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3DE9B" w14:textId="112E479B" w:rsidR="00087C7E" w:rsidRPr="002D6BDE" w:rsidRDefault="00A85A6F" w:rsidP="000B41A9">
      <w:pPr>
        <w:pStyle w:val="Title"/>
        <w:rPr>
          <w:rFonts w:eastAsia="Times New Roman"/>
        </w:rPr>
      </w:pPr>
      <w:bookmarkStart w:id="0" w:name="_Toc163125706"/>
      <w:r w:rsidRPr="002D6BDE">
        <w:rPr>
          <w:rFonts w:eastAsia="Times New Roman"/>
        </w:rPr>
        <w:t xml:space="preserve">Test Engagement: </w:t>
      </w:r>
      <w:r w:rsidR="00A3379D" w:rsidRPr="002D6BDE">
        <w:rPr>
          <w:rFonts w:eastAsia="Times New Roman"/>
        </w:rPr>
        <w:t>Test management Tools.</w:t>
      </w:r>
      <w:bookmarkEnd w:id="0"/>
    </w:p>
    <w:p w14:paraId="6211C16E" w14:textId="71CE0799" w:rsidR="003122BC" w:rsidRPr="000B41A9" w:rsidRDefault="000B41A9" w:rsidP="000B41A9">
      <w:pP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1.</w:t>
      </w:r>
      <w:r w:rsidR="003122BC" w:rsidRP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Technology Stack</w:t>
      </w:r>
    </w:p>
    <w:p w14:paraId="6C2228C4" w14:textId="36156C01" w:rsidR="00F41455" w:rsidRDefault="00F41455" w:rsidP="000B41A9">
      <w:pPr>
        <w:pStyle w:val="NoSpacing"/>
        <w:numPr>
          <w:ilvl w:val="0"/>
          <w:numId w:val="7"/>
        </w:numPr>
        <w:rPr>
          <w:b/>
          <w:bCs/>
        </w:rPr>
      </w:pPr>
      <w:r w:rsidRPr="003122BC">
        <w:rPr>
          <w:b/>
          <w:bCs/>
        </w:rPr>
        <w:t>ADO</w:t>
      </w:r>
    </w:p>
    <w:p w14:paraId="34802873" w14:textId="6ABE0953" w:rsidR="005A70DA" w:rsidRPr="003122BC" w:rsidRDefault="005A70DA" w:rsidP="000B41A9">
      <w:pPr>
        <w:pStyle w:val="NoSpacing"/>
        <w:numPr>
          <w:ilvl w:val="0"/>
          <w:numId w:val="7"/>
        </w:numPr>
        <w:rPr>
          <w:b/>
          <w:bCs/>
        </w:rPr>
      </w:pPr>
      <w:r w:rsidRPr="003122BC">
        <w:rPr>
          <w:b/>
          <w:bCs/>
        </w:rPr>
        <w:t>TestRail</w:t>
      </w:r>
    </w:p>
    <w:p w14:paraId="2935D45D" w14:textId="2CC8087F" w:rsidR="00375269" w:rsidRDefault="00342D22" w:rsidP="000B41A9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Test Link</w:t>
      </w:r>
    </w:p>
    <w:p w14:paraId="7D4C0E35" w14:textId="7B58FF5D" w:rsidR="00342D22" w:rsidRDefault="00342D22" w:rsidP="000B41A9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QMetry</w:t>
      </w:r>
      <w:proofErr w:type="spellEnd"/>
    </w:p>
    <w:p w14:paraId="43844F9E" w14:textId="1C1838C6" w:rsidR="00342D22" w:rsidRDefault="000A0FD9" w:rsidP="000B41A9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Jira</w:t>
      </w:r>
    </w:p>
    <w:p w14:paraId="0B3E50F0" w14:textId="5D1C52BE" w:rsidR="00230E34" w:rsidRDefault="00230E34" w:rsidP="000B41A9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PractiTest</w:t>
      </w:r>
      <w:proofErr w:type="spellEnd"/>
    </w:p>
    <w:p w14:paraId="4E428F06" w14:textId="47041C3F" w:rsidR="00230E34" w:rsidRDefault="00230E34" w:rsidP="000B41A9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Xray</w:t>
      </w:r>
    </w:p>
    <w:p w14:paraId="1FBCE258" w14:textId="1A700E41" w:rsidR="00375269" w:rsidRPr="003122BC" w:rsidRDefault="00375269" w:rsidP="00342D22">
      <w:pPr>
        <w:pStyle w:val="NoSpacing"/>
        <w:ind w:left="720"/>
        <w:rPr>
          <w:b/>
          <w:bCs/>
        </w:rPr>
      </w:pPr>
    </w:p>
    <w:p w14:paraId="091AEFB5" w14:textId="77777777" w:rsidR="007A198C" w:rsidRDefault="007A198C" w:rsidP="003122BC">
      <w:pPr>
        <w:pStyle w:val="NoSpacing"/>
        <w:rPr>
          <w:b/>
          <w:bCs/>
        </w:rPr>
      </w:pPr>
    </w:p>
    <w:p w14:paraId="38EB7477" w14:textId="7033D6F3" w:rsidR="007A198C" w:rsidRPr="000B41A9" w:rsidRDefault="000B41A9" w:rsidP="000B41A9">
      <w:pP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 xml:space="preserve">2. </w:t>
      </w:r>
      <w:r w:rsidR="00002033" w:rsidRP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High level diagram</w:t>
      </w:r>
    </w:p>
    <w:p w14:paraId="0B8B9A1E" w14:textId="5B8CDC2D" w:rsidR="00002033" w:rsidRDefault="008778B4" w:rsidP="003122BC">
      <w:pPr>
        <w:pStyle w:val="NoSpacing"/>
        <w:rPr>
          <w:b/>
          <w:bCs/>
        </w:rPr>
      </w:pPr>
      <w:r w:rsidRPr="008778B4">
        <w:rPr>
          <w:b/>
          <w:bCs/>
        </w:rPr>
        <w:drawing>
          <wp:inline distT="0" distB="0" distL="0" distR="0" wp14:anchorId="45E79EC9" wp14:editId="61C36932">
            <wp:extent cx="5759746" cy="2121009"/>
            <wp:effectExtent l="0" t="0" r="0" b="0"/>
            <wp:docPr id="12087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1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10A0" w14:textId="77777777" w:rsidR="00002033" w:rsidRDefault="00002033" w:rsidP="003122BC">
      <w:pPr>
        <w:pStyle w:val="NoSpacing"/>
        <w:rPr>
          <w:b/>
          <w:bCs/>
        </w:rPr>
      </w:pPr>
    </w:p>
    <w:p w14:paraId="0C12E6FE" w14:textId="77777777" w:rsidR="00002033" w:rsidRDefault="00002033" w:rsidP="003122BC">
      <w:pPr>
        <w:pStyle w:val="NoSpacing"/>
        <w:rPr>
          <w:b/>
          <w:bCs/>
        </w:rPr>
      </w:pPr>
    </w:p>
    <w:p w14:paraId="506987E1" w14:textId="1F00C09C" w:rsidR="00514AE8" w:rsidRPr="000B41A9" w:rsidRDefault="000B41A9" w:rsidP="000B41A9">
      <w:pP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 xml:space="preserve">3. </w:t>
      </w:r>
      <w:r w:rsidR="007A198C" w:rsidRP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High level usage</w:t>
      </w:r>
    </w:p>
    <w:p w14:paraId="07D58AE0" w14:textId="3946DDCD" w:rsidR="00285C4F" w:rsidRDefault="00285C4F" w:rsidP="00285C4F">
      <w:pPr>
        <w:pStyle w:val="NoSpacing"/>
        <w:tabs>
          <w:tab w:val="left" w:pos="2320"/>
        </w:tabs>
        <w:rPr>
          <w:b/>
          <w:bCs/>
        </w:rPr>
      </w:pPr>
      <w:r>
        <w:rPr>
          <w:b/>
          <w:bCs/>
        </w:rPr>
        <w:tab/>
      </w:r>
      <w:r w:rsidR="00BC4095" w:rsidRPr="00BC4095">
        <w:rPr>
          <w:b/>
          <w:bCs/>
        </w:rPr>
        <w:drawing>
          <wp:inline distT="0" distB="0" distL="0" distR="0" wp14:anchorId="56775669" wp14:editId="6CDA7704">
            <wp:extent cx="5875655" cy="1041621"/>
            <wp:effectExtent l="0" t="0" r="0" b="6350"/>
            <wp:docPr id="18479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7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987" cy="10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C032" w14:textId="00F1693A" w:rsidR="00034657" w:rsidRPr="00034657" w:rsidRDefault="00034657" w:rsidP="00034657">
      <w:pP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</w:pPr>
      <w:r w:rsidRPr="00034657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4. Integration Approach</w:t>
      </w:r>
    </w:p>
    <w:p w14:paraId="5656ED50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6F0C8D40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707514B7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1FB1A55B" w14:textId="49A89D12" w:rsidR="00034657" w:rsidRDefault="00F97F76" w:rsidP="00285C4F">
      <w:pPr>
        <w:pStyle w:val="NoSpacing"/>
        <w:tabs>
          <w:tab w:val="left" w:pos="2320"/>
        </w:tabs>
        <w:rPr>
          <w:b/>
          <w:bCs/>
        </w:rPr>
      </w:pPr>
      <w:r w:rsidRPr="00F97F76">
        <w:rPr>
          <w:b/>
          <w:bCs/>
        </w:rPr>
        <w:lastRenderedPageBreak/>
        <w:drawing>
          <wp:inline distT="0" distB="0" distL="0" distR="0" wp14:anchorId="649E9287" wp14:editId="326840D3">
            <wp:extent cx="4388076" cy="2686188"/>
            <wp:effectExtent l="0" t="0" r="0" b="0"/>
            <wp:docPr id="21381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0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1B31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45BC79D4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488B7A32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692D1005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3E6E1326" w14:textId="77777777" w:rsidR="00034657" w:rsidRDefault="00034657" w:rsidP="00285C4F">
      <w:pPr>
        <w:pStyle w:val="NoSpacing"/>
        <w:tabs>
          <w:tab w:val="left" w:pos="2320"/>
        </w:tabs>
        <w:rPr>
          <w:b/>
          <w:bCs/>
        </w:rPr>
      </w:pPr>
    </w:p>
    <w:p w14:paraId="1EAD9334" w14:textId="6FEED916" w:rsidR="00285C4F" w:rsidRPr="000B41A9" w:rsidRDefault="00034657" w:rsidP="000B41A9">
      <w:pP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5</w:t>
      </w:r>
      <w:r w:rsid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 xml:space="preserve">. </w:t>
      </w:r>
      <w:r w:rsidR="00285C4F" w:rsidRP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 xml:space="preserve">When </w:t>
      </w:r>
      <w:r w:rsidR="000B41A9" w:rsidRP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to</w:t>
      </w:r>
      <w:r w:rsidR="00285C4F" w:rsidRP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 xml:space="preserve"> Use/Consider Test Management Tools:</w:t>
      </w:r>
    </w:p>
    <w:p w14:paraId="4A4ADD4E" w14:textId="77777777" w:rsidR="00D8415A" w:rsidRPr="00EB7AB8" w:rsidRDefault="00D8415A" w:rsidP="00EB7AB8">
      <w:pPr>
        <w:pStyle w:val="NoSpacing"/>
      </w:pPr>
      <w:r w:rsidRPr="00EB7AB8">
        <w:t xml:space="preserve">When you need to efficiently plan, organize, carry out, and monitor your testing activities, test management tools like TestRail and Xray—or any other tool listed above—come in handy. </w:t>
      </w:r>
    </w:p>
    <w:p w14:paraId="6E974566" w14:textId="77777777" w:rsidR="001D302C" w:rsidRDefault="001D302C" w:rsidP="00A10A90">
      <w:pPr>
        <w:pStyle w:val="NoSpacing"/>
        <w:rPr>
          <w:b/>
          <w:bCs/>
        </w:rPr>
      </w:pPr>
    </w:p>
    <w:p w14:paraId="0A193C22" w14:textId="100D703B" w:rsidR="00D8415A" w:rsidRPr="00A10A90" w:rsidRDefault="00D8415A" w:rsidP="00A10A90">
      <w:pPr>
        <w:pStyle w:val="NoSpacing"/>
        <w:rPr>
          <w:b/>
          <w:bCs/>
        </w:rPr>
      </w:pPr>
      <w:r w:rsidRPr="00A10A90">
        <w:rPr>
          <w:b/>
          <w:bCs/>
        </w:rPr>
        <w:t>The following situations call for the use of test management tools:</w:t>
      </w:r>
    </w:p>
    <w:p w14:paraId="39396A02" w14:textId="02AD2A84" w:rsidR="004375F7" w:rsidRPr="004375F7" w:rsidRDefault="00087C7E" w:rsidP="00A10A9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4446B">
        <w:t>Complex Testing Scenarios</w:t>
      </w:r>
    </w:p>
    <w:p w14:paraId="32386998" w14:textId="3A4EC2EA" w:rsidR="00087C7E" w:rsidRPr="00087C7E" w:rsidRDefault="00087C7E" w:rsidP="00A10A90">
      <w:pPr>
        <w:pStyle w:val="NoSpacing"/>
        <w:numPr>
          <w:ilvl w:val="0"/>
          <w:numId w:val="4"/>
        </w:numPr>
      </w:pPr>
      <w:r w:rsidRPr="0004446B">
        <w:t xml:space="preserve">Team </w:t>
      </w:r>
      <w:r w:rsidR="00A10A90" w:rsidRPr="0004446B">
        <w:t>Collaboration:</w:t>
      </w:r>
    </w:p>
    <w:p w14:paraId="2832479A" w14:textId="10F2ED54" w:rsidR="00087C7E" w:rsidRPr="00087C7E" w:rsidRDefault="00087C7E" w:rsidP="00A10A90">
      <w:pPr>
        <w:pStyle w:val="NoSpacing"/>
        <w:numPr>
          <w:ilvl w:val="0"/>
          <w:numId w:val="4"/>
        </w:numPr>
      </w:pPr>
      <w:r w:rsidRPr="0004446B">
        <w:t>Traceability and Coverage:</w:t>
      </w:r>
      <w:r w:rsidRPr="00087C7E">
        <w:t xml:space="preserve"> </w:t>
      </w:r>
    </w:p>
    <w:p w14:paraId="710EC26D" w14:textId="52875D5F" w:rsidR="00087C7E" w:rsidRPr="00087C7E" w:rsidRDefault="00087C7E" w:rsidP="00A10A90">
      <w:pPr>
        <w:pStyle w:val="NoSpacing"/>
        <w:numPr>
          <w:ilvl w:val="0"/>
          <w:numId w:val="4"/>
        </w:numPr>
      </w:pPr>
      <w:r w:rsidRPr="0004446B">
        <w:t>Test Planning and Scheduling:</w:t>
      </w:r>
      <w:r w:rsidRPr="00087C7E">
        <w:t xml:space="preserve"> </w:t>
      </w:r>
    </w:p>
    <w:p w14:paraId="339B8754" w14:textId="2E15E5A5" w:rsidR="00087C7E" w:rsidRPr="00087C7E" w:rsidRDefault="00087C7E" w:rsidP="00A10A90">
      <w:pPr>
        <w:pStyle w:val="NoSpacing"/>
        <w:numPr>
          <w:ilvl w:val="0"/>
          <w:numId w:val="4"/>
        </w:numPr>
      </w:pPr>
      <w:r w:rsidRPr="00A656E7">
        <w:t>Reporting and Metrics:</w:t>
      </w:r>
      <w:r w:rsidRPr="00087C7E">
        <w:t xml:space="preserve"> </w:t>
      </w:r>
    </w:p>
    <w:p w14:paraId="4684747C" w14:textId="09204922" w:rsidR="00087C7E" w:rsidRPr="00087C7E" w:rsidRDefault="00087C7E" w:rsidP="00A10A90">
      <w:pPr>
        <w:pStyle w:val="NoSpacing"/>
        <w:numPr>
          <w:ilvl w:val="0"/>
          <w:numId w:val="4"/>
        </w:numPr>
      </w:pPr>
      <w:r w:rsidRPr="003C18A7">
        <w:t>Integration with Other Tools:</w:t>
      </w:r>
      <w:r w:rsidRPr="00087C7E">
        <w:t xml:space="preserve"> </w:t>
      </w:r>
    </w:p>
    <w:p w14:paraId="565F7FCE" w14:textId="71A32B6E" w:rsidR="00087C7E" w:rsidRPr="00087C7E" w:rsidRDefault="00087C7E" w:rsidP="00A10A90">
      <w:pPr>
        <w:pStyle w:val="NoSpacing"/>
        <w:numPr>
          <w:ilvl w:val="0"/>
          <w:numId w:val="4"/>
        </w:numPr>
      </w:pPr>
      <w:r w:rsidRPr="00285C4F">
        <w:t>Regulatory Compliance</w:t>
      </w:r>
    </w:p>
    <w:p w14:paraId="0AD9C4BB" w14:textId="1BC60596" w:rsidR="00087C7E" w:rsidRPr="00087C7E" w:rsidRDefault="00087C7E" w:rsidP="00A10A90">
      <w:pPr>
        <w:pStyle w:val="NoSpacing"/>
        <w:numPr>
          <w:ilvl w:val="0"/>
          <w:numId w:val="4"/>
        </w:numPr>
      </w:pPr>
      <w:r w:rsidRPr="003641CE">
        <w:t>Test Automation Management</w:t>
      </w:r>
    </w:p>
    <w:p w14:paraId="093AFBC5" w14:textId="16D11141" w:rsidR="00087C7E" w:rsidRDefault="00087C7E" w:rsidP="00A10A90">
      <w:pPr>
        <w:pStyle w:val="NoSpacing"/>
        <w:numPr>
          <w:ilvl w:val="0"/>
          <w:numId w:val="4"/>
        </w:numPr>
      </w:pPr>
      <w:r w:rsidRPr="003641CE">
        <w:t>Reusability and Maintenance:</w:t>
      </w:r>
      <w:r w:rsidRPr="00087C7E">
        <w:t xml:space="preserve"> </w:t>
      </w:r>
    </w:p>
    <w:p w14:paraId="22303DD5" w14:textId="77777777" w:rsidR="00DC18EB" w:rsidRDefault="00DC18EB" w:rsidP="00174355">
      <w:pPr>
        <w:pStyle w:val="NoSpacing"/>
      </w:pPr>
    </w:p>
    <w:p w14:paraId="46784576" w14:textId="0ED71653" w:rsidR="00174355" w:rsidRDefault="00983601" w:rsidP="00174355">
      <w:pPr>
        <w:pStyle w:val="NoSpacing"/>
      </w:pPr>
      <w:r w:rsidRPr="00983601">
        <w:drawing>
          <wp:inline distT="0" distB="0" distL="0" distR="0" wp14:anchorId="6C80273F" wp14:editId="10FE9F30">
            <wp:extent cx="5943600" cy="1105231"/>
            <wp:effectExtent l="0" t="0" r="0" b="0"/>
            <wp:docPr id="114896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6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403" cy="11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A23C" w14:textId="77777777" w:rsidR="00C66E2D" w:rsidRDefault="00C66E2D" w:rsidP="00C66E2D">
      <w:pPr>
        <w:pStyle w:val="NoSpacing"/>
      </w:pPr>
    </w:p>
    <w:p w14:paraId="76A71EB6" w14:textId="5F4D199A" w:rsidR="003154D4" w:rsidRDefault="003154D4" w:rsidP="00087C7E">
      <w:pPr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4"/>
          <w:szCs w:val="24"/>
          <w14:ligatures w14:val="none"/>
        </w:rPr>
      </w:pPr>
    </w:p>
    <w:p w14:paraId="2B328DF5" w14:textId="7AEE4DF1" w:rsidR="001A27E1" w:rsidRPr="000B41A9" w:rsidRDefault="00034657" w:rsidP="00087C7E">
      <w:pP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6</w:t>
      </w:r>
      <w:r w:rsid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 xml:space="preserve">. </w:t>
      </w:r>
      <w:r w:rsidR="001A27E1" w:rsidRPr="000B41A9">
        <w:rPr>
          <w:rFonts w:ascii="Segoe UI" w:eastAsia="Times New Roman" w:hAnsi="Segoe UI" w:cs="Segoe UI"/>
          <w:b/>
          <w:bCs/>
          <w:color w:val="215E99" w:themeColor="text2" w:themeTint="BF"/>
          <w:kern w:val="0"/>
          <w:sz w:val="24"/>
          <w:szCs w:val="24"/>
          <w:u w:val="single"/>
          <w14:ligatures w14:val="none"/>
        </w:rPr>
        <w:t>ADO as a test management tool</w:t>
      </w:r>
    </w:p>
    <w:p w14:paraId="1D8C0292" w14:textId="4255EBB4" w:rsidR="001A27E1" w:rsidRDefault="001A27E1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8D36B3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lastRenderedPageBreak/>
        <w:t xml:space="preserve">Work item </w:t>
      </w:r>
      <w:r w:rsidR="00BB2FE3" w:rsidRPr="008D36B3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tracking:</w:t>
      </w:r>
      <w:r w:rsidR="00520E4F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ADO is very powerful and easy to use in terms of tracking test plans related </w:t>
      </w:r>
      <w:r w:rsidR="00E42F0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to work</w:t>
      </w:r>
      <w:r w:rsidR="00520E4F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items </w:t>
      </w:r>
      <w:r w:rsidR="004A0A92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such as test</w:t>
      </w:r>
      <w:r w:rsidR="00251DDC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cases test suites defects. Each individual </w:t>
      </w:r>
      <w:r w:rsidR="000B41A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team creates</w:t>
      </w:r>
      <w:r w:rsidR="00005F9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</w:t>
      </w:r>
      <w:r w:rsidR="000B41A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their own</w:t>
      </w:r>
      <w:r w:rsidR="00005F9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</w:t>
      </w:r>
      <w:r w:rsidR="000B41A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projects,</w:t>
      </w:r>
      <w:r w:rsidR="00005F9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</w:t>
      </w:r>
      <w:r w:rsidR="000B41A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tests,</w:t>
      </w:r>
      <w:r w:rsidR="00005F9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test suite </w:t>
      </w:r>
      <w:r w:rsidR="005B4E8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you can edit,</w:t>
      </w:r>
      <w:r w:rsidR="00E42F0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P</w:t>
      </w:r>
      <w:r w:rsidR="005B4E8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rioritize the work items as</w:t>
      </w:r>
      <w:r w:rsidR="00E42F0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-</w:t>
      </w:r>
      <w:r w:rsidR="005B4E8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well for tracking and </w:t>
      </w:r>
      <w:r w:rsidR="00E42F0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visibility in terms of testing efforts in terms of work.</w:t>
      </w:r>
    </w:p>
    <w:p w14:paraId="734CD2F3" w14:textId="3C93CDEC" w:rsidR="008D36B3" w:rsidRDefault="008F2B47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112E8C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Integration with Agile Process: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ADO can be </w:t>
      </w:r>
      <w:r w:rsidR="0058521A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seamlessly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integrated with agile </w:t>
      </w:r>
      <w:r w:rsidR="0058521A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methodologies, in terms of daily activities and sprint wise.</w:t>
      </w:r>
    </w:p>
    <w:p w14:paraId="444453F0" w14:textId="30F77021" w:rsidR="0058521A" w:rsidRDefault="00E4432F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112E8C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Test Planning and Execution: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ADO provide</w:t>
      </w:r>
      <w:r w:rsidR="0050090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s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</w:t>
      </w:r>
      <w:r w:rsidR="00DE6D12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flexibility</w:t>
      </w:r>
      <w:r w:rsidR="0050090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for teams to create </w:t>
      </w:r>
      <w:r w:rsidR="000B41A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their</w:t>
      </w:r>
      <w:r w:rsidR="0050090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tests in azure test plan</w:t>
      </w:r>
      <w:r w:rsidR="005047A1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, test suites to organize test cases and execute test </w:t>
      </w:r>
      <w:r w:rsidR="00112E8C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cases</w:t>
      </w:r>
      <w:r w:rsidR="005047A1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manually or </w:t>
      </w:r>
      <w:r w:rsidR="000B41A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through</w:t>
      </w:r>
      <w:r w:rsidR="005047A1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automation.</w:t>
      </w:r>
    </w:p>
    <w:p w14:paraId="35775E7F" w14:textId="61C6C6AE" w:rsidR="005047A1" w:rsidRDefault="00D52F24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112E8C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Automated Testing: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ADO supports Automated testing and integration with Azure Pipeline, Team members can create automated test scripts using frameworks like Selenium, JMeter or any other tools and can be executed </w:t>
      </w:r>
      <w:r w:rsidR="00112E8C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through</w:t>
      </w:r>
      <w:r w:rsidR="008A0705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different CI/CD </w:t>
      </w:r>
      <w:r w:rsidR="00112E8C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Pipelines. Test</w:t>
      </w:r>
      <w:r w:rsidR="008A0705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results are automatically logged back and </w:t>
      </w:r>
      <w:r w:rsidR="00112E8C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reported to ADO.</w:t>
      </w:r>
    </w:p>
    <w:p w14:paraId="7112EF38" w14:textId="599F2566" w:rsidR="002244B0" w:rsidRDefault="002244B0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F8573B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Test Case Management: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ADO Provides </w:t>
      </w:r>
      <w:r w:rsidR="00A50B97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various 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basic test management ca</w:t>
      </w:r>
      <w:r w:rsidR="00A50B97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pabilities, allowing team members to collaborate </w:t>
      </w:r>
      <w:r w:rsidR="00180F3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and </w:t>
      </w:r>
      <w:r w:rsidR="00F34470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create and </w:t>
      </w:r>
      <w:r w:rsidR="00180F3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maintain test cases directly within the Platform.</w:t>
      </w:r>
      <w:r w:rsidR="00F34470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</w:t>
      </w:r>
      <w:r w:rsidR="0051702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Test </w:t>
      </w:r>
      <w:r w:rsidR="00F34470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cases are</w:t>
      </w:r>
      <w:r w:rsidR="0051702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aligned with requirements and linked to work items </w:t>
      </w:r>
      <w:r w:rsidR="00F34470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for traceability </w:t>
      </w:r>
      <w:r w:rsidR="00830C0A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Purposes</w:t>
      </w:r>
      <w:r w:rsidR="00F34470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. </w:t>
      </w:r>
    </w:p>
    <w:p w14:paraId="68AB0B13" w14:textId="39CB67CF" w:rsidR="00A03305" w:rsidRDefault="00830C0A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F8573B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 xml:space="preserve">Traceability and Reporting:  </w:t>
      </w:r>
      <w:r w:rsidR="00A7436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ADO offers </w:t>
      </w:r>
      <w:r w:rsidR="00501D08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traceability features that </w:t>
      </w:r>
      <w:r w:rsidR="00D145D3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enable</w:t>
      </w:r>
      <w:r w:rsidR="005C320A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s</w:t>
      </w:r>
      <w:r w:rsidR="00501D08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the team to trace testcase back to </w:t>
      </w:r>
      <w:r w:rsidR="005E7E35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requirements</w:t>
      </w:r>
      <w:r w:rsidR="007E5C6B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or features or </w:t>
      </w:r>
      <w:r w:rsidR="005C320A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PBI</w:t>
      </w:r>
      <w:r w:rsidR="00A85DAF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, in addition to this </w:t>
      </w:r>
      <w:r w:rsidR="00641E4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traceability ADO</w:t>
      </w:r>
      <w:r w:rsidR="00E86DF4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has built-in </w:t>
      </w:r>
      <w:r w:rsidR="00641E4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reporting,</w:t>
      </w:r>
      <w:r w:rsidR="00F569E0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analytics tools to track the test progress of task</w:t>
      </w:r>
      <w:r w:rsidR="00C40C9A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s, </w:t>
      </w:r>
    </w:p>
    <w:p w14:paraId="6C5BD246" w14:textId="1EE374EB" w:rsidR="00C40C9A" w:rsidRDefault="00A03305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641E46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Collaboration</w:t>
      </w:r>
      <w:r w:rsidR="00C40C9A" w:rsidRPr="00641E46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 xml:space="preserve"> and communication</w:t>
      </w:r>
      <w:r w:rsidRPr="00641E46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: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ADO </w:t>
      </w:r>
      <w:r w:rsidR="00EC3218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provides collaboration within the team members </w:t>
      </w:r>
      <w:r w:rsidR="000B41A9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through</w:t>
      </w:r>
      <w:r w:rsidR="00EC3218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features</w:t>
      </w:r>
      <w:r w:rsidR="00DA0835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, </w:t>
      </w:r>
      <w:r w:rsidR="00641E46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internal resources</w:t>
      </w:r>
      <w:r w:rsidR="00DA0835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can discuss test-related issues and send feedback to the stakeholders and collaborate within the team </w:t>
      </w:r>
      <w:r w:rsidR="00952D04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effectively.</w:t>
      </w:r>
    </w:p>
    <w:p w14:paraId="4CDCAD7D" w14:textId="550F3216" w:rsidR="000B41A9" w:rsidRPr="00A74366" w:rsidRDefault="00952D04" w:rsidP="00087C7E">
      <w:pP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</w:pPr>
      <w:r w:rsidRPr="00641E46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20"/>
          <w:szCs w:val="20"/>
          <w14:ligatures w14:val="none"/>
        </w:rPr>
        <w:t>Customizations and Extensibility: ADO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is highly customizable and extensible in terms of tailor made to specific test management requirements, and can be customizable for fields, process templates </w:t>
      </w:r>
      <w:r w:rsidR="001C73AD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and</w:t>
      </w:r>
      <w:r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 xml:space="preserve"> extensions can be used to </w:t>
      </w:r>
      <w:r w:rsidR="001A083F">
        <w:rPr>
          <w:rFonts w:ascii="Segoe UI" w:eastAsia="Times New Roman" w:hAnsi="Segoe UI" w:cs="Segoe UI"/>
          <w:color w:val="153D63" w:themeColor="text2" w:themeTint="E6"/>
          <w:kern w:val="0"/>
          <w:sz w:val="20"/>
          <w:szCs w:val="20"/>
          <w14:ligatures w14:val="none"/>
        </w:rPr>
        <w:t>adapt as management tool for different testing workflows.</w:t>
      </w:r>
    </w:p>
    <w:sectPr w:rsidR="000B41A9" w:rsidRPr="00A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100"/>
    <w:multiLevelType w:val="hybridMultilevel"/>
    <w:tmpl w:val="6730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173B"/>
    <w:multiLevelType w:val="hybridMultilevel"/>
    <w:tmpl w:val="506EE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D4ED8"/>
    <w:multiLevelType w:val="multilevel"/>
    <w:tmpl w:val="EB3A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0180A"/>
    <w:multiLevelType w:val="hybridMultilevel"/>
    <w:tmpl w:val="DA4E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868BE"/>
    <w:multiLevelType w:val="hybridMultilevel"/>
    <w:tmpl w:val="74F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77014"/>
    <w:multiLevelType w:val="hybridMultilevel"/>
    <w:tmpl w:val="03FE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C6640"/>
    <w:multiLevelType w:val="hybridMultilevel"/>
    <w:tmpl w:val="C1B6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810353">
    <w:abstractNumId w:val="2"/>
  </w:num>
  <w:num w:numId="2" w16cid:durableId="112989861">
    <w:abstractNumId w:val="3"/>
  </w:num>
  <w:num w:numId="3" w16cid:durableId="134808398">
    <w:abstractNumId w:val="6"/>
  </w:num>
  <w:num w:numId="4" w16cid:durableId="1654215745">
    <w:abstractNumId w:val="5"/>
  </w:num>
  <w:num w:numId="5" w16cid:durableId="541753298">
    <w:abstractNumId w:val="0"/>
  </w:num>
  <w:num w:numId="6" w16cid:durableId="277300416">
    <w:abstractNumId w:val="4"/>
  </w:num>
  <w:num w:numId="7" w16cid:durableId="166438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88"/>
    <w:rsid w:val="00002033"/>
    <w:rsid w:val="00005F9B"/>
    <w:rsid w:val="00026509"/>
    <w:rsid w:val="00034657"/>
    <w:rsid w:val="00035977"/>
    <w:rsid w:val="0004446B"/>
    <w:rsid w:val="00045C32"/>
    <w:rsid w:val="00087C7E"/>
    <w:rsid w:val="00091388"/>
    <w:rsid w:val="000A0FD9"/>
    <w:rsid w:val="000B41A9"/>
    <w:rsid w:val="000C40F6"/>
    <w:rsid w:val="000E0706"/>
    <w:rsid w:val="000F7FDA"/>
    <w:rsid w:val="00112E8C"/>
    <w:rsid w:val="0012094D"/>
    <w:rsid w:val="00167988"/>
    <w:rsid w:val="001705BC"/>
    <w:rsid w:val="00174355"/>
    <w:rsid w:val="00180F39"/>
    <w:rsid w:val="00187BE4"/>
    <w:rsid w:val="001915A2"/>
    <w:rsid w:val="001A083F"/>
    <w:rsid w:val="001A27E1"/>
    <w:rsid w:val="001C73AD"/>
    <w:rsid w:val="001D302C"/>
    <w:rsid w:val="002244B0"/>
    <w:rsid w:val="00230E34"/>
    <w:rsid w:val="00251DDC"/>
    <w:rsid w:val="002576BA"/>
    <w:rsid w:val="00285C4F"/>
    <w:rsid w:val="00294B96"/>
    <w:rsid w:val="002D6BDE"/>
    <w:rsid w:val="00301124"/>
    <w:rsid w:val="003122BC"/>
    <w:rsid w:val="003154D4"/>
    <w:rsid w:val="00342D22"/>
    <w:rsid w:val="003450F5"/>
    <w:rsid w:val="0036158C"/>
    <w:rsid w:val="003641CE"/>
    <w:rsid w:val="00371538"/>
    <w:rsid w:val="00374EEA"/>
    <w:rsid w:val="00375269"/>
    <w:rsid w:val="003C18A7"/>
    <w:rsid w:val="003D2FC6"/>
    <w:rsid w:val="004375F7"/>
    <w:rsid w:val="004769FB"/>
    <w:rsid w:val="004A0A92"/>
    <w:rsid w:val="004D55CE"/>
    <w:rsid w:val="0050090B"/>
    <w:rsid w:val="00501D08"/>
    <w:rsid w:val="0050432D"/>
    <w:rsid w:val="005047A1"/>
    <w:rsid w:val="00514AE8"/>
    <w:rsid w:val="00517029"/>
    <w:rsid w:val="00520E4F"/>
    <w:rsid w:val="0052358B"/>
    <w:rsid w:val="00536912"/>
    <w:rsid w:val="0058521A"/>
    <w:rsid w:val="005A70DA"/>
    <w:rsid w:val="005B4E8B"/>
    <w:rsid w:val="005C239C"/>
    <w:rsid w:val="005C320A"/>
    <w:rsid w:val="005E7E35"/>
    <w:rsid w:val="006341B5"/>
    <w:rsid w:val="00641E46"/>
    <w:rsid w:val="006773E5"/>
    <w:rsid w:val="006F51B3"/>
    <w:rsid w:val="007463D6"/>
    <w:rsid w:val="00791120"/>
    <w:rsid w:val="007A198C"/>
    <w:rsid w:val="007E5C6B"/>
    <w:rsid w:val="007F3CF4"/>
    <w:rsid w:val="00830C0A"/>
    <w:rsid w:val="00852341"/>
    <w:rsid w:val="00855AAA"/>
    <w:rsid w:val="008707E4"/>
    <w:rsid w:val="008778B4"/>
    <w:rsid w:val="00897F20"/>
    <w:rsid w:val="008A0705"/>
    <w:rsid w:val="008D36B3"/>
    <w:rsid w:val="008F2B47"/>
    <w:rsid w:val="008F79DA"/>
    <w:rsid w:val="00907A98"/>
    <w:rsid w:val="0091452C"/>
    <w:rsid w:val="009259CC"/>
    <w:rsid w:val="00952D04"/>
    <w:rsid w:val="00970CC9"/>
    <w:rsid w:val="00983601"/>
    <w:rsid w:val="009A6ACE"/>
    <w:rsid w:val="009C427D"/>
    <w:rsid w:val="009D2713"/>
    <w:rsid w:val="00A03305"/>
    <w:rsid w:val="00A10A90"/>
    <w:rsid w:val="00A1610F"/>
    <w:rsid w:val="00A3379D"/>
    <w:rsid w:val="00A46744"/>
    <w:rsid w:val="00A50B97"/>
    <w:rsid w:val="00A53043"/>
    <w:rsid w:val="00A54BE1"/>
    <w:rsid w:val="00A656E7"/>
    <w:rsid w:val="00A71281"/>
    <w:rsid w:val="00A74366"/>
    <w:rsid w:val="00A85A6F"/>
    <w:rsid w:val="00A85DAF"/>
    <w:rsid w:val="00A932A3"/>
    <w:rsid w:val="00AA7A75"/>
    <w:rsid w:val="00AC31D3"/>
    <w:rsid w:val="00BA599A"/>
    <w:rsid w:val="00BB2FE3"/>
    <w:rsid w:val="00BC4095"/>
    <w:rsid w:val="00BE2A00"/>
    <w:rsid w:val="00BE5F15"/>
    <w:rsid w:val="00C40C9A"/>
    <w:rsid w:val="00C5533F"/>
    <w:rsid w:val="00C66E2D"/>
    <w:rsid w:val="00CF684A"/>
    <w:rsid w:val="00D145D3"/>
    <w:rsid w:val="00D52F24"/>
    <w:rsid w:val="00D8415A"/>
    <w:rsid w:val="00DA0835"/>
    <w:rsid w:val="00DB7623"/>
    <w:rsid w:val="00DC18EB"/>
    <w:rsid w:val="00DC4CA9"/>
    <w:rsid w:val="00DD1CBB"/>
    <w:rsid w:val="00DE5575"/>
    <w:rsid w:val="00DE6D12"/>
    <w:rsid w:val="00DF1DB8"/>
    <w:rsid w:val="00E10B3D"/>
    <w:rsid w:val="00E34E9F"/>
    <w:rsid w:val="00E42F06"/>
    <w:rsid w:val="00E4432F"/>
    <w:rsid w:val="00E44E28"/>
    <w:rsid w:val="00E80337"/>
    <w:rsid w:val="00E86DF4"/>
    <w:rsid w:val="00EB7AB8"/>
    <w:rsid w:val="00EC3218"/>
    <w:rsid w:val="00F10D31"/>
    <w:rsid w:val="00F34470"/>
    <w:rsid w:val="00F41455"/>
    <w:rsid w:val="00F529DA"/>
    <w:rsid w:val="00F569E0"/>
    <w:rsid w:val="00F8573B"/>
    <w:rsid w:val="00F9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8DD8"/>
  <w15:chartTrackingRefBased/>
  <w15:docId w15:val="{E9F6B85C-9547-4B17-85D0-7122F3F4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138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13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138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Spacing">
    <w:name w:val="No Spacing"/>
    <w:uiPriority w:val="1"/>
    <w:qFormat/>
    <w:rsid w:val="003122BC"/>
    <w:pPr>
      <w:spacing w:after="0" w:line="240" w:lineRule="auto"/>
    </w:pPr>
  </w:style>
  <w:style w:type="table" w:styleId="TableGrid">
    <w:name w:val="Table Grid"/>
    <w:basedOn w:val="TableNormal"/>
    <w:uiPriority w:val="39"/>
    <w:rsid w:val="00C6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41A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41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41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889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801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890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5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197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2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26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716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764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843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560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3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113CC-B02E-4573-90AF-60BC8C18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92</cp:revision>
  <dcterms:created xsi:type="dcterms:W3CDTF">2024-03-26T12:50:00Z</dcterms:created>
  <dcterms:modified xsi:type="dcterms:W3CDTF">2024-04-04T07:48:00Z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2024-03-12T12:36:19Z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2fdc9d0d-cfe6-436d-9d33-339053d14d7f</vt:lpwstr>
  </property>
  <property fmtid="{D5CDD505-2E9C-101B-9397-08002B2CF9AE}" pid="8" name="MSIP_Label_dbd95877-2e0c-4f81-8274-2c7dc12e45a8_ContentBits">
    <vt:lpwstr>0</vt:lpwstr>
  </property>
</Properties>
</file>