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About X 1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Work 2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Services 3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Connect 4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Carrers 5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Insights 6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 About X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When you want something all the universe conspires in helping you to achieve it 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-paulo coelho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Trust is the single most important concept in the world of digitalization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World economic forum forecast the digital economy to be 1.5 trillion </w:t>
      </w:r>
    </w:p>
    <w:p w:rsidR="00000000" w:rsidDel="00000000" w:rsidP="00000000" w:rsidRDefault="00000000" w:rsidRPr="00000000" w14:paraId="0000001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Blending creativity &amp; Technology creates a digital experience for brands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 Work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 Services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Technology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Branding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Digital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Visualisation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Experience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Technology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Web Optimization Analysis and Solution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ERD design architecture solutions 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Automation Solutions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Digital Marketing Solutions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REST /SOAP API design and development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Native Mobile App Development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Progressive web app development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GCP and AWS cloud solutions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VR/AR Solutions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AI, Chatbot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Salesforce, SAP Hybris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BRANDING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strategy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audit</w:t>
      </w:r>
    </w:p>
    <w:p w:rsidR="00000000" w:rsidDel="00000000" w:rsidP="00000000" w:rsidRDefault="00000000" w:rsidRPr="00000000" w14:paraId="00000039">
      <w:pPr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Internal branding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Positioning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 Values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Unique Selling Proposition (USP), brand promise, or brand essence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Voice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Culture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1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/ Service positioning</w:t>
      </w:r>
    </w:p>
    <w:p w:rsidR="00000000" w:rsidDel="00000000" w:rsidP="00000000" w:rsidRDefault="00000000" w:rsidRPr="00000000" w14:paraId="00000040">
      <w:pPr>
        <w:spacing w:after="160" w:lineRule="auto"/>
        <w:ind w:left="1440" w:firstLine="72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External 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Corporate Identity - logos and other brand elements</w:t>
      </w:r>
    </w:p>
    <w:p w:rsidR="00000000" w:rsidDel="00000000" w:rsidP="00000000" w:rsidRDefault="00000000" w:rsidRPr="00000000" w14:paraId="00000042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Collateral-brochures, print materials, trade show displays, etc.</w:t>
      </w:r>
    </w:p>
    <w:p w:rsidR="00000000" w:rsidDel="00000000" w:rsidP="00000000" w:rsidRDefault="00000000" w:rsidRPr="00000000" w14:paraId="00000043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Advertising</w:t>
      </w:r>
    </w:p>
    <w:p w:rsidR="00000000" w:rsidDel="00000000" w:rsidP="00000000" w:rsidRDefault="00000000" w:rsidRPr="00000000" w14:paraId="00000044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</w:t>
      </w:r>
    </w:p>
    <w:p w:rsidR="00000000" w:rsidDel="00000000" w:rsidP="00000000" w:rsidRDefault="00000000" w:rsidRPr="00000000" w14:paraId="00000045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SEO</w:t>
      </w:r>
    </w:p>
    <w:p w:rsidR="00000000" w:rsidDel="00000000" w:rsidP="00000000" w:rsidRDefault="00000000" w:rsidRPr="00000000" w14:paraId="00000046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Media</w:t>
      </w:r>
    </w:p>
    <w:p w:rsidR="00000000" w:rsidDel="00000000" w:rsidP="00000000" w:rsidRDefault="00000000" w:rsidRPr="00000000" w14:paraId="00000047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Sponsorships/civic-involvement/memberships</w:t>
      </w:r>
    </w:p>
    <w:p w:rsidR="00000000" w:rsidDel="00000000" w:rsidP="00000000" w:rsidRDefault="00000000" w:rsidRPr="00000000" w14:paraId="00000048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News/PR</w:t>
      </w:r>
    </w:p>
    <w:p w:rsidR="00000000" w:rsidDel="00000000" w:rsidP="00000000" w:rsidRDefault="00000000" w:rsidRPr="00000000" w14:paraId="00000049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Marketing and other assets - blogs, white papers, case studies, articles, books, etc.</w:t>
      </w:r>
    </w:p>
    <w:p w:rsidR="00000000" w:rsidDel="00000000" w:rsidP="00000000" w:rsidRDefault="00000000" w:rsidRPr="00000000" w14:paraId="0000004A">
      <w:pPr>
        <w:numPr>
          <w:ilvl w:val="2"/>
          <w:numId w:val="17"/>
        </w:numPr>
        <w:spacing w:after="0" w:after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Testimonials</w:t>
      </w:r>
    </w:p>
    <w:p w:rsidR="00000000" w:rsidDel="00000000" w:rsidP="00000000" w:rsidRDefault="00000000" w:rsidRPr="00000000" w14:paraId="0000004B">
      <w:pPr>
        <w:numPr>
          <w:ilvl w:val="2"/>
          <w:numId w:val="17"/>
        </w:numPr>
        <w:spacing w:after="1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analysis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160" w:before="280" w:line="300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bookmarkStart w:colFirst="0" w:colLast="0" w:name="_dlgpwa636nqx" w:id="0"/>
      <w:bookmarkEnd w:id="0"/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1. Identify Your Top Ten Competitors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160" w:before="280" w:line="300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bookmarkStart w:colFirst="0" w:colLast="0" w:name="_8ck0swavkqp4" w:id="1"/>
      <w:bookmarkEnd w:id="1"/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2. Analyze and Compare Competitor Content</w:t>
      </w:r>
    </w:p>
    <w:p w:rsidR="00000000" w:rsidDel="00000000" w:rsidP="00000000" w:rsidRDefault="00000000" w:rsidRPr="00000000" w14:paraId="00000050">
      <w:pPr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Different types of content can include: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Blog posts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Whitepapers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eBooks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Videos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Webinars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Podcasts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Slides/Powerpoints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Visual content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FAQs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Feature articles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Press releases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News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Case studies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line="408" w:lineRule="auto"/>
        <w:ind w:left="2430" w:firstLine="0"/>
        <w:rPr>
          <w:rFonts w:ascii="Comic Sans MS" w:cs="Comic Sans MS" w:eastAsia="Comic Sans MS" w:hAnsi="Comic Sans MS"/>
          <w:color w:val="2e2e2e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2e2e2e"/>
          <w:sz w:val="20"/>
          <w:szCs w:val="20"/>
          <w:rtl w:val="0"/>
        </w:rPr>
        <w:t xml:space="preserve">Buyer guides</w:t>
      </w:r>
    </w:p>
    <w:p w:rsidR="00000000" w:rsidDel="00000000" w:rsidP="00000000" w:rsidRDefault="00000000" w:rsidRPr="00000000" w14:paraId="0000005F">
      <w:pPr>
        <w:ind w:left="243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160" w:before="280" w:line="300" w:lineRule="auto"/>
        <w:ind w:left="2430" w:firstLine="0"/>
        <w:rPr>
          <w:rFonts w:ascii="Comic Sans MS" w:cs="Comic Sans MS" w:eastAsia="Comic Sans MS" w:hAnsi="Comic Sans MS"/>
          <w:b w:val="1"/>
          <w:color w:val="2e2e2e"/>
          <w:sz w:val="20"/>
          <w:szCs w:val="20"/>
        </w:rPr>
      </w:pPr>
      <w:bookmarkStart w:colFirst="0" w:colLast="0" w:name="_3cz4jgczu63z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2e2e2e"/>
          <w:sz w:val="20"/>
          <w:szCs w:val="20"/>
          <w:rtl w:val="0"/>
        </w:rPr>
        <w:t xml:space="preserve">3. Analyze Their SEO Structure</w:t>
      </w:r>
    </w:p>
    <w:p w:rsidR="00000000" w:rsidDel="00000000" w:rsidP="00000000" w:rsidRDefault="00000000" w:rsidRPr="00000000" w14:paraId="00000061">
      <w:pPr>
        <w:ind w:left="2430" w:firstLine="0"/>
        <w:rPr>
          <w:b w:val="1"/>
          <w:color w:val="2e2e2e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2e2e2e"/>
          <w:sz w:val="20"/>
          <w:szCs w:val="20"/>
          <w:rtl w:val="0"/>
        </w:rPr>
        <w:t xml:space="preserve">How are your competitors using keywords, are they included in: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line="408" w:lineRule="auto"/>
        <w:ind w:left="2430" w:firstLine="0"/>
        <w:rPr>
          <w:rFonts w:ascii="Arial" w:cs="Arial" w:eastAsia="Arial" w:hAnsi="Arial"/>
          <w:color w:val="2e2e2e"/>
          <w:sz w:val="20"/>
          <w:szCs w:val="20"/>
        </w:rPr>
      </w:pPr>
      <w:r w:rsidDel="00000000" w:rsidR="00000000" w:rsidRPr="00000000">
        <w:rPr>
          <w:color w:val="2e2e2e"/>
          <w:sz w:val="20"/>
          <w:szCs w:val="20"/>
          <w:rtl w:val="0"/>
        </w:rPr>
        <w:t xml:space="preserve">The page title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line="408" w:lineRule="auto"/>
        <w:ind w:left="2430" w:firstLine="0"/>
        <w:rPr>
          <w:rFonts w:ascii="Arial" w:cs="Arial" w:eastAsia="Arial" w:hAnsi="Arial"/>
          <w:color w:val="2e2e2e"/>
          <w:sz w:val="20"/>
          <w:szCs w:val="20"/>
        </w:rPr>
      </w:pPr>
      <w:r w:rsidDel="00000000" w:rsidR="00000000" w:rsidRPr="00000000">
        <w:rPr>
          <w:color w:val="2e2e2e"/>
          <w:sz w:val="20"/>
          <w:szCs w:val="20"/>
          <w:rtl w:val="0"/>
        </w:rPr>
        <w:t xml:space="preserve">The URL architechture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line="408" w:lineRule="auto"/>
        <w:ind w:left="2430" w:firstLine="0"/>
        <w:rPr>
          <w:rFonts w:ascii="Arial" w:cs="Arial" w:eastAsia="Arial" w:hAnsi="Arial"/>
          <w:color w:val="2e2e2e"/>
          <w:sz w:val="20"/>
          <w:szCs w:val="20"/>
        </w:rPr>
      </w:pPr>
      <w:r w:rsidDel="00000000" w:rsidR="00000000" w:rsidRPr="00000000">
        <w:rPr>
          <w:color w:val="2e2e2e"/>
          <w:sz w:val="20"/>
          <w:szCs w:val="20"/>
          <w:rtl w:val="0"/>
        </w:rPr>
        <w:t xml:space="preserve">H1 Tags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line="408" w:lineRule="auto"/>
        <w:ind w:left="2430" w:firstLine="0"/>
        <w:rPr>
          <w:rFonts w:ascii="Arial" w:cs="Arial" w:eastAsia="Arial" w:hAnsi="Arial"/>
          <w:color w:val="2e2e2e"/>
          <w:sz w:val="20"/>
          <w:szCs w:val="20"/>
        </w:rPr>
      </w:pPr>
      <w:r w:rsidDel="00000000" w:rsidR="00000000" w:rsidRPr="00000000">
        <w:rPr>
          <w:color w:val="2e2e2e"/>
          <w:sz w:val="20"/>
          <w:szCs w:val="20"/>
          <w:rtl w:val="0"/>
        </w:rPr>
        <w:t xml:space="preserve">Content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line="408" w:lineRule="auto"/>
        <w:ind w:left="2430" w:firstLine="0"/>
        <w:rPr>
          <w:rFonts w:ascii="Arial" w:cs="Arial" w:eastAsia="Arial" w:hAnsi="Arial"/>
          <w:color w:val="2e2e2e"/>
          <w:sz w:val="20"/>
          <w:szCs w:val="20"/>
        </w:rPr>
      </w:pPr>
      <w:r w:rsidDel="00000000" w:rsidR="00000000" w:rsidRPr="00000000">
        <w:rPr>
          <w:color w:val="2e2e2e"/>
          <w:sz w:val="20"/>
          <w:szCs w:val="20"/>
          <w:rtl w:val="0"/>
        </w:rPr>
        <w:t xml:space="preserve">Internal links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line="408" w:lineRule="auto"/>
        <w:ind w:left="2430" w:firstLine="0"/>
        <w:rPr>
          <w:rFonts w:ascii="Arial" w:cs="Arial" w:eastAsia="Arial" w:hAnsi="Arial"/>
          <w:color w:val="2e2e2e"/>
          <w:sz w:val="20"/>
          <w:szCs w:val="20"/>
        </w:rPr>
      </w:pPr>
      <w:r w:rsidDel="00000000" w:rsidR="00000000" w:rsidRPr="00000000">
        <w:rPr>
          <w:color w:val="2e2e2e"/>
          <w:sz w:val="20"/>
          <w:szCs w:val="20"/>
          <w:rtl w:val="0"/>
        </w:rPr>
        <w:t xml:space="preserve">Image alt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160" w:before="280" w:line="300" w:lineRule="auto"/>
        <w:ind w:left="2430" w:firstLine="0"/>
        <w:rPr>
          <w:rFonts w:ascii="Comic Sans MS" w:cs="Comic Sans MS" w:eastAsia="Comic Sans MS" w:hAnsi="Comic Sans MS"/>
          <w:b w:val="1"/>
          <w:color w:val="2e2e2e"/>
          <w:sz w:val="20"/>
          <w:szCs w:val="20"/>
        </w:rPr>
      </w:pPr>
      <w:bookmarkStart w:colFirst="0" w:colLast="0" w:name="_g83x4nm8gmci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2e2e2e"/>
          <w:sz w:val="20"/>
          <w:szCs w:val="20"/>
          <w:rtl w:val="0"/>
        </w:rPr>
        <w:t xml:space="preserve">4. Look at their Social Media Integration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160" w:before="280" w:line="300" w:lineRule="auto"/>
        <w:ind w:left="2430" w:firstLine="0"/>
        <w:rPr>
          <w:rFonts w:ascii="Comic Sans MS" w:cs="Comic Sans MS" w:eastAsia="Comic Sans MS" w:hAnsi="Comic Sans MS"/>
          <w:b w:val="1"/>
          <w:color w:val="2e2e2e"/>
          <w:sz w:val="20"/>
          <w:szCs w:val="20"/>
        </w:rPr>
      </w:pPr>
      <w:bookmarkStart w:colFirst="0" w:colLast="0" w:name="_aeht29tf7wsg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2e2e2e"/>
          <w:sz w:val="20"/>
          <w:szCs w:val="20"/>
          <w:rtl w:val="0"/>
        </w:rPr>
        <w:t xml:space="preserve">5. Identify Areas for Improvement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strategy &amp; positioning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architecture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520" w:firstLine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Brand Architecture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is a system that organizes brands, products and services to help an audience access and relate to a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brand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 A successful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Brand Architecture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enables consumers to form opinions and preferences for an entire family of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brands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by interacting or learning about only one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brand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in that family..</w:t>
      </w:r>
    </w:p>
    <w:p w:rsidR="00000000" w:rsidDel="00000000" w:rsidP="00000000" w:rsidRDefault="00000000" w:rsidRPr="00000000" w14:paraId="0000006F">
      <w:pPr>
        <w:ind w:left="25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engagement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design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Tone of voice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identity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personality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vocabulary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guidelines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implementation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360- rollout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Collaterals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Campaigns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Exhibition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DIGITALS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 &amp; consulting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Growth strategy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Campaigns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optimization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&amp; production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campaigns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management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Influencer marketing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content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marketing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Creative concepting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design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Motion design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VISUALIZATION</w:t>
      </w:r>
    </w:p>
    <w:p w:rsidR="00000000" w:rsidDel="00000000" w:rsidP="00000000" w:rsidRDefault="00000000" w:rsidRPr="00000000" w14:paraId="000000A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 services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Photorealistic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Rendering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Photo-shoot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floor plans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CGI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reality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 content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Animated content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360 degree film content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CGI content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 content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time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Generative content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reality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360 video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Augmented reality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reality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mapping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 &amp; gesture control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animation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Multitouch surface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reality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reality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Connect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Are you failing to make money on your work -- here we are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Get a quote,-- Start your project,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Schedule a meeting -- Make your dream happen 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form here 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Careers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-  Students internship / Program</w:t>
      </w:r>
    </w:p>
    <w:p w:rsidR="00000000" w:rsidDel="00000000" w:rsidP="00000000" w:rsidRDefault="00000000" w:rsidRPr="00000000" w14:paraId="000000D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Talented People / Graduates</w:t>
      </w:r>
    </w:p>
    <w:p w:rsidR="00000000" w:rsidDel="00000000" w:rsidP="00000000" w:rsidRDefault="00000000" w:rsidRPr="00000000" w14:paraId="000000D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Partnership / investor </w:t>
      </w:r>
    </w:p>
    <w:p w:rsidR="00000000" w:rsidDel="00000000" w:rsidP="00000000" w:rsidRDefault="00000000" w:rsidRPr="00000000" w14:paraId="000000DF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Need form here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6.insights</w:t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