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F3423" w14:textId="77777777" w:rsidR="00D904D5" w:rsidRPr="009F7C1F" w:rsidRDefault="00D904D5" w:rsidP="00D904D5">
      <w:pPr>
        <w:rPr>
          <w:rFonts w:ascii="Arial" w:hAnsi="Arial" w:cs="Arial"/>
          <w:sz w:val="22"/>
          <w:szCs w:val="22"/>
          <w:u w:val="single"/>
        </w:rPr>
      </w:pPr>
      <w:r w:rsidRPr="009F7C1F">
        <w:rPr>
          <w:rFonts w:ascii="Arial" w:hAnsi="Arial" w:cs="Arial"/>
          <w:sz w:val="22"/>
          <w:szCs w:val="22"/>
          <w:u w:val="single"/>
        </w:rPr>
        <w:t>Global Health Science and Practice [3.409]</w:t>
      </w:r>
    </w:p>
    <w:p w14:paraId="07D01390" w14:textId="77777777" w:rsidR="00D904D5" w:rsidRPr="009F7C1F" w:rsidRDefault="00D904D5" w:rsidP="00D904D5">
      <w:pPr>
        <w:pStyle w:val="ListParagraph"/>
        <w:numPr>
          <w:ilvl w:val="0"/>
          <w:numId w:val="2"/>
        </w:numPr>
        <w:rPr>
          <w:rFonts w:ascii="Arial" w:hAnsi="Arial" w:cs="Arial"/>
          <w:sz w:val="22"/>
          <w:szCs w:val="22"/>
        </w:rPr>
      </w:pPr>
      <w:r w:rsidRPr="009F7C1F">
        <w:rPr>
          <w:rFonts w:ascii="Arial" w:hAnsi="Arial" w:cs="Arial"/>
          <w:b/>
          <w:bCs/>
          <w:color w:val="000000"/>
          <w:sz w:val="22"/>
          <w:szCs w:val="22"/>
        </w:rPr>
        <w:t>Aim:</w:t>
      </w:r>
      <w:r w:rsidRPr="009F7C1F">
        <w:rPr>
          <w:rFonts w:ascii="Arial" w:hAnsi="Arial" w:cs="Arial"/>
          <w:color w:val="000000"/>
          <w:sz w:val="22"/>
          <w:szCs w:val="22"/>
        </w:rPr>
        <w:t xml:space="preserve"> intended to be a resource for public health professionals who design, implement, manage, evaluate, and otherwise support health programs in low- and middle-income countries.</w:t>
      </w:r>
    </w:p>
    <w:p w14:paraId="548B1D8E" w14:textId="77777777" w:rsidR="00D904D5" w:rsidRPr="009F7C1F" w:rsidRDefault="00D904D5" w:rsidP="00D904D5">
      <w:pPr>
        <w:pStyle w:val="ListParagraph"/>
        <w:numPr>
          <w:ilvl w:val="0"/>
          <w:numId w:val="2"/>
        </w:numPr>
        <w:rPr>
          <w:rFonts w:ascii="Arial" w:hAnsi="Arial" w:cs="Arial"/>
          <w:sz w:val="22"/>
          <w:szCs w:val="22"/>
        </w:rPr>
      </w:pPr>
      <w:r w:rsidRPr="009F7C1F">
        <w:rPr>
          <w:rFonts w:ascii="Arial" w:hAnsi="Arial" w:cs="Arial"/>
          <w:color w:val="000000"/>
          <w:sz w:val="22"/>
          <w:szCs w:val="22"/>
        </w:rPr>
        <w:t>Include articles on all global health topics, including but not limited to family planning, reproductive health, maternal and child health, water and sanitation, nutrition, and communicable and noncommunicable diseases. The journal embraces an </w:t>
      </w:r>
      <w:r w:rsidRPr="009F7C1F">
        <w:rPr>
          <w:rStyle w:val="Strong"/>
          <w:rFonts w:ascii="Arial" w:hAnsi="Arial" w:cs="Arial"/>
          <w:b w:val="0"/>
          <w:bCs w:val="0"/>
          <w:color w:val="000000"/>
          <w:sz w:val="22"/>
          <w:szCs w:val="22"/>
          <w:bdr w:val="none" w:sz="0" w:space="0" w:color="auto" w:frame="1"/>
        </w:rPr>
        <w:t>interdisciplinary approach</w:t>
      </w:r>
      <w:r w:rsidRPr="009F7C1F">
        <w:rPr>
          <w:rFonts w:ascii="Arial" w:hAnsi="Arial" w:cs="Arial"/>
          <w:color w:val="000000"/>
          <w:sz w:val="22"/>
          <w:szCs w:val="22"/>
        </w:rPr>
        <w:t> and covers a range of </w:t>
      </w:r>
      <w:r w:rsidRPr="009F7C1F">
        <w:rPr>
          <w:rStyle w:val="Strong"/>
          <w:rFonts w:ascii="Arial" w:hAnsi="Arial" w:cs="Arial"/>
          <w:b w:val="0"/>
          <w:bCs w:val="0"/>
          <w:color w:val="000000"/>
          <w:sz w:val="22"/>
          <w:szCs w:val="22"/>
          <w:bdr w:val="none" w:sz="0" w:space="0" w:color="auto" w:frame="1"/>
        </w:rPr>
        <w:t>cross-cutting issues</w:t>
      </w:r>
      <w:r w:rsidRPr="009F7C1F">
        <w:rPr>
          <w:rFonts w:ascii="Arial" w:hAnsi="Arial" w:cs="Arial"/>
          <w:color w:val="000000"/>
          <w:sz w:val="22"/>
          <w:szCs w:val="22"/>
        </w:rPr>
        <w:t> such as gender, quality improvement, logistics, and supply chain management.</w:t>
      </w:r>
    </w:p>
    <w:p w14:paraId="11A78B14" w14:textId="1256D509" w:rsidR="00D904D5" w:rsidRPr="009F7C1F" w:rsidRDefault="00D904D5" w:rsidP="00EA1CF4">
      <w:pPr>
        <w:pStyle w:val="ListParagraph"/>
        <w:numPr>
          <w:ilvl w:val="0"/>
          <w:numId w:val="2"/>
        </w:numPr>
        <w:rPr>
          <w:rFonts w:ascii="Arial" w:hAnsi="Arial" w:cs="Arial"/>
          <w:sz w:val="22"/>
          <w:szCs w:val="22"/>
        </w:rPr>
      </w:pPr>
      <w:r w:rsidRPr="009F7C1F">
        <w:rPr>
          <w:rFonts w:ascii="Arial" w:hAnsi="Arial" w:cs="Arial"/>
          <w:b/>
          <w:bCs/>
          <w:color w:val="000000"/>
          <w:sz w:val="22"/>
          <w:szCs w:val="22"/>
        </w:rPr>
        <w:t>APC:</w:t>
      </w:r>
      <w:r w:rsidRPr="009F7C1F">
        <w:rPr>
          <w:rFonts w:ascii="Arial" w:hAnsi="Arial" w:cs="Arial"/>
          <w:color w:val="000000"/>
          <w:sz w:val="22"/>
          <w:szCs w:val="22"/>
        </w:rPr>
        <w:t xml:space="preserve"> free</w:t>
      </w:r>
    </w:p>
    <w:p w14:paraId="163386FA" w14:textId="24E21E0C" w:rsidR="00EA1CF4" w:rsidRPr="009F7C1F" w:rsidRDefault="00EA1CF4" w:rsidP="00EA1CF4">
      <w:pPr>
        <w:rPr>
          <w:rFonts w:ascii="Arial" w:hAnsi="Arial" w:cs="Arial"/>
          <w:sz w:val="22"/>
          <w:szCs w:val="22"/>
          <w:u w:val="single"/>
        </w:rPr>
      </w:pPr>
      <w:r w:rsidRPr="009F7C1F">
        <w:rPr>
          <w:rFonts w:ascii="Arial" w:hAnsi="Arial" w:cs="Arial"/>
          <w:sz w:val="22"/>
          <w:szCs w:val="22"/>
          <w:u w:val="single"/>
        </w:rPr>
        <w:t xml:space="preserve">BMC </w:t>
      </w:r>
      <w:r w:rsidR="00344B05" w:rsidRPr="009F7C1F">
        <w:rPr>
          <w:rFonts w:ascii="Arial" w:hAnsi="Arial" w:cs="Arial"/>
          <w:sz w:val="22"/>
          <w:szCs w:val="22"/>
          <w:u w:val="single"/>
        </w:rPr>
        <w:t>P</w:t>
      </w:r>
      <w:r w:rsidRPr="009F7C1F">
        <w:rPr>
          <w:rFonts w:ascii="Arial" w:hAnsi="Arial" w:cs="Arial"/>
          <w:sz w:val="22"/>
          <w:szCs w:val="22"/>
          <w:u w:val="single"/>
        </w:rPr>
        <w:t xml:space="preserve">ublic </w:t>
      </w:r>
      <w:r w:rsidR="00344B05" w:rsidRPr="009F7C1F">
        <w:rPr>
          <w:rFonts w:ascii="Arial" w:hAnsi="Arial" w:cs="Arial"/>
          <w:sz w:val="22"/>
          <w:szCs w:val="22"/>
          <w:u w:val="single"/>
        </w:rPr>
        <w:t>H</w:t>
      </w:r>
      <w:r w:rsidRPr="009F7C1F">
        <w:rPr>
          <w:rFonts w:ascii="Arial" w:hAnsi="Arial" w:cs="Arial"/>
          <w:sz w:val="22"/>
          <w:szCs w:val="22"/>
          <w:u w:val="single"/>
        </w:rPr>
        <w:t>ealth</w:t>
      </w:r>
      <w:r w:rsidR="00701AA6" w:rsidRPr="009F7C1F">
        <w:rPr>
          <w:rFonts w:ascii="Arial" w:hAnsi="Arial" w:cs="Arial"/>
          <w:sz w:val="22"/>
          <w:szCs w:val="22"/>
          <w:u w:val="single"/>
        </w:rPr>
        <w:t xml:space="preserve"> </w:t>
      </w:r>
      <w:r w:rsidR="002A1322" w:rsidRPr="009F7C1F">
        <w:rPr>
          <w:rFonts w:ascii="Arial" w:hAnsi="Arial" w:cs="Arial"/>
          <w:sz w:val="22"/>
          <w:szCs w:val="22"/>
          <w:u w:val="single"/>
        </w:rPr>
        <w:t>[</w:t>
      </w:r>
      <w:r w:rsidR="00701AA6" w:rsidRPr="009F7C1F">
        <w:rPr>
          <w:rFonts w:ascii="Arial" w:hAnsi="Arial" w:cs="Arial"/>
          <w:sz w:val="22"/>
          <w:szCs w:val="22"/>
          <w:u w:val="single"/>
        </w:rPr>
        <w:t>2.567</w:t>
      </w:r>
      <w:r w:rsidR="002A1322" w:rsidRPr="009F7C1F">
        <w:rPr>
          <w:rFonts w:ascii="Arial" w:hAnsi="Arial" w:cs="Arial"/>
          <w:sz w:val="22"/>
          <w:szCs w:val="22"/>
          <w:u w:val="single"/>
        </w:rPr>
        <w:t>]</w:t>
      </w:r>
    </w:p>
    <w:p w14:paraId="398A909A" w14:textId="207A7F83" w:rsidR="002A1322" w:rsidRPr="009F7C1F" w:rsidRDefault="002A1322" w:rsidP="002A1322">
      <w:pPr>
        <w:pStyle w:val="ListParagraph"/>
        <w:numPr>
          <w:ilvl w:val="0"/>
          <w:numId w:val="7"/>
        </w:numPr>
        <w:rPr>
          <w:rFonts w:ascii="Arial" w:hAnsi="Arial" w:cs="Arial"/>
          <w:sz w:val="22"/>
          <w:szCs w:val="22"/>
        </w:rPr>
      </w:pPr>
      <w:r w:rsidRPr="009F7C1F">
        <w:rPr>
          <w:rFonts w:ascii="Arial" w:hAnsi="Arial" w:cs="Arial"/>
          <w:b/>
          <w:bCs/>
          <w:sz w:val="22"/>
          <w:szCs w:val="22"/>
        </w:rPr>
        <w:t>Aim:</w:t>
      </w:r>
      <w:r w:rsidRPr="009F7C1F">
        <w:rPr>
          <w:rFonts w:ascii="Arial" w:hAnsi="Arial" w:cs="Arial"/>
          <w:sz w:val="22"/>
          <w:szCs w:val="22"/>
        </w:rPr>
        <w:t xml:space="preserve"> </w:t>
      </w:r>
      <w:r w:rsidRPr="009F7C1F">
        <w:rPr>
          <w:rFonts w:ascii="Arial" w:hAnsi="Arial" w:cs="Arial"/>
          <w:sz w:val="22"/>
          <w:szCs w:val="22"/>
        </w:rPr>
        <w:t>special focus on the social determinants of health, the environmental, behavioral, and occupational correlates of health and disease, and the impact of health policies, practices and interventions on the community.</w:t>
      </w:r>
    </w:p>
    <w:p w14:paraId="167A852E" w14:textId="7BF3D33F" w:rsidR="002A1322" w:rsidRPr="009F7C1F" w:rsidRDefault="002A1322" w:rsidP="002A1322">
      <w:pPr>
        <w:pStyle w:val="ListParagraph"/>
        <w:numPr>
          <w:ilvl w:val="0"/>
          <w:numId w:val="7"/>
        </w:numPr>
        <w:rPr>
          <w:rFonts w:ascii="Arial" w:hAnsi="Arial" w:cs="Arial"/>
          <w:sz w:val="22"/>
          <w:szCs w:val="22"/>
        </w:rPr>
      </w:pPr>
      <w:r w:rsidRPr="009F7C1F">
        <w:rPr>
          <w:rFonts w:ascii="Arial" w:hAnsi="Arial" w:cs="Arial"/>
          <w:b/>
          <w:bCs/>
          <w:sz w:val="22"/>
          <w:szCs w:val="22"/>
        </w:rPr>
        <w:t>Cost:</w:t>
      </w:r>
      <w:r w:rsidRPr="009F7C1F">
        <w:rPr>
          <w:rFonts w:ascii="Arial" w:hAnsi="Arial" w:cs="Arial"/>
          <w:sz w:val="22"/>
          <w:szCs w:val="22"/>
        </w:rPr>
        <w:t xml:space="preserve"> 2990</w:t>
      </w:r>
    </w:p>
    <w:p w14:paraId="2214BE6D" w14:textId="77777777" w:rsidR="00D904D5" w:rsidRPr="009F7C1F" w:rsidRDefault="00D904D5" w:rsidP="00D904D5">
      <w:pPr>
        <w:rPr>
          <w:rFonts w:ascii="Arial" w:hAnsi="Arial" w:cs="Arial"/>
          <w:sz w:val="22"/>
          <w:szCs w:val="22"/>
          <w:u w:val="single"/>
        </w:rPr>
      </w:pPr>
      <w:r w:rsidRPr="009F7C1F">
        <w:rPr>
          <w:rFonts w:ascii="Arial" w:hAnsi="Arial" w:cs="Arial"/>
          <w:sz w:val="22"/>
          <w:szCs w:val="22"/>
          <w:u w:val="single"/>
        </w:rPr>
        <w:t>Journal of Clinical Epidemiology and Global Health [2.7]</w:t>
      </w:r>
    </w:p>
    <w:p w14:paraId="10DA3238" w14:textId="77777777" w:rsidR="00D904D5" w:rsidRPr="009F7C1F" w:rsidRDefault="00D904D5" w:rsidP="00D904D5">
      <w:pPr>
        <w:pStyle w:val="ListParagraph"/>
        <w:numPr>
          <w:ilvl w:val="0"/>
          <w:numId w:val="1"/>
        </w:numPr>
        <w:rPr>
          <w:rFonts w:ascii="Arial" w:hAnsi="Arial" w:cs="Arial"/>
          <w:sz w:val="22"/>
          <w:szCs w:val="22"/>
        </w:rPr>
      </w:pPr>
      <w:r w:rsidRPr="009F7C1F">
        <w:rPr>
          <w:rFonts w:ascii="Arial" w:hAnsi="Arial" w:cs="Arial"/>
          <w:b/>
          <w:bCs/>
          <w:sz w:val="22"/>
          <w:szCs w:val="22"/>
        </w:rPr>
        <w:t>Aim</w:t>
      </w:r>
      <w:r w:rsidRPr="009F7C1F">
        <w:rPr>
          <w:rFonts w:ascii="Arial" w:hAnsi="Arial" w:cs="Arial"/>
          <w:sz w:val="22"/>
          <w:szCs w:val="22"/>
        </w:rPr>
        <w:t>: articles on clinical epidemiology with focus on developing countries in the context of global health and strengthen national health care systems and improve health practices by providing professionals in the field with the tools to analyze the efficacy, efficiency, and equity of interventions and preventive measures.</w:t>
      </w:r>
    </w:p>
    <w:p w14:paraId="25895F2B" w14:textId="1EB4F3C6" w:rsidR="00D904D5" w:rsidRPr="009F7C1F" w:rsidRDefault="00D904D5" w:rsidP="00B70A88">
      <w:pPr>
        <w:pStyle w:val="ListParagraph"/>
        <w:numPr>
          <w:ilvl w:val="0"/>
          <w:numId w:val="1"/>
        </w:numPr>
        <w:rPr>
          <w:rFonts w:ascii="Arial" w:hAnsi="Arial" w:cs="Arial"/>
          <w:sz w:val="22"/>
          <w:szCs w:val="22"/>
        </w:rPr>
      </w:pPr>
      <w:r w:rsidRPr="009F7C1F">
        <w:rPr>
          <w:rFonts w:ascii="Arial" w:hAnsi="Arial" w:cs="Arial"/>
          <w:b/>
          <w:bCs/>
          <w:sz w:val="22"/>
          <w:szCs w:val="22"/>
        </w:rPr>
        <w:t>APC</w:t>
      </w:r>
      <w:r w:rsidRPr="009F7C1F">
        <w:rPr>
          <w:rFonts w:ascii="Arial" w:hAnsi="Arial" w:cs="Arial"/>
          <w:sz w:val="22"/>
          <w:szCs w:val="22"/>
        </w:rPr>
        <w:t>: 80</w:t>
      </w:r>
    </w:p>
    <w:p w14:paraId="600A30FD" w14:textId="06E54B60" w:rsidR="00B70A88" w:rsidRPr="009F7C1F" w:rsidRDefault="00B70A88" w:rsidP="00B70A88">
      <w:pPr>
        <w:rPr>
          <w:rFonts w:ascii="Arial" w:hAnsi="Arial" w:cs="Arial"/>
          <w:sz w:val="22"/>
          <w:szCs w:val="22"/>
          <w:u w:val="single"/>
        </w:rPr>
      </w:pPr>
      <w:r w:rsidRPr="009F7C1F">
        <w:rPr>
          <w:rFonts w:ascii="Arial" w:hAnsi="Arial" w:cs="Arial"/>
          <w:sz w:val="22"/>
          <w:szCs w:val="22"/>
          <w:u w:val="single"/>
        </w:rPr>
        <w:t>PLOS Global Public Health [NA]</w:t>
      </w:r>
    </w:p>
    <w:p w14:paraId="0206388C" w14:textId="77777777" w:rsidR="00B70A88" w:rsidRPr="009F7C1F" w:rsidRDefault="00B70A88" w:rsidP="00B70A88">
      <w:pPr>
        <w:pStyle w:val="ListParagraph"/>
        <w:numPr>
          <w:ilvl w:val="0"/>
          <w:numId w:val="5"/>
        </w:numPr>
        <w:rPr>
          <w:rFonts w:ascii="Arial" w:hAnsi="Arial" w:cs="Arial"/>
          <w:sz w:val="22"/>
          <w:szCs w:val="22"/>
        </w:rPr>
      </w:pPr>
      <w:r w:rsidRPr="009F7C1F">
        <w:rPr>
          <w:rFonts w:ascii="Arial" w:hAnsi="Arial" w:cs="Arial"/>
          <w:b/>
          <w:bCs/>
          <w:sz w:val="22"/>
          <w:szCs w:val="22"/>
        </w:rPr>
        <w:t>Aim</w:t>
      </w:r>
      <w:r w:rsidRPr="009F7C1F">
        <w:rPr>
          <w:rFonts w:ascii="Arial" w:hAnsi="Arial" w:cs="Arial"/>
          <w:sz w:val="22"/>
          <w:szCs w:val="22"/>
        </w:rPr>
        <w:t>: to publish research that impacts public health, and particularly encourage submissions reporting research into health inequities and efforts to increase diversity and inclusion in public health.</w:t>
      </w:r>
    </w:p>
    <w:p w14:paraId="686E06DD" w14:textId="48847DB8" w:rsidR="00B70A88" w:rsidRPr="009F7C1F" w:rsidRDefault="00B70A88" w:rsidP="00D554AA">
      <w:pPr>
        <w:pStyle w:val="ListParagraph"/>
        <w:numPr>
          <w:ilvl w:val="0"/>
          <w:numId w:val="5"/>
        </w:numPr>
        <w:rPr>
          <w:rFonts w:ascii="Arial" w:hAnsi="Arial" w:cs="Arial"/>
          <w:sz w:val="22"/>
          <w:szCs w:val="22"/>
        </w:rPr>
      </w:pPr>
      <w:r w:rsidRPr="009F7C1F">
        <w:rPr>
          <w:rFonts w:ascii="Arial" w:hAnsi="Arial" w:cs="Arial"/>
          <w:b/>
          <w:bCs/>
          <w:sz w:val="22"/>
          <w:szCs w:val="22"/>
        </w:rPr>
        <w:t>APC</w:t>
      </w:r>
      <w:r w:rsidRPr="009F7C1F">
        <w:rPr>
          <w:rFonts w:ascii="Arial" w:hAnsi="Arial" w:cs="Arial"/>
          <w:sz w:val="22"/>
          <w:szCs w:val="22"/>
        </w:rPr>
        <w:t>: 2100</w:t>
      </w:r>
    </w:p>
    <w:p w14:paraId="355F9536" w14:textId="59C151DA" w:rsidR="00D554AA" w:rsidRPr="009F7C1F" w:rsidRDefault="00D554AA" w:rsidP="00D554AA">
      <w:pPr>
        <w:rPr>
          <w:rFonts w:ascii="Arial" w:hAnsi="Arial" w:cs="Arial"/>
          <w:sz w:val="22"/>
          <w:szCs w:val="22"/>
          <w:u w:val="single"/>
        </w:rPr>
      </w:pPr>
      <w:r w:rsidRPr="009F7C1F">
        <w:rPr>
          <w:rFonts w:ascii="Arial" w:hAnsi="Arial" w:cs="Arial"/>
          <w:sz w:val="22"/>
          <w:szCs w:val="22"/>
          <w:u w:val="single"/>
        </w:rPr>
        <w:t>P</w:t>
      </w:r>
      <w:r w:rsidR="000B4A9F" w:rsidRPr="009F7C1F">
        <w:rPr>
          <w:rFonts w:ascii="Arial" w:hAnsi="Arial" w:cs="Arial"/>
          <w:sz w:val="22"/>
          <w:szCs w:val="22"/>
          <w:u w:val="single"/>
        </w:rPr>
        <w:t>LOS</w:t>
      </w:r>
      <w:r w:rsidRPr="009F7C1F">
        <w:rPr>
          <w:rFonts w:ascii="Arial" w:hAnsi="Arial" w:cs="Arial"/>
          <w:sz w:val="22"/>
          <w:szCs w:val="22"/>
          <w:u w:val="single"/>
        </w:rPr>
        <w:t xml:space="preserve"> One [</w:t>
      </w:r>
      <w:r w:rsidR="00B70A88" w:rsidRPr="009F7C1F">
        <w:rPr>
          <w:rFonts w:ascii="Arial" w:hAnsi="Arial" w:cs="Arial"/>
          <w:sz w:val="22"/>
          <w:szCs w:val="22"/>
          <w:u w:val="single"/>
        </w:rPr>
        <w:t>NA</w:t>
      </w:r>
      <w:r w:rsidRPr="009F7C1F">
        <w:rPr>
          <w:rFonts w:ascii="Arial" w:hAnsi="Arial" w:cs="Arial"/>
          <w:sz w:val="22"/>
          <w:szCs w:val="22"/>
          <w:u w:val="single"/>
        </w:rPr>
        <w:t>]</w:t>
      </w:r>
    </w:p>
    <w:p w14:paraId="2EEBFE60" w14:textId="77777777" w:rsidR="00D554AA" w:rsidRPr="009F7C1F" w:rsidRDefault="00D554AA" w:rsidP="00D554AA">
      <w:pPr>
        <w:pStyle w:val="ListParagraph"/>
        <w:numPr>
          <w:ilvl w:val="0"/>
          <w:numId w:val="4"/>
        </w:numPr>
        <w:rPr>
          <w:rFonts w:ascii="Arial" w:hAnsi="Arial" w:cs="Arial"/>
          <w:sz w:val="22"/>
          <w:szCs w:val="22"/>
        </w:rPr>
      </w:pPr>
      <w:r w:rsidRPr="009F7C1F">
        <w:rPr>
          <w:rFonts w:ascii="Arial" w:hAnsi="Arial" w:cs="Arial"/>
          <w:b/>
          <w:bCs/>
          <w:sz w:val="22"/>
          <w:szCs w:val="22"/>
        </w:rPr>
        <w:t>Aim</w:t>
      </w:r>
      <w:r w:rsidRPr="009F7C1F">
        <w:rPr>
          <w:rFonts w:ascii="Arial" w:hAnsi="Arial" w:cs="Arial"/>
          <w:sz w:val="22"/>
          <w:szCs w:val="22"/>
        </w:rPr>
        <w:t xml:space="preserve">: </w:t>
      </w:r>
      <w:r w:rsidRPr="009F7C1F">
        <w:rPr>
          <w:rStyle w:val="Strong"/>
          <w:rFonts w:ascii="Arial" w:hAnsi="Arial" w:cs="Arial"/>
          <w:b w:val="0"/>
          <w:bCs w:val="0"/>
          <w:sz w:val="22"/>
          <w:szCs w:val="22"/>
        </w:rPr>
        <w:t>Primary research</w:t>
      </w:r>
      <w:r w:rsidRPr="009F7C1F">
        <w:rPr>
          <w:rFonts w:ascii="Arial" w:hAnsi="Arial" w:cs="Arial"/>
          <w:sz w:val="22"/>
          <w:szCs w:val="22"/>
        </w:rPr>
        <w:t xml:space="preserve"> that contributes to the base of scientific knowledge, including interdisciplinary, replication studies, and negative or null results from the natural sciences, medical research, engineering, as well as the related social sciences and humanities</w:t>
      </w:r>
    </w:p>
    <w:p w14:paraId="50A177A1" w14:textId="5E600E5F" w:rsidR="00D554AA" w:rsidRPr="009F7C1F" w:rsidRDefault="00D554AA" w:rsidP="00D554AA">
      <w:pPr>
        <w:pStyle w:val="ListParagraph"/>
        <w:numPr>
          <w:ilvl w:val="0"/>
          <w:numId w:val="4"/>
        </w:numPr>
        <w:rPr>
          <w:rFonts w:ascii="Arial" w:hAnsi="Arial" w:cs="Arial"/>
          <w:sz w:val="22"/>
          <w:szCs w:val="22"/>
        </w:rPr>
      </w:pPr>
      <w:r w:rsidRPr="009F7C1F">
        <w:rPr>
          <w:rFonts w:ascii="Arial" w:hAnsi="Arial" w:cs="Arial"/>
          <w:b/>
          <w:bCs/>
          <w:sz w:val="22"/>
          <w:szCs w:val="22"/>
        </w:rPr>
        <w:t>APC</w:t>
      </w:r>
      <w:r w:rsidRPr="009F7C1F">
        <w:rPr>
          <w:rFonts w:ascii="Arial" w:hAnsi="Arial" w:cs="Arial"/>
          <w:sz w:val="22"/>
          <w:szCs w:val="22"/>
        </w:rPr>
        <w:t>: 1805</w:t>
      </w:r>
    </w:p>
    <w:p w14:paraId="4E823B67" w14:textId="3A62AAE3" w:rsidR="000522E3" w:rsidRPr="009F7C1F" w:rsidRDefault="000522E3" w:rsidP="000522E3">
      <w:pPr>
        <w:rPr>
          <w:rFonts w:ascii="Arial" w:hAnsi="Arial" w:cs="Arial"/>
          <w:sz w:val="22"/>
          <w:szCs w:val="22"/>
        </w:rPr>
      </w:pPr>
    </w:p>
    <w:p w14:paraId="7642A1F3" w14:textId="77777777" w:rsidR="00F9309A" w:rsidRPr="009F7C1F" w:rsidRDefault="00F9309A" w:rsidP="000522E3">
      <w:pPr>
        <w:rPr>
          <w:rFonts w:ascii="Arial" w:hAnsi="Arial" w:cs="Arial"/>
          <w:sz w:val="22"/>
          <w:szCs w:val="22"/>
        </w:rPr>
      </w:pPr>
    </w:p>
    <w:p w14:paraId="1193501C" w14:textId="77777777" w:rsidR="000522E3" w:rsidRPr="009F7C1F" w:rsidRDefault="000522E3" w:rsidP="000522E3">
      <w:pPr>
        <w:rPr>
          <w:rFonts w:ascii="Arial" w:hAnsi="Arial" w:cs="Arial"/>
          <w:sz w:val="22"/>
          <w:szCs w:val="22"/>
          <w:u w:val="single"/>
        </w:rPr>
      </w:pPr>
      <w:r w:rsidRPr="009F7C1F">
        <w:rPr>
          <w:rFonts w:ascii="Arial" w:hAnsi="Arial" w:cs="Arial"/>
          <w:sz w:val="22"/>
          <w:szCs w:val="22"/>
          <w:u w:val="single"/>
        </w:rPr>
        <w:t>Global Public Health [3.356]</w:t>
      </w:r>
    </w:p>
    <w:p w14:paraId="1B68E642" w14:textId="2C6AA7EF" w:rsidR="005F485B" w:rsidRPr="009F7C1F" w:rsidRDefault="005F485B" w:rsidP="000522E3">
      <w:pPr>
        <w:pStyle w:val="ListParagraph"/>
        <w:numPr>
          <w:ilvl w:val="0"/>
          <w:numId w:val="3"/>
        </w:numPr>
        <w:rPr>
          <w:rFonts w:ascii="Arial" w:hAnsi="Arial" w:cs="Arial"/>
          <w:sz w:val="22"/>
          <w:szCs w:val="22"/>
        </w:rPr>
      </w:pPr>
      <w:r w:rsidRPr="009F7C1F">
        <w:rPr>
          <w:rFonts w:ascii="Arial" w:hAnsi="Arial" w:cs="Arial"/>
          <w:b/>
          <w:bCs/>
          <w:sz w:val="22"/>
          <w:szCs w:val="22"/>
        </w:rPr>
        <w:t>Aim</w:t>
      </w:r>
      <w:r w:rsidRPr="009F7C1F">
        <w:rPr>
          <w:rFonts w:ascii="Arial" w:hAnsi="Arial" w:cs="Arial"/>
          <w:sz w:val="22"/>
          <w:szCs w:val="22"/>
        </w:rPr>
        <w:t xml:space="preserve">: </w:t>
      </w:r>
      <w:r w:rsidRPr="009F7C1F">
        <w:rPr>
          <w:rFonts w:ascii="Arial" w:hAnsi="Arial" w:cs="Arial"/>
          <w:sz w:val="22"/>
          <w:szCs w:val="22"/>
        </w:rPr>
        <w:t>a global and multidisciplinary focus, its emphasis on significant global health issues and its concern to understand resource-poor and resource-rich countries including the public health challenges they face as part of a single, interacting and global system.</w:t>
      </w:r>
    </w:p>
    <w:p w14:paraId="6AA1C0EE" w14:textId="77777777" w:rsidR="00C06CBE" w:rsidRPr="009F7C1F" w:rsidRDefault="00C06CBE" w:rsidP="00C06CBE">
      <w:pPr>
        <w:rPr>
          <w:rFonts w:ascii="Arial" w:hAnsi="Arial" w:cs="Arial"/>
          <w:sz w:val="22"/>
          <w:szCs w:val="22"/>
          <w:u w:val="single"/>
        </w:rPr>
      </w:pPr>
      <w:r w:rsidRPr="009F7C1F">
        <w:rPr>
          <w:rFonts w:ascii="Arial" w:hAnsi="Arial" w:cs="Arial"/>
          <w:sz w:val="22"/>
          <w:szCs w:val="22"/>
          <w:u w:val="single"/>
        </w:rPr>
        <w:t>Tropical Medicine and Health [3.28]</w:t>
      </w:r>
    </w:p>
    <w:p w14:paraId="5A73504A" w14:textId="77777777" w:rsidR="00C06CBE" w:rsidRPr="009F7C1F" w:rsidRDefault="00C06CBE" w:rsidP="00C06CBE">
      <w:pPr>
        <w:pStyle w:val="ListParagraph"/>
        <w:numPr>
          <w:ilvl w:val="0"/>
          <w:numId w:val="6"/>
        </w:numPr>
        <w:rPr>
          <w:rFonts w:ascii="Arial" w:hAnsi="Arial" w:cs="Arial"/>
          <w:sz w:val="22"/>
          <w:szCs w:val="22"/>
        </w:rPr>
      </w:pPr>
      <w:r w:rsidRPr="009F7C1F">
        <w:rPr>
          <w:rFonts w:ascii="Arial" w:hAnsi="Arial" w:cs="Arial"/>
          <w:b/>
          <w:bCs/>
          <w:sz w:val="22"/>
          <w:szCs w:val="22"/>
        </w:rPr>
        <w:t>Aim</w:t>
      </w:r>
      <w:r w:rsidRPr="009F7C1F">
        <w:rPr>
          <w:rFonts w:ascii="Arial" w:hAnsi="Arial" w:cs="Arial"/>
          <w:sz w:val="22"/>
          <w:szCs w:val="22"/>
        </w:rPr>
        <w:t>: publishes original research and reviews on all aspects of tropical medicine and global health. The journal welcomes clinical, epidemiological, laboratory and policy research.</w:t>
      </w:r>
    </w:p>
    <w:p w14:paraId="14DBFAF5" w14:textId="3C82B62F" w:rsidR="00C06CBE" w:rsidRPr="009F7C1F" w:rsidRDefault="00C06CBE" w:rsidP="00C06CBE">
      <w:pPr>
        <w:pStyle w:val="ListParagraph"/>
        <w:numPr>
          <w:ilvl w:val="0"/>
          <w:numId w:val="6"/>
        </w:numPr>
        <w:rPr>
          <w:rFonts w:ascii="Arial" w:hAnsi="Arial" w:cs="Arial"/>
          <w:sz w:val="22"/>
          <w:szCs w:val="22"/>
        </w:rPr>
      </w:pPr>
      <w:r w:rsidRPr="009F7C1F">
        <w:rPr>
          <w:rFonts w:ascii="Arial" w:hAnsi="Arial" w:cs="Arial"/>
          <w:b/>
          <w:bCs/>
          <w:sz w:val="22"/>
          <w:szCs w:val="22"/>
        </w:rPr>
        <w:t>Cost</w:t>
      </w:r>
      <w:r w:rsidRPr="009F7C1F">
        <w:rPr>
          <w:rFonts w:ascii="Arial" w:hAnsi="Arial" w:cs="Arial"/>
          <w:sz w:val="22"/>
          <w:szCs w:val="22"/>
        </w:rPr>
        <w:t>: 2890</w:t>
      </w:r>
    </w:p>
    <w:p w14:paraId="7F04119F" w14:textId="77777777" w:rsidR="008D30C2" w:rsidRPr="009F7C1F" w:rsidRDefault="008D30C2" w:rsidP="008D30C2">
      <w:pPr>
        <w:rPr>
          <w:rFonts w:ascii="Arial" w:hAnsi="Arial" w:cs="Arial"/>
          <w:sz w:val="22"/>
          <w:szCs w:val="22"/>
          <w:u w:val="single"/>
        </w:rPr>
      </w:pPr>
      <w:r w:rsidRPr="009F7C1F">
        <w:rPr>
          <w:rFonts w:ascii="Arial" w:hAnsi="Arial" w:cs="Arial"/>
          <w:sz w:val="22"/>
          <w:szCs w:val="22"/>
          <w:u w:val="single"/>
        </w:rPr>
        <w:t>BMC Global and Public Health</w:t>
      </w:r>
    </w:p>
    <w:p w14:paraId="5A25017D" w14:textId="77777777" w:rsidR="008D30C2" w:rsidRPr="009F7C1F" w:rsidRDefault="008D30C2" w:rsidP="008D30C2">
      <w:pPr>
        <w:pStyle w:val="ListParagraph"/>
        <w:numPr>
          <w:ilvl w:val="0"/>
          <w:numId w:val="8"/>
        </w:numPr>
        <w:rPr>
          <w:rFonts w:ascii="Arial" w:hAnsi="Arial" w:cs="Arial"/>
          <w:sz w:val="22"/>
          <w:szCs w:val="22"/>
        </w:rPr>
      </w:pPr>
      <w:r w:rsidRPr="009F7C1F">
        <w:rPr>
          <w:rFonts w:ascii="Arial" w:hAnsi="Arial" w:cs="Arial"/>
          <w:b/>
          <w:bCs/>
          <w:sz w:val="22"/>
          <w:szCs w:val="22"/>
        </w:rPr>
        <w:t>Aim:</w:t>
      </w:r>
      <w:r w:rsidRPr="009F7C1F">
        <w:rPr>
          <w:rFonts w:ascii="Arial" w:hAnsi="Arial" w:cs="Arial"/>
          <w:sz w:val="22"/>
          <w:szCs w:val="22"/>
        </w:rPr>
        <w:t xml:space="preserve"> to promote health and well-being, to advance health equity and policy making, and to connect and support the global and public health communities around the world.</w:t>
      </w:r>
    </w:p>
    <w:p w14:paraId="58B6F4A5" w14:textId="77777777" w:rsidR="008D30C2" w:rsidRPr="009F7C1F" w:rsidRDefault="008D30C2" w:rsidP="008D30C2">
      <w:pPr>
        <w:pStyle w:val="ListParagraph"/>
        <w:numPr>
          <w:ilvl w:val="0"/>
          <w:numId w:val="8"/>
        </w:numPr>
        <w:rPr>
          <w:rFonts w:ascii="Arial" w:hAnsi="Arial" w:cs="Arial"/>
          <w:b/>
          <w:bCs/>
          <w:sz w:val="22"/>
          <w:szCs w:val="22"/>
        </w:rPr>
      </w:pPr>
      <w:r w:rsidRPr="009F7C1F">
        <w:rPr>
          <w:rFonts w:ascii="Arial" w:hAnsi="Arial" w:cs="Arial"/>
          <w:b/>
          <w:bCs/>
          <w:sz w:val="22"/>
          <w:szCs w:val="22"/>
        </w:rPr>
        <w:t xml:space="preserve">Cost: </w:t>
      </w:r>
      <w:r w:rsidRPr="009F7C1F">
        <w:rPr>
          <w:rFonts w:ascii="Arial" w:hAnsi="Arial" w:cs="Arial"/>
          <w:sz w:val="22"/>
          <w:szCs w:val="22"/>
        </w:rPr>
        <w:t>2390</w:t>
      </w:r>
    </w:p>
    <w:p w14:paraId="7D93FC04" w14:textId="77777777" w:rsidR="008D30C2" w:rsidRPr="009F7C1F" w:rsidRDefault="008D30C2" w:rsidP="008D30C2">
      <w:pPr>
        <w:rPr>
          <w:rFonts w:ascii="Arial" w:hAnsi="Arial" w:cs="Arial"/>
          <w:sz w:val="22"/>
          <w:szCs w:val="22"/>
        </w:rPr>
      </w:pPr>
    </w:p>
    <w:p w14:paraId="2D903D7B" w14:textId="77777777" w:rsidR="000522E3" w:rsidRPr="009F7C1F" w:rsidRDefault="000522E3" w:rsidP="000522E3">
      <w:pPr>
        <w:rPr>
          <w:rFonts w:ascii="Arial" w:hAnsi="Arial" w:cs="Arial"/>
          <w:sz w:val="22"/>
          <w:szCs w:val="22"/>
        </w:rPr>
      </w:pPr>
    </w:p>
    <w:sectPr w:rsidR="000522E3" w:rsidRPr="009F7C1F" w:rsidSect="00BA1773">
      <w:pgSz w:w="12240" w:h="15840"/>
      <w:pgMar w:top="720" w:right="720" w:bottom="720" w:left="72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F7D12"/>
    <w:multiLevelType w:val="hybridMultilevel"/>
    <w:tmpl w:val="CA860D1C"/>
    <w:lvl w:ilvl="0" w:tplc="FE64D0F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99640C"/>
    <w:multiLevelType w:val="hybridMultilevel"/>
    <w:tmpl w:val="A11E6EC6"/>
    <w:lvl w:ilvl="0" w:tplc="178A5D0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CD125D"/>
    <w:multiLevelType w:val="hybridMultilevel"/>
    <w:tmpl w:val="FFC275E8"/>
    <w:lvl w:ilvl="0" w:tplc="4656D76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4F146D"/>
    <w:multiLevelType w:val="hybridMultilevel"/>
    <w:tmpl w:val="29DE9552"/>
    <w:lvl w:ilvl="0" w:tplc="3944792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390AC0"/>
    <w:multiLevelType w:val="hybridMultilevel"/>
    <w:tmpl w:val="0A2A43D2"/>
    <w:lvl w:ilvl="0" w:tplc="C3529E3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E60125"/>
    <w:multiLevelType w:val="hybridMultilevel"/>
    <w:tmpl w:val="054E0444"/>
    <w:lvl w:ilvl="0" w:tplc="C9FA2DB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7D4DC7"/>
    <w:multiLevelType w:val="hybridMultilevel"/>
    <w:tmpl w:val="8DA0C75E"/>
    <w:lvl w:ilvl="0" w:tplc="33FC964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310F8E"/>
    <w:multiLevelType w:val="hybridMultilevel"/>
    <w:tmpl w:val="DCC2ACE8"/>
    <w:lvl w:ilvl="0" w:tplc="D9E25D3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8760255">
    <w:abstractNumId w:val="5"/>
  </w:num>
  <w:num w:numId="2" w16cid:durableId="1701708572">
    <w:abstractNumId w:val="7"/>
  </w:num>
  <w:num w:numId="3" w16cid:durableId="2078240171">
    <w:abstractNumId w:val="0"/>
  </w:num>
  <w:num w:numId="4" w16cid:durableId="127480869">
    <w:abstractNumId w:val="2"/>
  </w:num>
  <w:num w:numId="5" w16cid:durableId="2065596178">
    <w:abstractNumId w:val="3"/>
  </w:num>
  <w:num w:numId="6" w16cid:durableId="301276060">
    <w:abstractNumId w:val="4"/>
  </w:num>
  <w:num w:numId="7" w16cid:durableId="1006640406">
    <w:abstractNumId w:val="6"/>
  </w:num>
  <w:num w:numId="8" w16cid:durableId="18213372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CF4"/>
    <w:rsid w:val="000225C4"/>
    <w:rsid w:val="000474F7"/>
    <w:rsid w:val="00050A1D"/>
    <w:rsid w:val="000522E3"/>
    <w:rsid w:val="00071401"/>
    <w:rsid w:val="000B4A9F"/>
    <w:rsid w:val="000E106B"/>
    <w:rsid w:val="000F313B"/>
    <w:rsid w:val="001134EC"/>
    <w:rsid w:val="001275ED"/>
    <w:rsid w:val="00180523"/>
    <w:rsid w:val="001D0D81"/>
    <w:rsid w:val="001D1D0B"/>
    <w:rsid w:val="001E0B9C"/>
    <w:rsid w:val="001E273B"/>
    <w:rsid w:val="001F03D2"/>
    <w:rsid w:val="001F0A12"/>
    <w:rsid w:val="00220960"/>
    <w:rsid w:val="002447E7"/>
    <w:rsid w:val="00261D94"/>
    <w:rsid w:val="00262E88"/>
    <w:rsid w:val="002632DA"/>
    <w:rsid w:val="00270482"/>
    <w:rsid w:val="00272DC0"/>
    <w:rsid w:val="00274481"/>
    <w:rsid w:val="002747E7"/>
    <w:rsid w:val="00276EEF"/>
    <w:rsid w:val="002924A6"/>
    <w:rsid w:val="002A1322"/>
    <w:rsid w:val="002A7E2C"/>
    <w:rsid w:val="002D6E26"/>
    <w:rsid w:val="003115B9"/>
    <w:rsid w:val="00317874"/>
    <w:rsid w:val="0034177B"/>
    <w:rsid w:val="00344B05"/>
    <w:rsid w:val="003A6E3A"/>
    <w:rsid w:val="003C20F5"/>
    <w:rsid w:val="003D1A2B"/>
    <w:rsid w:val="003D6237"/>
    <w:rsid w:val="003F4703"/>
    <w:rsid w:val="004463F1"/>
    <w:rsid w:val="00453DB8"/>
    <w:rsid w:val="00470C8F"/>
    <w:rsid w:val="00472BFA"/>
    <w:rsid w:val="0047736E"/>
    <w:rsid w:val="004A276A"/>
    <w:rsid w:val="004B1310"/>
    <w:rsid w:val="004C44D8"/>
    <w:rsid w:val="004E50D8"/>
    <w:rsid w:val="004F115C"/>
    <w:rsid w:val="004F3980"/>
    <w:rsid w:val="00510E0C"/>
    <w:rsid w:val="00541BAB"/>
    <w:rsid w:val="00542922"/>
    <w:rsid w:val="00563C57"/>
    <w:rsid w:val="005B46CF"/>
    <w:rsid w:val="005B7D74"/>
    <w:rsid w:val="005F485B"/>
    <w:rsid w:val="0060048B"/>
    <w:rsid w:val="00604B53"/>
    <w:rsid w:val="00617EA9"/>
    <w:rsid w:val="00680F37"/>
    <w:rsid w:val="006B5631"/>
    <w:rsid w:val="006D4305"/>
    <w:rsid w:val="006E7A62"/>
    <w:rsid w:val="006F1C33"/>
    <w:rsid w:val="006F7AEF"/>
    <w:rsid w:val="00701AA6"/>
    <w:rsid w:val="00744B92"/>
    <w:rsid w:val="00774F6B"/>
    <w:rsid w:val="00805EED"/>
    <w:rsid w:val="00836FFD"/>
    <w:rsid w:val="008C21DB"/>
    <w:rsid w:val="008C2C7B"/>
    <w:rsid w:val="008C65FB"/>
    <w:rsid w:val="008D30C2"/>
    <w:rsid w:val="008F4203"/>
    <w:rsid w:val="008F65A7"/>
    <w:rsid w:val="00906FFC"/>
    <w:rsid w:val="009400B0"/>
    <w:rsid w:val="00950375"/>
    <w:rsid w:val="00982DC0"/>
    <w:rsid w:val="009847F8"/>
    <w:rsid w:val="009870DC"/>
    <w:rsid w:val="009A11E5"/>
    <w:rsid w:val="009D65BD"/>
    <w:rsid w:val="009F1D89"/>
    <w:rsid w:val="009F7C1F"/>
    <w:rsid w:val="00A007D3"/>
    <w:rsid w:val="00A03ABC"/>
    <w:rsid w:val="00A30ABE"/>
    <w:rsid w:val="00A5016D"/>
    <w:rsid w:val="00A5240D"/>
    <w:rsid w:val="00A67BE2"/>
    <w:rsid w:val="00AA547C"/>
    <w:rsid w:val="00AB55EF"/>
    <w:rsid w:val="00B02AE5"/>
    <w:rsid w:val="00B33035"/>
    <w:rsid w:val="00B446A4"/>
    <w:rsid w:val="00B45571"/>
    <w:rsid w:val="00B70A88"/>
    <w:rsid w:val="00B713CC"/>
    <w:rsid w:val="00B73891"/>
    <w:rsid w:val="00BA1773"/>
    <w:rsid w:val="00BB64B0"/>
    <w:rsid w:val="00BC3122"/>
    <w:rsid w:val="00C000A8"/>
    <w:rsid w:val="00C01F08"/>
    <w:rsid w:val="00C06CBE"/>
    <w:rsid w:val="00C274D6"/>
    <w:rsid w:val="00C42BE1"/>
    <w:rsid w:val="00C92B1C"/>
    <w:rsid w:val="00CA2C16"/>
    <w:rsid w:val="00CA431D"/>
    <w:rsid w:val="00CF6C75"/>
    <w:rsid w:val="00D20E0C"/>
    <w:rsid w:val="00D3538E"/>
    <w:rsid w:val="00D51077"/>
    <w:rsid w:val="00D554AA"/>
    <w:rsid w:val="00D76689"/>
    <w:rsid w:val="00D904D5"/>
    <w:rsid w:val="00DB4F2D"/>
    <w:rsid w:val="00DC2D04"/>
    <w:rsid w:val="00DE7135"/>
    <w:rsid w:val="00DE7FFC"/>
    <w:rsid w:val="00DF3308"/>
    <w:rsid w:val="00E2124E"/>
    <w:rsid w:val="00E22C9F"/>
    <w:rsid w:val="00E25E9C"/>
    <w:rsid w:val="00E366AF"/>
    <w:rsid w:val="00E477FD"/>
    <w:rsid w:val="00E67994"/>
    <w:rsid w:val="00E935E4"/>
    <w:rsid w:val="00EA1CF4"/>
    <w:rsid w:val="00EB55A2"/>
    <w:rsid w:val="00ED1704"/>
    <w:rsid w:val="00ED69D9"/>
    <w:rsid w:val="00EE5A8C"/>
    <w:rsid w:val="00F559BA"/>
    <w:rsid w:val="00F92518"/>
    <w:rsid w:val="00F9309A"/>
    <w:rsid w:val="00FF2963"/>
    <w:rsid w:val="00FF4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797EE7"/>
  <w15:chartTrackingRefBased/>
  <w15:docId w15:val="{8BAFE6FF-896C-9C46-A89D-32F1BAB77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3F1"/>
    <w:pPr>
      <w:ind w:left="720"/>
      <w:contextualSpacing/>
    </w:pPr>
  </w:style>
  <w:style w:type="character" w:styleId="Strong">
    <w:name w:val="Strong"/>
    <w:basedOn w:val="DefaultParagraphFont"/>
    <w:uiPriority w:val="22"/>
    <w:qFormat/>
    <w:rsid w:val="00ED17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401</Words>
  <Characters>2134</Characters>
  <Application>Microsoft Office Word</Application>
  <DocSecurity>0</DocSecurity>
  <Lines>20</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Monique Gainey</dc:creator>
  <cp:keywords/>
  <dc:description/>
  <cp:lastModifiedBy>Monique Gainey</cp:lastModifiedBy>
  <cp:revision>25</cp:revision>
  <dcterms:created xsi:type="dcterms:W3CDTF">2023-02-06T14:29:00Z</dcterms:created>
  <dcterms:modified xsi:type="dcterms:W3CDTF">2023-02-06T15:18:00Z</dcterms:modified>
</cp:coreProperties>
</file>