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AEDC" w14:textId="34BABA65" w:rsidR="00EE3D70" w:rsidRPr="00630A16" w:rsidRDefault="00EE3D70" w:rsidP="00EE3D70">
      <w:pPr>
        <w:jc w:val="center"/>
        <w:rPr>
          <w:b/>
          <w:u w:val="single"/>
        </w:rPr>
      </w:pPr>
      <w:r w:rsidRPr="00630A16">
        <w:rPr>
          <w:b/>
          <w:u w:val="single"/>
        </w:rPr>
        <w:t>Title:</w:t>
      </w:r>
      <w:r w:rsidR="00710148">
        <w:rPr>
          <w:b/>
          <w:u w:val="single"/>
        </w:rPr>
        <w:t xml:space="preserve"> Cost-effectiveness analysis of </w:t>
      </w:r>
      <w:r w:rsidR="00986215">
        <w:rPr>
          <w:b/>
          <w:u w:val="single"/>
        </w:rPr>
        <w:t xml:space="preserve">the NIRUDAK </w:t>
      </w:r>
      <w:r w:rsidR="00710148">
        <w:rPr>
          <w:b/>
          <w:u w:val="single"/>
        </w:rPr>
        <w:t>clinical diagnostic model for dehydration severity in patients over five years</w:t>
      </w:r>
    </w:p>
    <w:p w14:paraId="23BF4285" w14:textId="77777777" w:rsidR="00EE3D70" w:rsidRDefault="00EE3D70" w:rsidP="00EE3D70">
      <w:pPr>
        <w:rPr>
          <w:b/>
          <w:u w:val="single"/>
        </w:rPr>
      </w:pPr>
    </w:p>
    <w:p w14:paraId="7B67B866" w14:textId="77777777" w:rsidR="00EE3D70" w:rsidRDefault="00EE3D70" w:rsidP="00EE3D70">
      <w:pPr>
        <w:rPr>
          <w:b/>
          <w:u w:val="single"/>
        </w:rPr>
      </w:pPr>
      <w:r>
        <w:rPr>
          <w:b/>
          <w:u w:val="single"/>
        </w:rPr>
        <w:t>Authors:</w:t>
      </w:r>
    </w:p>
    <w:p w14:paraId="551A2244" w14:textId="77777777" w:rsidR="00EE3D70" w:rsidRDefault="00EE3D70" w:rsidP="00EE3D70">
      <w:pPr>
        <w:rPr>
          <w:b/>
          <w:u w:val="single"/>
        </w:rPr>
      </w:pPr>
    </w:p>
    <w:p w14:paraId="5CDF4906" w14:textId="77777777" w:rsidR="00EE3D70" w:rsidRDefault="00EE3D70" w:rsidP="00EE3D70">
      <w:pPr>
        <w:rPr>
          <w:b/>
          <w:u w:val="single"/>
        </w:rPr>
      </w:pPr>
    </w:p>
    <w:p w14:paraId="7D014B76" w14:textId="77777777" w:rsidR="00EE3D70" w:rsidRDefault="00EE3D70" w:rsidP="00EE3D70">
      <w:pPr>
        <w:rPr>
          <w:b/>
          <w:u w:val="single"/>
        </w:rPr>
      </w:pPr>
      <w:r>
        <w:rPr>
          <w:b/>
          <w:u w:val="single"/>
        </w:rPr>
        <w:t>Affiliations:</w:t>
      </w:r>
    </w:p>
    <w:p w14:paraId="06F900AB" w14:textId="77777777" w:rsidR="00EE3D70" w:rsidRPr="00F913EA" w:rsidRDefault="00EE3D70" w:rsidP="00EE3D70">
      <w:pPr>
        <w:rPr>
          <w:bCs/>
          <w:vertAlign w:val="superscript"/>
        </w:rPr>
      </w:pPr>
    </w:p>
    <w:p w14:paraId="199B42E4" w14:textId="77777777" w:rsidR="00EE3D70" w:rsidRPr="00EC1B8A" w:rsidRDefault="00EE3D70" w:rsidP="00EE3D70">
      <w:pPr>
        <w:rPr>
          <w:i/>
          <w:iCs/>
          <w:lang w:val="en-GB"/>
        </w:rPr>
      </w:pPr>
      <w:r w:rsidRPr="00EC1B8A">
        <w:rPr>
          <w:i/>
          <w:iCs/>
          <w:lang w:val="en-GB"/>
        </w:rPr>
        <w:t>Correspondence:</w:t>
      </w:r>
    </w:p>
    <w:p w14:paraId="0654C88C" w14:textId="77777777" w:rsidR="00EE3D70" w:rsidRDefault="00EE3D70" w:rsidP="00EE3D70">
      <w:pPr>
        <w:rPr>
          <w:b/>
          <w:u w:val="single"/>
        </w:rPr>
      </w:pPr>
    </w:p>
    <w:p w14:paraId="7D9E60AC" w14:textId="34FBA85A" w:rsidR="00EE3D70" w:rsidRPr="00CE3B97" w:rsidRDefault="00EE3D70" w:rsidP="00EE3D70">
      <w:pPr>
        <w:rPr>
          <w:b/>
          <w:lang w:val="en-GB"/>
        </w:rPr>
      </w:pPr>
      <w:r w:rsidRPr="00CE3B97">
        <w:rPr>
          <w:b/>
          <w:lang w:val="en-GB"/>
        </w:rPr>
        <w:t>Key words:</w:t>
      </w:r>
      <w:r w:rsidRPr="00BF5DD0">
        <w:rPr>
          <w:lang w:val="en-GB"/>
        </w:rPr>
        <w:t xml:space="preserve"> </w:t>
      </w:r>
      <w:r w:rsidR="00710148">
        <w:rPr>
          <w:lang w:val="en-GB"/>
        </w:rPr>
        <w:t xml:space="preserve">cost-effectiveness, </w:t>
      </w:r>
    </w:p>
    <w:p w14:paraId="3FEFA111" w14:textId="77777777" w:rsidR="00EE3D70" w:rsidRPr="00CE3B97" w:rsidRDefault="00EE3D70" w:rsidP="00EE3D70">
      <w:pPr>
        <w:rPr>
          <w:b/>
          <w:lang w:val="en-GB"/>
        </w:rPr>
      </w:pPr>
    </w:p>
    <w:p w14:paraId="6702E94F" w14:textId="77777777" w:rsidR="00EE3D70" w:rsidRPr="00CE3B97" w:rsidRDefault="00EE3D70" w:rsidP="00EE3D70">
      <w:pPr>
        <w:rPr>
          <w:b/>
          <w:lang w:val="en-GB"/>
        </w:rPr>
      </w:pPr>
      <w:r w:rsidRPr="00CE3B97">
        <w:rPr>
          <w:b/>
          <w:lang w:val="en-GB"/>
        </w:rPr>
        <w:t xml:space="preserve">Manuscript word count: </w:t>
      </w:r>
      <w:r>
        <w:rPr>
          <w:b/>
          <w:lang w:val="en-GB"/>
        </w:rPr>
        <w:t>***</w:t>
      </w:r>
    </w:p>
    <w:p w14:paraId="75BD5742" w14:textId="77777777" w:rsidR="00EE3D70" w:rsidRPr="00CE3B97" w:rsidRDefault="00EE3D70" w:rsidP="00EE3D70">
      <w:pPr>
        <w:rPr>
          <w:lang w:val="en-GB"/>
        </w:rPr>
      </w:pPr>
    </w:p>
    <w:p w14:paraId="7BC97DD4" w14:textId="270DAE9E" w:rsidR="00EE3D70" w:rsidRPr="00CE3B97" w:rsidRDefault="00EE3D70" w:rsidP="00EE3D70">
      <w:pPr>
        <w:rPr>
          <w:lang w:val="en-GB"/>
        </w:rPr>
      </w:pPr>
      <w:r w:rsidRPr="00CE3B97">
        <w:rPr>
          <w:b/>
          <w:lang w:val="en-GB"/>
        </w:rPr>
        <w:t>Meetings</w:t>
      </w:r>
      <w:r w:rsidRPr="00CE3B97">
        <w:rPr>
          <w:lang w:val="en-GB"/>
        </w:rPr>
        <w:t xml:space="preserve">: Preliminary results from this work were presented at </w:t>
      </w:r>
      <w:r w:rsidR="00710148">
        <w:rPr>
          <w:lang w:val="en-GB"/>
        </w:rPr>
        <w:t>the 21</w:t>
      </w:r>
      <w:r w:rsidR="00710148" w:rsidRPr="00710148">
        <w:rPr>
          <w:vertAlign w:val="superscript"/>
          <w:lang w:val="en-GB"/>
        </w:rPr>
        <w:t>st</w:t>
      </w:r>
      <w:r w:rsidR="00710148">
        <w:rPr>
          <w:lang w:val="en-GB"/>
        </w:rPr>
        <w:t xml:space="preserve"> International Conference on Emergency Medicine and the American Society for Tropical Medicine and Health 2022 Annual Meeting </w:t>
      </w:r>
      <w:r>
        <w:rPr>
          <w:lang w:val="en-GB"/>
        </w:rPr>
        <w:t>scientific conferences.</w:t>
      </w:r>
    </w:p>
    <w:p w14:paraId="7BED1BC8" w14:textId="53B244A9" w:rsidR="00EE3D70" w:rsidRDefault="00EE3D70" w:rsidP="00EE3D70">
      <w:pPr>
        <w:rPr>
          <w:lang w:val="en-GB"/>
        </w:rPr>
      </w:pPr>
    </w:p>
    <w:p w14:paraId="33C1B5F8" w14:textId="77777777" w:rsidR="00002493" w:rsidRPr="00D73149" w:rsidRDefault="00002493" w:rsidP="00002493">
      <w:pPr>
        <w:rPr>
          <w:b/>
          <w:color w:val="000000"/>
          <w:u w:val="single"/>
        </w:rPr>
      </w:pPr>
      <w:r w:rsidRPr="00D73149">
        <w:rPr>
          <w:b/>
          <w:color w:val="000000"/>
          <w:u w:val="single"/>
        </w:rPr>
        <w:t>DECLARATIONS</w:t>
      </w:r>
    </w:p>
    <w:p w14:paraId="7900EE45" w14:textId="77777777" w:rsidR="00002493" w:rsidRPr="00CE3B97" w:rsidRDefault="00002493" w:rsidP="00EE3D70">
      <w:pPr>
        <w:rPr>
          <w:lang w:val="en-GB"/>
        </w:rPr>
      </w:pPr>
    </w:p>
    <w:p w14:paraId="524FCBE7" w14:textId="28DC8957" w:rsidR="00EE3D70" w:rsidRPr="00CE3B97" w:rsidRDefault="00002493" w:rsidP="00EE3D70">
      <w:pPr>
        <w:rPr>
          <w:bCs/>
          <w:lang w:val="en-GB"/>
        </w:rPr>
      </w:pPr>
      <w:r>
        <w:rPr>
          <w:b/>
          <w:bCs/>
          <w:lang w:val="en-GB"/>
        </w:rPr>
        <w:t>Funding</w:t>
      </w:r>
      <w:r w:rsidR="00EE3D70" w:rsidRPr="00CE3B97">
        <w:rPr>
          <w:b/>
          <w:bCs/>
          <w:lang w:val="en-GB"/>
        </w:rPr>
        <w:t>:</w:t>
      </w:r>
      <w:r w:rsidR="00EE3D70" w:rsidRPr="00CE3B97">
        <w:rPr>
          <w:bCs/>
          <w:lang w:val="en-GB"/>
        </w:rPr>
        <w:t xml:space="preserve"> </w:t>
      </w:r>
      <w:r w:rsidR="00EE3D70" w:rsidRPr="00CE3B97">
        <w:rPr>
          <w:lang w:val="en-GB"/>
        </w:rPr>
        <w:t xml:space="preserve">Funding for data collection was provided through grants from the </w:t>
      </w:r>
      <w:r w:rsidR="002D221A">
        <w:rPr>
          <w:lang w:val="en-GB"/>
        </w:rPr>
        <w:t>***</w:t>
      </w:r>
      <w:r w:rsidR="00EE3D70" w:rsidRPr="00CE3B97">
        <w:rPr>
          <w:lang w:val="en-GB"/>
        </w:rPr>
        <w:t>. The funders had no role in the study design, data collection or reporting processes.</w:t>
      </w:r>
      <w:r w:rsidR="00EE3D70" w:rsidRPr="00CE3B97">
        <w:rPr>
          <w:sz w:val="22"/>
          <w:szCs w:val="22"/>
          <w:lang w:val="en-GB"/>
        </w:rPr>
        <w:t xml:space="preserve">   </w:t>
      </w:r>
    </w:p>
    <w:p w14:paraId="5A4E4DAF" w14:textId="77777777" w:rsidR="00EE3D70" w:rsidRPr="00CE3B97" w:rsidRDefault="00EE3D70" w:rsidP="00EE3D70">
      <w:pPr>
        <w:rPr>
          <w:bCs/>
          <w:lang w:val="en-GB"/>
        </w:rPr>
      </w:pPr>
    </w:p>
    <w:p w14:paraId="09071A94" w14:textId="3480CE65" w:rsidR="00EE3D70" w:rsidRDefault="00EE3D70" w:rsidP="00EE3D70">
      <w:pPr>
        <w:rPr>
          <w:lang w:val="en-GB"/>
        </w:rPr>
      </w:pPr>
      <w:r w:rsidRPr="00CE3B97">
        <w:rPr>
          <w:b/>
          <w:bCs/>
          <w:lang w:val="en-GB"/>
        </w:rPr>
        <w:t xml:space="preserve">Conflict of </w:t>
      </w:r>
      <w:r w:rsidR="00002493">
        <w:rPr>
          <w:b/>
          <w:bCs/>
          <w:lang w:val="en-GB"/>
        </w:rPr>
        <w:t>I</w:t>
      </w:r>
      <w:r w:rsidRPr="00CE3B97">
        <w:rPr>
          <w:b/>
          <w:bCs/>
          <w:lang w:val="en-GB"/>
        </w:rPr>
        <w:t>nterest:</w:t>
      </w:r>
      <w:r w:rsidRPr="00CE3B97">
        <w:rPr>
          <w:bCs/>
          <w:lang w:val="en-GB"/>
        </w:rPr>
        <w:t xml:space="preserve"> </w:t>
      </w:r>
      <w:r w:rsidRPr="00CE3B97">
        <w:rPr>
          <w:lang w:val="en-GB"/>
        </w:rPr>
        <w:t xml:space="preserve">The authors have no conflicts of interest. The content of this manuscript is solely the responsibility of the authors and does not necessarily represent the views of </w:t>
      </w:r>
      <w:r>
        <w:rPr>
          <w:lang w:val="en-GB"/>
        </w:rPr>
        <w:t>***</w:t>
      </w:r>
      <w:r w:rsidRPr="00CE3B97">
        <w:rPr>
          <w:lang w:val="en-GB"/>
        </w:rPr>
        <w:t xml:space="preserve"> or any governmental bodies or academic organizations.</w:t>
      </w:r>
    </w:p>
    <w:p w14:paraId="709357BC" w14:textId="77777777" w:rsidR="00EE3D70" w:rsidRDefault="00EE3D70" w:rsidP="00EE3D70">
      <w:pPr>
        <w:rPr>
          <w:lang w:val="en-GB"/>
        </w:rPr>
      </w:pPr>
    </w:p>
    <w:p w14:paraId="5F9990F0" w14:textId="2C250DC0" w:rsidR="00002493" w:rsidRDefault="00002493" w:rsidP="00EE3D70">
      <w:pPr>
        <w:rPr>
          <w:b/>
          <w:bCs/>
          <w:lang w:val="en-GB"/>
        </w:rPr>
      </w:pPr>
      <w:r>
        <w:rPr>
          <w:b/>
          <w:bCs/>
          <w:lang w:val="en-GB"/>
        </w:rPr>
        <w:t>Ethical Approval and Consent to Participate:</w:t>
      </w:r>
      <w:r w:rsidR="007C0636">
        <w:rPr>
          <w:b/>
          <w:bCs/>
          <w:lang w:val="en-GB"/>
        </w:rPr>
        <w:t xml:space="preserve"> </w:t>
      </w:r>
      <w:r w:rsidR="007C0636" w:rsidRPr="00C834B4">
        <w:rPr>
          <w:rFonts w:cs="Arial"/>
          <w:color w:val="222222"/>
          <w:lang w:eastAsia="en-US"/>
        </w:rPr>
        <w:t xml:space="preserve">Ethical approval was not required for this secondary analysis of de-identified data. Ethical approval for the </w:t>
      </w:r>
      <w:r w:rsidR="007C0636">
        <w:rPr>
          <w:rFonts w:cs="Arial"/>
          <w:color w:val="222222"/>
          <w:lang w:eastAsia="en-US"/>
        </w:rPr>
        <w:t>*** Study</w:t>
      </w:r>
      <w:r w:rsidR="007C0636" w:rsidRPr="00C834B4">
        <w:rPr>
          <w:rFonts w:cs="Arial"/>
          <w:color w:val="222222"/>
          <w:lang w:eastAsia="en-US"/>
        </w:rPr>
        <w:t xml:space="preserve"> was obtained from </w:t>
      </w:r>
      <w:r w:rsidR="007C0636">
        <w:rPr>
          <w:rFonts w:cs="Arial"/>
          <w:color w:val="222222"/>
          <w:lang w:eastAsia="en-US"/>
        </w:rPr>
        <w:t>***</w:t>
      </w:r>
      <w:r w:rsidR="007C0636" w:rsidRPr="00C834B4">
        <w:rPr>
          <w:rFonts w:cs="Arial"/>
          <w:color w:val="222222"/>
          <w:lang w:eastAsia="en-US"/>
        </w:rPr>
        <w:t>.</w:t>
      </w:r>
    </w:p>
    <w:p w14:paraId="4BCBFC0E" w14:textId="6B918537" w:rsidR="00002493" w:rsidRDefault="00002493" w:rsidP="00EE3D70">
      <w:pPr>
        <w:rPr>
          <w:b/>
          <w:bCs/>
          <w:lang w:val="en-GB"/>
        </w:rPr>
      </w:pPr>
    </w:p>
    <w:p w14:paraId="48B090E8" w14:textId="4CC5C0EB" w:rsidR="00002493" w:rsidRPr="007C0636" w:rsidRDefault="00002493" w:rsidP="00EE3D70">
      <w:pPr>
        <w:rPr>
          <w:lang w:val="en-GB"/>
        </w:rPr>
      </w:pPr>
      <w:r>
        <w:rPr>
          <w:b/>
          <w:bCs/>
          <w:lang w:val="en-GB"/>
        </w:rPr>
        <w:t>Consent for Publication:</w:t>
      </w:r>
      <w:r w:rsidR="007C0636">
        <w:rPr>
          <w:b/>
          <w:bCs/>
          <w:lang w:val="en-GB"/>
        </w:rPr>
        <w:t xml:space="preserve"> </w:t>
      </w:r>
      <w:r w:rsidR="007C0636">
        <w:rPr>
          <w:lang w:val="en-GB"/>
        </w:rPr>
        <w:t>State any consent of figures/images used in the manuscript.</w:t>
      </w:r>
    </w:p>
    <w:p w14:paraId="15AB78AB" w14:textId="77777777" w:rsidR="00002493" w:rsidRDefault="00002493" w:rsidP="00EE3D70">
      <w:pPr>
        <w:rPr>
          <w:b/>
          <w:bCs/>
          <w:lang w:val="en-GB"/>
        </w:rPr>
      </w:pPr>
    </w:p>
    <w:p w14:paraId="26B3C3A8" w14:textId="01048ADA" w:rsidR="00002493" w:rsidRPr="007C0636" w:rsidRDefault="00002493" w:rsidP="00EE3D70">
      <w:pPr>
        <w:rPr>
          <w:lang w:val="en-GB"/>
        </w:rPr>
      </w:pPr>
      <w:r>
        <w:rPr>
          <w:b/>
          <w:bCs/>
          <w:lang w:val="en-GB"/>
        </w:rPr>
        <w:t>Author Contributions</w:t>
      </w:r>
      <w:r w:rsidRPr="00CE3B97">
        <w:rPr>
          <w:b/>
          <w:bCs/>
          <w:lang w:val="en-GB"/>
        </w:rPr>
        <w:t>:</w:t>
      </w:r>
      <w:r w:rsidR="007C0636">
        <w:rPr>
          <w:b/>
          <w:bCs/>
          <w:lang w:val="en-GB"/>
        </w:rPr>
        <w:t xml:space="preserve"> </w:t>
      </w:r>
      <w:r w:rsidR="007C0636">
        <w:rPr>
          <w:lang w:val="en-GB"/>
        </w:rPr>
        <w:t>Contributions include study concept, study design, data analysis, data interpretation, manuscript writing, statistical analysis, literature review, patient enrolment, data collection, subject matter expertise, etc. All authors have read and approved the final draft of the manuscript.</w:t>
      </w:r>
    </w:p>
    <w:p w14:paraId="29B87637" w14:textId="249BE557" w:rsidR="00002493" w:rsidRDefault="00002493" w:rsidP="00EE3D70">
      <w:pPr>
        <w:rPr>
          <w:b/>
          <w:bCs/>
          <w:lang w:val="en-GB"/>
        </w:rPr>
      </w:pPr>
    </w:p>
    <w:p w14:paraId="0BB9F2EB" w14:textId="6B579E1B" w:rsidR="00002493" w:rsidRDefault="00002493" w:rsidP="00EE3D70">
      <w:pPr>
        <w:rPr>
          <w:b/>
          <w:bCs/>
          <w:lang w:val="en-GB"/>
        </w:rPr>
      </w:pPr>
      <w:r>
        <w:rPr>
          <w:b/>
          <w:bCs/>
          <w:lang w:val="en-GB"/>
        </w:rPr>
        <w:t xml:space="preserve">Availability of Data and Material: </w:t>
      </w:r>
      <w:r w:rsidR="00924DD1" w:rsidRPr="005F44DC">
        <w:rPr>
          <w:rFonts w:cs="Arial"/>
          <w:color w:val="222222"/>
          <w:lang w:eastAsia="en-US"/>
        </w:rPr>
        <w:t xml:space="preserve">The </w:t>
      </w:r>
      <w:r w:rsidR="00924DD1">
        <w:rPr>
          <w:rFonts w:cs="Arial"/>
          <w:color w:val="222222"/>
          <w:lang w:eastAsia="en-US"/>
        </w:rPr>
        <w:t xml:space="preserve">de-identified </w:t>
      </w:r>
      <w:r w:rsidR="00924DD1" w:rsidRPr="005F44DC">
        <w:rPr>
          <w:rFonts w:cs="Arial"/>
          <w:color w:val="222222"/>
          <w:lang w:eastAsia="en-US"/>
        </w:rPr>
        <w:t>datasets used during the current study are available from the corresponding author on reasonable request</w:t>
      </w:r>
      <w:r w:rsidR="00924DD1">
        <w:rPr>
          <w:rFonts w:cs="Arial"/>
          <w:color w:val="222222"/>
          <w:lang w:eastAsia="en-US"/>
        </w:rPr>
        <w:t>.</w:t>
      </w:r>
    </w:p>
    <w:p w14:paraId="188D6FCA" w14:textId="0506475E" w:rsidR="00002493" w:rsidRDefault="00002493" w:rsidP="00EE3D70">
      <w:pPr>
        <w:rPr>
          <w:b/>
          <w:bCs/>
          <w:lang w:val="en-GB"/>
        </w:rPr>
      </w:pPr>
    </w:p>
    <w:p w14:paraId="5CEC905A" w14:textId="4BFC3270" w:rsidR="00002493" w:rsidRDefault="00002493" w:rsidP="00EE3D70">
      <w:pPr>
        <w:rPr>
          <w:i/>
          <w:iCs/>
          <w:color w:val="000000"/>
        </w:rPr>
      </w:pPr>
      <w:r>
        <w:rPr>
          <w:b/>
          <w:bCs/>
          <w:lang w:val="en-GB"/>
        </w:rPr>
        <w:t>Acknowledgements:</w:t>
      </w:r>
      <w:r w:rsidR="00924DD1">
        <w:rPr>
          <w:b/>
          <w:bCs/>
          <w:lang w:val="en-GB"/>
        </w:rPr>
        <w:t xml:space="preserve"> </w:t>
      </w:r>
      <w:r w:rsidR="00924DD1" w:rsidRPr="00C834B4">
        <w:rPr>
          <w:rFonts w:cs="Arial"/>
          <w:bCs/>
          <w:color w:val="222222"/>
          <w:lang w:eastAsia="en-US"/>
        </w:rPr>
        <w:t xml:space="preserve">The authors </w:t>
      </w:r>
      <w:r w:rsidR="00924DD1">
        <w:rPr>
          <w:rFonts w:cs="Arial"/>
          <w:bCs/>
          <w:color w:val="222222"/>
          <w:lang w:eastAsia="en-US"/>
        </w:rPr>
        <w:t>would like to thank ***</w:t>
      </w:r>
      <w:r w:rsidR="00924DD1" w:rsidRPr="00C834B4">
        <w:rPr>
          <w:rFonts w:cs="Arial"/>
          <w:bCs/>
          <w:color w:val="222222"/>
          <w:lang w:eastAsia="en-US"/>
        </w:rPr>
        <w:t>.</w:t>
      </w:r>
    </w:p>
    <w:p w14:paraId="6C72A974" w14:textId="77777777" w:rsidR="00EE3D70" w:rsidRDefault="00EE3D70">
      <w:pPr>
        <w:rPr>
          <w:b/>
          <w:u w:val="single"/>
        </w:rPr>
      </w:pPr>
      <w:r>
        <w:rPr>
          <w:b/>
          <w:u w:val="single"/>
        </w:rPr>
        <w:br w:type="page"/>
      </w:r>
    </w:p>
    <w:p w14:paraId="2AB81AE0" w14:textId="260A1920" w:rsidR="00EE3D70" w:rsidRDefault="00EE3D70" w:rsidP="00EE3D70">
      <w:r w:rsidRPr="00D73149">
        <w:rPr>
          <w:b/>
          <w:u w:val="single"/>
        </w:rPr>
        <w:lastRenderedPageBreak/>
        <w:t>Abstract</w:t>
      </w:r>
      <w:r>
        <w:t xml:space="preserve"> (draft from preliminary results)</w:t>
      </w:r>
    </w:p>
    <w:p w14:paraId="73EBC78F" w14:textId="77777777" w:rsidR="00EE3D70" w:rsidRPr="00D73149" w:rsidRDefault="00EE3D70" w:rsidP="00EE3D70"/>
    <w:p w14:paraId="37539E07" w14:textId="1B496AC3" w:rsidR="00EE3D70" w:rsidRDefault="00EE3D70" w:rsidP="00EE3D70">
      <w:r w:rsidRPr="00D73149">
        <w:rPr>
          <w:b/>
          <w:bCs/>
        </w:rPr>
        <w:t xml:space="preserve">Objective: </w:t>
      </w:r>
    </w:p>
    <w:p w14:paraId="1DE24DBC" w14:textId="77777777" w:rsidR="00EE3D70" w:rsidRPr="00D73149" w:rsidRDefault="00EE3D70" w:rsidP="00EE3D70"/>
    <w:p w14:paraId="0DCCDAF3" w14:textId="6A916BB1" w:rsidR="00EE3D70" w:rsidRDefault="00EE3D70" w:rsidP="00EE3D70">
      <w:pPr>
        <w:rPr>
          <w:bCs/>
        </w:rPr>
      </w:pPr>
      <w:r w:rsidRPr="00D73149">
        <w:rPr>
          <w:b/>
          <w:bCs/>
        </w:rPr>
        <w:t xml:space="preserve">Methods: </w:t>
      </w:r>
    </w:p>
    <w:p w14:paraId="06F851DB" w14:textId="77777777" w:rsidR="00EE3D70" w:rsidRPr="00974E30" w:rsidRDefault="00EE3D70" w:rsidP="00EE3D70">
      <w:pPr>
        <w:rPr>
          <w:bCs/>
        </w:rPr>
      </w:pPr>
    </w:p>
    <w:p w14:paraId="7F68ED29" w14:textId="67DD4F9F" w:rsidR="00EE3D70" w:rsidRDefault="00EE3D70" w:rsidP="00EE3D70">
      <w:r w:rsidRPr="00D73149">
        <w:rPr>
          <w:b/>
          <w:bCs/>
        </w:rPr>
        <w:t xml:space="preserve">Results: </w:t>
      </w:r>
    </w:p>
    <w:p w14:paraId="775F3D58" w14:textId="77777777" w:rsidR="00EE3D70" w:rsidRPr="00D73149" w:rsidRDefault="00EE3D70" w:rsidP="00EE3D70"/>
    <w:p w14:paraId="1BC15820" w14:textId="30447D4D" w:rsidR="00EE3D70" w:rsidRDefault="00EE3D70" w:rsidP="00EE3D70">
      <w:r w:rsidRPr="00D73149">
        <w:rPr>
          <w:b/>
          <w:bCs/>
        </w:rPr>
        <w:t>Conclusions:</w:t>
      </w:r>
      <w:r w:rsidRPr="00651334">
        <w:t xml:space="preserve"> </w:t>
      </w:r>
    </w:p>
    <w:p w14:paraId="635E808A" w14:textId="77777777" w:rsidR="00EE3D70" w:rsidRDefault="00EE3D70" w:rsidP="00EE3D70">
      <w:pPr>
        <w:rPr>
          <w:bCs/>
        </w:rPr>
      </w:pPr>
    </w:p>
    <w:p w14:paraId="6571F17A" w14:textId="34AC1659" w:rsidR="00EE3D70" w:rsidRPr="0075356E" w:rsidRDefault="00EE3D70" w:rsidP="00EE3D70">
      <w:r w:rsidRPr="00D73149">
        <w:rPr>
          <w:b/>
          <w:u w:val="single"/>
        </w:rPr>
        <w:br w:type="page"/>
      </w:r>
      <w:r w:rsidRPr="00D73149">
        <w:rPr>
          <w:b/>
          <w:u w:val="single"/>
        </w:rPr>
        <w:lastRenderedPageBreak/>
        <w:t>Introduction</w:t>
      </w:r>
    </w:p>
    <w:p w14:paraId="0EEDEB2E" w14:textId="0B60488C" w:rsidR="0075356E" w:rsidRPr="0075356E" w:rsidRDefault="0075356E" w:rsidP="0075356E">
      <w:pPr>
        <w:ind w:firstLine="720"/>
        <w:rPr>
          <w:color w:val="000000"/>
        </w:rPr>
      </w:pPr>
      <w:commentRangeStart w:id="0"/>
      <w:r w:rsidRPr="0075356E">
        <w:rPr>
          <w:color w:val="000000"/>
        </w:rPr>
        <w:t>Accounting for over 6.5 billion cases and 1.4 million deaths in 2019, diarrheal diseases are a major cause of morbidity and mortality and exert a heavy burden on health care systems worldwide</w:t>
      </w:r>
      <w:r w:rsidRPr="0075356E">
        <w:rPr>
          <w:color w:val="000000"/>
        </w:rPr>
        <w:t>.</w:t>
      </w:r>
      <w:r w:rsidRPr="0075356E">
        <w:rPr>
          <w:color w:val="000000"/>
        </w:rPr>
        <w:t xml:space="preserve"> </w:t>
      </w:r>
      <w:commentRangeEnd w:id="0"/>
      <w:r>
        <w:rPr>
          <w:rStyle w:val="CommentReference"/>
        </w:rPr>
        <w:commentReference w:id="0"/>
      </w:r>
      <w:r w:rsidRPr="0075356E">
        <w:rPr>
          <w:color w:val="000000"/>
        </w:rPr>
        <w:t xml:space="preserve">As the severity of diarrheal disease can vary widely, accurately assessing dehydration status remains the most critical step in acute diarrhea management. Episodes of acute diarrhea </w:t>
      </w:r>
      <w:proofErr w:type="gramStart"/>
      <w:r w:rsidRPr="0075356E">
        <w:rPr>
          <w:color w:val="000000"/>
        </w:rPr>
        <w:t>lead</w:t>
      </w:r>
      <w:proofErr w:type="gramEnd"/>
      <w:r w:rsidRPr="0075356E">
        <w:rPr>
          <w:color w:val="000000"/>
        </w:rPr>
        <w:t xml:space="preserve"> to dehydration, and existing care algorithms, namely from the WHO, base treatment around categorical estimates for fluid resuscitation. </w:t>
      </w:r>
    </w:p>
    <w:p w14:paraId="0F5C792B" w14:textId="3F9333D5" w:rsidR="00EE3D70" w:rsidRPr="0075356E" w:rsidRDefault="0075356E" w:rsidP="0075356E">
      <w:pPr>
        <w:ind w:firstLine="720"/>
      </w:pPr>
      <w:r w:rsidRPr="0075356E">
        <w:rPr>
          <w:color w:val="000000"/>
        </w:rPr>
        <w:t>The NIRUDAK model, built on machine learning algorithms, predict</w:t>
      </w:r>
      <w:r w:rsidRPr="0075356E">
        <w:rPr>
          <w:color w:val="000000"/>
        </w:rPr>
        <w:t>s</w:t>
      </w:r>
      <w:r w:rsidRPr="0075356E">
        <w:rPr>
          <w:color w:val="000000"/>
        </w:rPr>
        <w:t xml:space="preserve"> percentage dehydration (fluid deficit) in individuals with acute diarrhea, to better target treatment and avoid the potential sequelae of over or under resuscitation. </w:t>
      </w:r>
      <w:commentRangeStart w:id="1"/>
      <w:r w:rsidRPr="0075356E">
        <w:rPr>
          <w:color w:val="000000"/>
        </w:rPr>
        <w:t>Previous analysis has demonstrated that the DHAKA</w:t>
      </w:r>
      <w:r w:rsidRPr="0075356E">
        <w:rPr>
          <w:color w:val="000000"/>
        </w:rPr>
        <w:t xml:space="preserve"> NIRUDAK</w:t>
      </w:r>
      <w:r w:rsidRPr="0075356E">
        <w:rPr>
          <w:color w:val="000000"/>
        </w:rPr>
        <w:t xml:space="preserve"> outperform</w:t>
      </w:r>
      <w:r w:rsidRPr="0075356E">
        <w:rPr>
          <w:color w:val="000000"/>
        </w:rPr>
        <w:t>s</w:t>
      </w:r>
      <w:r w:rsidRPr="0075356E">
        <w:rPr>
          <w:color w:val="000000"/>
        </w:rPr>
        <w:t xml:space="preserve"> the WHO algorithm in terms of accuracy and reliability.</w:t>
      </w:r>
      <w:r w:rsidRPr="0075356E">
        <w:t xml:space="preserve"> </w:t>
      </w:r>
      <w:commentRangeEnd w:id="1"/>
      <w:r>
        <w:rPr>
          <w:rStyle w:val="CommentReference"/>
        </w:rPr>
        <w:commentReference w:id="1"/>
      </w:r>
    </w:p>
    <w:p w14:paraId="5E242111" w14:textId="6B2EBC0A" w:rsidR="007E735D" w:rsidRPr="0075356E" w:rsidRDefault="0075356E" w:rsidP="0075356E">
      <w:pPr>
        <w:ind w:firstLine="720"/>
      </w:pPr>
      <w:r w:rsidRPr="0075356E">
        <w:t xml:space="preserve">The aim of this study was to compare the cost-effectiveness of the NIRUDAK model to WHO guidelines in treating patients over five years of age experiencing acute dehydration due to diarrhea. </w:t>
      </w:r>
      <w:r w:rsidRPr="0075356E">
        <w:rPr>
          <w:rFonts w:eastAsia="Arial Unicode MS"/>
        </w:rPr>
        <w:t xml:space="preserve">This study represents the first comparison of the cost effectiveness of the NIRUDAK model and the WHO algorithm. </w:t>
      </w:r>
    </w:p>
    <w:p w14:paraId="61E8EC3A" w14:textId="77777777" w:rsidR="00EE3D70" w:rsidRPr="00D73149" w:rsidRDefault="00EE3D70" w:rsidP="00EE3D70"/>
    <w:p w14:paraId="3FBB4BA1" w14:textId="77777777" w:rsidR="00EE3D70" w:rsidRPr="00D73149" w:rsidRDefault="00EE3D70" w:rsidP="00EE3D70">
      <w:pPr>
        <w:rPr>
          <w:b/>
          <w:u w:val="single"/>
        </w:rPr>
      </w:pPr>
      <w:r w:rsidRPr="00D73149">
        <w:rPr>
          <w:b/>
          <w:u w:val="single"/>
        </w:rPr>
        <w:t xml:space="preserve">Materials and Methods </w:t>
      </w:r>
    </w:p>
    <w:p w14:paraId="0F51422C" w14:textId="77777777" w:rsidR="00EE3D70" w:rsidRPr="00D73149" w:rsidRDefault="00EE3D70" w:rsidP="00EE3D70">
      <w:pPr>
        <w:rPr>
          <w:b/>
          <w:u w:val="single"/>
        </w:rPr>
      </w:pPr>
    </w:p>
    <w:p w14:paraId="3B644DED" w14:textId="77777777" w:rsidR="00EE3D70" w:rsidRPr="00B81A5A" w:rsidRDefault="00EE3D70" w:rsidP="00EE3D70">
      <w:pPr>
        <w:rPr>
          <w:bCs/>
          <w:i/>
          <w:iCs/>
        </w:rPr>
      </w:pPr>
      <w:r w:rsidRPr="00B81A5A">
        <w:rPr>
          <w:bCs/>
          <w:i/>
          <w:iCs/>
        </w:rPr>
        <w:t>Study Design and Setting</w:t>
      </w:r>
    </w:p>
    <w:p w14:paraId="4CF5F22B" w14:textId="77777777" w:rsidR="00EE3D70" w:rsidRPr="00D73149" w:rsidRDefault="00EE3D70" w:rsidP="00EE3D70">
      <w:pPr>
        <w:rPr>
          <w:b/>
        </w:rPr>
      </w:pPr>
    </w:p>
    <w:p w14:paraId="12582DD2" w14:textId="77777777" w:rsidR="00EE3D70" w:rsidRPr="00B81A5A" w:rsidRDefault="00EE3D70" w:rsidP="00EE3D70">
      <w:pPr>
        <w:rPr>
          <w:bCs/>
          <w:i/>
          <w:iCs/>
        </w:rPr>
      </w:pPr>
      <w:r w:rsidRPr="00B81A5A">
        <w:rPr>
          <w:bCs/>
          <w:i/>
          <w:iCs/>
        </w:rPr>
        <w:t>Study Participants</w:t>
      </w:r>
    </w:p>
    <w:p w14:paraId="5BE28EBB" w14:textId="77777777" w:rsidR="00EE3D70" w:rsidRPr="00B81A5A" w:rsidRDefault="00EE3D70" w:rsidP="00EE3D70">
      <w:pPr>
        <w:rPr>
          <w:bCs/>
        </w:rPr>
      </w:pPr>
    </w:p>
    <w:p w14:paraId="1D8A73AD" w14:textId="77777777" w:rsidR="00EE3D70" w:rsidRPr="00B81A5A" w:rsidRDefault="00EE3D70" w:rsidP="00EE3D70">
      <w:pPr>
        <w:rPr>
          <w:bCs/>
          <w:i/>
          <w:iCs/>
        </w:rPr>
      </w:pPr>
      <w:r w:rsidRPr="00B81A5A">
        <w:rPr>
          <w:bCs/>
          <w:i/>
          <w:iCs/>
        </w:rPr>
        <w:t>Staff Training and Oversight</w:t>
      </w:r>
      <w:r>
        <w:rPr>
          <w:bCs/>
          <w:i/>
          <w:iCs/>
        </w:rPr>
        <w:t xml:space="preserve"> (if relevant)</w:t>
      </w:r>
    </w:p>
    <w:p w14:paraId="63848239" w14:textId="77777777" w:rsidR="00EE3D70" w:rsidRPr="00B81A5A" w:rsidRDefault="00EE3D70" w:rsidP="00EE3D70">
      <w:pPr>
        <w:rPr>
          <w:bCs/>
        </w:rPr>
      </w:pPr>
    </w:p>
    <w:p w14:paraId="6D849E65" w14:textId="77777777" w:rsidR="00EE3D70" w:rsidRPr="00B81A5A" w:rsidRDefault="00EE3D70" w:rsidP="00EE3D70">
      <w:pPr>
        <w:rPr>
          <w:bCs/>
          <w:i/>
          <w:iCs/>
        </w:rPr>
      </w:pPr>
      <w:r w:rsidRPr="00B81A5A">
        <w:rPr>
          <w:bCs/>
          <w:i/>
          <w:iCs/>
        </w:rPr>
        <w:t xml:space="preserve">Study Procedures </w:t>
      </w:r>
    </w:p>
    <w:p w14:paraId="13BD72CB" w14:textId="77777777" w:rsidR="00EE3D70" w:rsidRPr="00B81A5A" w:rsidRDefault="00EE3D70" w:rsidP="00EE3D70">
      <w:pPr>
        <w:rPr>
          <w:bCs/>
        </w:rPr>
      </w:pPr>
    </w:p>
    <w:p w14:paraId="65E99103" w14:textId="77777777" w:rsidR="00EE3D70" w:rsidRPr="00B81A5A" w:rsidRDefault="00EE3D70" w:rsidP="00EE3D70">
      <w:pPr>
        <w:rPr>
          <w:bCs/>
          <w:i/>
          <w:iCs/>
        </w:rPr>
      </w:pPr>
      <w:r w:rsidRPr="00B81A5A">
        <w:rPr>
          <w:bCs/>
          <w:i/>
          <w:iCs/>
        </w:rPr>
        <w:t>Data Analysis</w:t>
      </w:r>
    </w:p>
    <w:p w14:paraId="4C6D13EE" w14:textId="06BEE7E6" w:rsidR="00EE3D70" w:rsidRDefault="00EE3D70" w:rsidP="00EE3D70">
      <w:pPr>
        <w:rPr>
          <w:lang w:val="en-GB"/>
        </w:rPr>
      </w:pPr>
      <w:r w:rsidRPr="00CE3B97">
        <w:rPr>
          <w:lang w:val="en-GB"/>
        </w:rPr>
        <w:t xml:space="preserve">STATA Version 15.0 (Stata Corp; College Station, USA) was used for </w:t>
      </w:r>
      <w:r w:rsidR="00710148">
        <w:rPr>
          <w:lang w:val="en-GB"/>
        </w:rPr>
        <w:t>initial</w:t>
      </w:r>
      <w:r w:rsidRPr="00CE3B97">
        <w:rPr>
          <w:lang w:val="en-GB"/>
        </w:rPr>
        <w:t xml:space="preserve"> analysis</w:t>
      </w:r>
      <w:r w:rsidR="00710148">
        <w:rPr>
          <w:lang w:val="en-GB"/>
        </w:rPr>
        <w:t xml:space="preserve"> of intervention costs.</w:t>
      </w:r>
      <w:r w:rsidRPr="00CE3B97">
        <w:rPr>
          <w:lang w:val="en-GB"/>
        </w:rPr>
        <w:t xml:space="preserve"> The study population was stratified</w:t>
      </w:r>
      <w:r>
        <w:rPr>
          <w:lang w:val="en-GB"/>
        </w:rPr>
        <w:t xml:space="preserve"> based on the exposure of interest</w:t>
      </w:r>
      <w:r w:rsidRPr="00CE3B97">
        <w:rPr>
          <w:lang w:val="en-GB"/>
        </w:rPr>
        <w:t xml:space="preserve"> as </w:t>
      </w:r>
      <w:r>
        <w:rPr>
          <w:lang w:val="en-GB"/>
        </w:rPr>
        <w:t>***</w:t>
      </w:r>
      <w:r w:rsidRPr="00CE3B97">
        <w:rPr>
          <w:lang w:val="en-GB"/>
        </w:rPr>
        <w:t xml:space="preserve">. </w:t>
      </w:r>
      <w:r w:rsidR="00710148">
        <w:rPr>
          <w:lang w:val="en-GB"/>
        </w:rPr>
        <w:t>R was used for the cost effectiveness-analysis.</w:t>
      </w:r>
    </w:p>
    <w:p w14:paraId="0FA26443" w14:textId="77777777" w:rsidR="00EE3D70" w:rsidRDefault="00EE3D70" w:rsidP="00EE3D70">
      <w:pPr>
        <w:rPr>
          <w:lang w:val="en-GB"/>
        </w:rPr>
      </w:pPr>
    </w:p>
    <w:p w14:paraId="63ED06CD" w14:textId="77777777" w:rsidR="00EE3D70" w:rsidRDefault="00EE3D70" w:rsidP="00EE3D70">
      <w:pPr>
        <w:rPr>
          <w:lang w:val="en-GB"/>
        </w:rPr>
      </w:pPr>
      <w:r w:rsidRPr="00CE3B97">
        <w:rPr>
          <w:lang w:val="en-GB"/>
        </w:rPr>
        <w:t xml:space="preserve">Variables were described using frequencies with percentages or medians with associated interquartile ranges (IQR). Characteristics based on </w:t>
      </w:r>
      <w:r>
        <w:rPr>
          <w:lang w:val="en-GB"/>
        </w:rPr>
        <w:t>the exposure categories</w:t>
      </w:r>
      <w:r w:rsidRPr="00CE3B97">
        <w:rPr>
          <w:lang w:val="en-GB"/>
        </w:rPr>
        <w:t xml:space="preserve"> were compared using Pearson </w:t>
      </w:r>
      <w:r w:rsidRPr="00CE3B97">
        <w:rPr>
          <w:i/>
          <w:iCs/>
          <w:lang w:val="en-GB"/>
        </w:rPr>
        <w:t>X</w:t>
      </w:r>
      <w:r w:rsidRPr="00CE3B97">
        <w:rPr>
          <w:i/>
          <w:iCs/>
          <w:vertAlign w:val="superscript"/>
          <w:lang w:val="en-GB"/>
        </w:rPr>
        <w:t>2</w:t>
      </w:r>
      <w:r w:rsidRPr="00CE3B97">
        <w:rPr>
          <w:lang w:val="en-GB"/>
        </w:rPr>
        <w:t> tests for categorical variables and by </w:t>
      </w:r>
      <w:r w:rsidRPr="00B81A5A">
        <w:rPr>
          <w:lang w:val="en-GB"/>
        </w:rPr>
        <w:t>Mann-Whitney or t-tests</w:t>
      </w:r>
      <w:r w:rsidRPr="00373BFA">
        <w:rPr>
          <w:lang w:val="en-GB"/>
        </w:rPr>
        <w:t> for non-normally and normally distributed continuous variables, respectively. </w:t>
      </w:r>
    </w:p>
    <w:p w14:paraId="172AC39D" w14:textId="77777777" w:rsidR="00EE3D70" w:rsidRDefault="00EE3D70" w:rsidP="00EE3D70">
      <w:pPr>
        <w:rPr>
          <w:lang w:val="en-GB"/>
        </w:rPr>
      </w:pPr>
    </w:p>
    <w:p w14:paraId="5E9F090B" w14:textId="77777777" w:rsidR="00EE3D70" w:rsidRPr="00503785" w:rsidRDefault="00EE3D70" w:rsidP="00EE3D70">
      <w:r w:rsidRPr="00503785">
        <w:t>Multiple imputation was used for missing data. A total of</w:t>
      </w:r>
      <w:r>
        <w:t xml:space="preserve"> **%</w:t>
      </w:r>
      <w:r w:rsidRPr="00503785">
        <w:t xml:space="preserve"> of eligible variables had at least 1</w:t>
      </w:r>
      <w:r>
        <w:t xml:space="preserve"> </w:t>
      </w:r>
      <w:r w:rsidRPr="00503785">
        <w:t xml:space="preserve">missing data, and </w:t>
      </w:r>
      <w:r>
        <w:t>***</w:t>
      </w:r>
      <w:r w:rsidRPr="00503785">
        <w:t>%</w:t>
      </w:r>
      <w:r>
        <w:t xml:space="preserve"> </w:t>
      </w:r>
      <w:r w:rsidRPr="00503785">
        <w:t>of patients had at least 1 missing variable. The percentage of</w:t>
      </w:r>
      <w:r>
        <w:t xml:space="preserve"> </w:t>
      </w:r>
      <w:r w:rsidRPr="00503785">
        <w:t xml:space="preserve">missing data per variable ranged from </w:t>
      </w:r>
      <w:r>
        <w:t>*** to ***</w:t>
      </w:r>
      <w:r w:rsidRPr="00503785">
        <w:t>%, with a</w:t>
      </w:r>
      <w:r>
        <w:t xml:space="preserve"> </w:t>
      </w:r>
      <w:r w:rsidRPr="00503785">
        <w:t>missing completely at random pattern (test of Little, P=</w:t>
      </w:r>
      <w:r>
        <w:t>***</w:t>
      </w:r>
      <w:r w:rsidRPr="00503785">
        <w:t>).</w:t>
      </w:r>
      <w:r>
        <w:t xml:space="preserve"> ***</w:t>
      </w:r>
      <w:r w:rsidRPr="00503785">
        <w:t xml:space="preserve"> cases in which information about </w:t>
      </w:r>
      <w:r>
        <w:t>***</w:t>
      </w:r>
      <w:r w:rsidRPr="00503785">
        <w:t xml:space="preserve"> was missing were</w:t>
      </w:r>
      <w:r>
        <w:t xml:space="preserve"> </w:t>
      </w:r>
      <w:r w:rsidRPr="00503785">
        <w:t>used for the imputations, but not in the final analysis.</w:t>
      </w:r>
    </w:p>
    <w:p w14:paraId="162ACEE1" w14:textId="77777777" w:rsidR="00EE3D70" w:rsidRDefault="00EE3D70" w:rsidP="00EE3D70">
      <w:pPr>
        <w:rPr>
          <w:lang w:val="en-GB"/>
        </w:rPr>
      </w:pPr>
    </w:p>
    <w:p w14:paraId="034F4617" w14:textId="77777777" w:rsidR="00EE3D70" w:rsidRPr="00BF7FFC" w:rsidRDefault="00EE3D70" w:rsidP="00EE3D70">
      <w:r w:rsidRPr="00BF7FFC">
        <w:t xml:space="preserve">For the purposes of this analysis, </w:t>
      </w:r>
      <w:r>
        <w:t>culture sensitivities with the result of</w:t>
      </w:r>
      <w:r w:rsidRPr="00BF7FFC">
        <w:t xml:space="preserve"> intermediate </w:t>
      </w:r>
      <w:r>
        <w:t>were grouped with those with result of resistant</w:t>
      </w:r>
      <w:r w:rsidRPr="00BF7FFC">
        <w:t xml:space="preserve">. We grouped antimicrobials according to class because pathogens generally exhibit the same resistance profile for all antimicrobials in a given class (i.e., a pathogen will either be resistant or sensitive to all first generation cephalosporins </w:t>
      </w:r>
      <w:r w:rsidRPr="00BF7FFC">
        <w:lastRenderedPageBreak/>
        <w:t xml:space="preserve">tested). If a pathogen was resistant to any member of a class, it was classified as resistant. First-generation cephalosporins included cefadroxil, cefazolin and cephalexin; second-generation cephalosporins included cefotetan, cefoxitin, cefuroxime; third-generation cephalosporins included cefotaxime, cefixime, ceftazidime and ceftriaxone; and quinolones included ciprofloxacin, </w:t>
      </w:r>
      <w:proofErr w:type="spellStart"/>
      <w:r w:rsidRPr="00BF7FFC">
        <w:t>gemifloxacin</w:t>
      </w:r>
      <w:proofErr w:type="spellEnd"/>
      <w:r w:rsidRPr="00BF7FFC">
        <w:t>, levofloxacin and norfloxacin. We did not include cephalothin in the first-generation cephalosporin group because, in our data and in other studies, resistance to cephalothin is inconsistent with resistance to other first-generation cephalosporins.(2) We grouped amoxicillin and ampicillin together</w:t>
      </w:r>
      <w:r>
        <w:t xml:space="preserve"> (from: </w:t>
      </w:r>
      <w:hyperlink r:id="rId9" w:history="1">
        <w:r>
          <w:rPr>
            <w:rStyle w:val="Hyperlink"/>
          </w:rPr>
          <w:t>https://www.ncbi.nlm.nih.gov/pmc/articles/PMC4808618/pdf/nihms746647.pdf</w:t>
        </w:r>
      </w:hyperlink>
    </w:p>
    <w:p w14:paraId="13408440" w14:textId="77777777" w:rsidR="00EE3D70" w:rsidRDefault="00EE3D70" w:rsidP="00EE3D70">
      <w:pPr>
        <w:rPr>
          <w:lang w:val="en-GB"/>
        </w:rPr>
      </w:pPr>
    </w:p>
    <w:p w14:paraId="2D1E3EF4" w14:textId="77777777" w:rsidR="00EE3D70" w:rsidRPr="008D63A3" w:rsidRDefault="00EE3D70" w:rsidP="00EE3D70"/>
    <w:p w14:paraId="7C61EDDB" w14:textId="77777777" w:rsidR="00EE3D70" w:rsidRDefault="00EE3D70" w:rsidP="00EE3D70">
      <w:r>
        <w:t>L</w:t>
      </w:r>
      <w:r w:rsidRPr="009A0A80">
        <w:t xml:space="preserve">ogistic regression models </w:t>
      </w:r>
      <w:r>
        <w:t>were used</w:t>
      </w:r>
      <w:r w:rsidRPr="009A0A80">
        <w:t xml:space="preserve"> test the independent association between demographic and clinical characteristics and resistance to narrow-spectrum antimicrobials.</w:t>
      </w:r>
    </w:p>
    <w:p w14:paraId="53EED4E2" w14:textId="77777777" w:rsidR="00EE3D70" w:rsidRPr="009A0A80" w:rsidRDefault="00EE3D70" w:rsidP="00EE3D70"/>
    <w:p w14:paraId="0C69B25A" w14:textId="77777777" w:rsidR="00EE3D70" w:rsidRDefault="00EE3D70" w:rsidP="00EE3D70">
      <w:pPr>
        <w:rPr>
          <w:lang w:val="en-GB"/>
        </w:rPr>
      </w:pPr>
      <w:r w:rsidRPr="00373BFA">
        <w:rPr>
          <w:lang w:val="en-GB"/>
        </w:rPr>
        <w:t xml:space="preserve">Univariate regression was performed for patient characteristics to evaluate for differences between those who received </w:t>
      </w:r>
      <w:r>
        <w:rPr>
          <w:lang w:val="en-GB"/>
        </w:rPr>
        <w:t xml:space="preserve">*** </w:t>
      </w:r>
      <w:r w:rsidRPr="00373BFA">
        <w:rPr>
          <w:lang w:val="en-GB"/>
        </w:rPr>
        <w:t>who did not for the primary outcome. Magnitudes of effects were quantified using regression models to yield unadjusted and adjusted odds ratios (</w:t>
      </w:r>
      <w:proofErr w:type="spellStart"/>
      <w:r w:rsidRPr="00373BFA">
        <w:rPr>
          <w:lang w:val="en-GB"/>
        </w:rPr>
        <w:t>aOR</w:t>
      </w:r>
      <w:proofErr w:type="spellEnd"/>
      <w:r w:rsidRPr="00373BFA">
        <w:rPr>
          <w:lang w:val="en-GB"/>
        </w:rPr>
        <w:t>) with 95% confidence intervals (CI).  For the final model gender,</w:t>
      </w:r>
      <w:r>
        <w:rPr>
          <w:lang w:val="en-GB"/>
        </w:rPr>
        <w:t xml:space="preserve"> *** were included </w:t>
      </w:r>
      <w:r>
        <w:rPr>
          <w:i/>
          <w:iCs/>
          <w:lang w:val="en-GB"/>
        </w:rPr>
        <w:t xml:space="preserve">a priori </w:t>
      </w:r>
      <w:r>
        <w:rPr>
          <w:lang w:val="en-GB"/>
        </w:rPr>
        <w:t xml:space="preserve">based on prior literature.  *** </w:t>
      </w:r>
      <w:r w:rsidRPr="00373BFA">
        <w:rPr>
          <w:lang w:val="en-GB"/>
        </w:rPr>
        <w:t xml:space="preserve">were included given their effect on the outcome of </w:t>
      </w:r>
      <w:r>
        <w:rPr>
          <w:lang w:val="en-GB"/>
        </w:rPr>
        <w:t>** document in acute care settings</w:t>
      </w:r>
      <w:r w:rsidRPr="00373BFA">
        <w:rPr>
          <w:lang w:val="en-GB"/>
        </w:rPr>
        <w:t>.</w:t>
      </w:r>
      <w:r>
        <w:rPr>
          <w:lang w:val="en-GB"/>
        </w:rPr>
        <w:t xml:space="preserve">  A sensitivity analysis was run evaluating the association between *** and *** primary outcome.</w:t>
      </w:r>
    </w:p>
    <w:p w14:paraId="4DEBEEC7" w14:textId="77777777" w:rsidR="00EE3D70" w:rsidRPr="00C23214" w:rsidRDefault="00EE3D70" w:rsidP="00EE3D70">
      <w:pPr>
        <w:rPr>
          <w:b/>
        </w:rPr>
      </w:pPr>
    </w:p>
    <w:p w14:paraId="6F341817" w14:textId="77777777" w:rsidR="00EE3D70" w:rsidRPr="00F30D36" w:rsidRDefault="00EE3D70" w:rsidP="00EE3D70">
      <w:pPr>
        <w:pStyle w:val="NoSpacing"/>
        <w:rPr>
          <w:szCs w:val="24"/>
        </w:rPr>
      </w:pPr>
    </w:p>
    <w:p w14:paraId="3C8D155B" w14:textId="58F69F5A" w:rsidR="00EE3D70" w:rsidRDefault="00EE3D70" w:rsidP="00EE3D70">
      <w:pPr>
        <w:rPr>
          <w:b/>
          <w:u w:val="single"/>
        </w:rPr>
      </w:pPr>
      <w:r w:rsidRPr="00D73149">
        <w:rPr>
          <w:b/>
          <w:u w:val="single"/>
        </w:rPr>
        <w:t>Results</w:t>
      </w:r>
    </w:p>
    <w:p w14:paraId="0B790639" w14:textId="5569AC75" w:rsidR="00EE3D70" w:rsidRPr="00294D31" w:rsidRDefault="003F408B" w:rsidP="00EE3D70">
      <w:pPr>
        <w:pStyle w:val="ListParagraph"/>
        <w:numPr>
          <w:ilvl w:val="0"/>
          <w:numId w:val="3"/>
        </w:numPr>
        <w:rPr>
          <w:b/>
          <w:u w:val="single"/>
        </w:rPr>
      </w:pPr>
      <w:r>
        <w:rPr>
          <w:bCs/>
        </w:rPr>
        <w:t>Need clinical intuition on the range of values that is clinically reasonable (death from overtreatment vs. undertreatment)</w:t>
      </w:r>
      <w:r w:rsidR="00645632">
        <w:rPr>
          <w:bCs/>
        </w:rPr>
        <w:t xml:space="preserve"> — Dr Levine</w:t>
      </w:r>
    </w:p>
    <w:p w14:paraId="43A486C3" w14:textId="2BDD4113" w:rsidR="00294D31" w:rsidRPr="00294D31" w:rsidRDefault="00294D31" w:rsidP="00EE3D70">
      <w:pPr>
        <w:pStyle w:val="ListParagraph"/>
        <w:numPr>
          <w:ilvl w:val="0"/>
          <w:numId w:val="3"/>
        </w:numPr>
        <w:rPr>
          <w:b/>
          <w:u w:val="single"/>
        </w:rPr>
      </w:pPr>
      <w:r>
        <w:rPr>
          <w:bCs/>
        </w:rPr>
        <w:t>Table 1: population characteristics (if need to cut, refer to prior NIRUDAK papers)</w:t>
      </w:r>
    </w:p>
    <w:p w14:paraId="7287326C" w14:textId="496DE641" w:rsidR="00294D31" w:rsidRPr="00294D31" w:rsidRDefault="00294D31" w:rsidP="00EE3D70">
      <w:pPr>
        <w:pStyle w:val="ListParagraph"/>
        <w:numPr>
          <w:ilvl w:val="0"/>
          <w:numId w:val="3"/>
        </w:numPr>
        <w:rPr>
          <w:b/>
          <w:u w:val="single"/>
        </w:rPr>
      </w:pPr>
      <w:r>
        <w:rPr>
          <w:bCs/>
        </w:rPr>
        <w:t>Figure 1: decision tree</w:t>
      </w:r>
    </w:p>
    <w:p w14:paraId="18272AC6" w14:textId="6C3BF26D" w:rsidR="00294D31" w:rsidRPr="00294D31" w:rsidRDefault="00294D31" w:rsidP="00EE3D70">
      <w:pPr>
        <w:pStyle w:val="ListParagraph"/>
        <w:numPr>
          <w:ilvl w:val="0"/>
          <w:numId w:val="3"/>
        </w:numPr>
        <w:rPr>
          <w:b/>
          <w:u w:val="single"/>
        </w:rPr>
      </w:pPr>
      <w:r>
        <w:rPr>
          <w:bCs/>
        </w:rPr>
        <w:t xml:space="preserve">Figure 2: </w:t>
      </w:r>
      <w:proofErr w:type="gramStart"/>
      <w:r>
        <w:rPr>
          <w:bCs/>
        </w:rPr>
        <w:t>2 way</w:t>
      </w:r>
      <w:proofErr w:type="gramEnd"/>
      <w:r>
        <w:rPr>
          <w:bCs/>
        </w:rPr>
        <w:t xml:space="preserve"> sensitivity analysis</w:t>
      </w:r>
      <w:r w:rsidR="00645632">
        <w:rPr>
          <w:bCs/>
        </w:rPr>
        <w:t xml:space="preserve"> — Jonah will take care of</w:t>
      </w:r>
    </w:p>
    <w:p w14:paraId="71D6E588" w14:textId="76AF264A" w:rsidR="00294D31" w:rsidRPr="00294D31" w:rsidRDefault="00294D31" w:rsidP="00EE3D70">
      <w:pPr>
        <w:pStyle w:val="ListParagraph"/>
        <w:numPr>
          <w:ilvl w:val="0"/>
          <w:numId w:val="3"/>
        </w:numPr>
        <w:rPr>
          <w:b/>
          <w:u w:val="single"/>
        </w:rPr>
      </w:pPr>
      <w:r>
        <w:rPr>
          <w:bCs/>
        </w:rPr>
        <w:t>Table 2: results for base case &amp; PSA — Jonah will take care of</w:t>
      </w:r>
    </w:p>
    <w:p w14:paraId="489745AF" w14:textId="52A7B46A" w:rsidR="00294D31" w:rsidRPr="00294D31" w:rsidRDefault="00294D31" w:rsidP="00294D31">
      <w:pPr>
        <w:pStyle w:val="ListParagraph"/>
        <w:numPr>
          <w:ilvl w:val="1"/>
          <w:numId w:val="3"/>
        </w:numPr>
        <w:rPr>
          <w:b/>
          <w:u w:val="single"/>
        </w:rPr>
      </w:pPr>
      <w:r>
        <w:rPr>
          <w:bCs/>
        </w:rPr>
        <w:t>Total DALYs</w:t>
      </w:r>
    </w:p>
    <w:p w14:paraId="06C1231F" w14:textId="74952EF4" w:rsidR="00294D31" w:rsidRPr="00294D31" w:rsidRDefault="00294D31" w:rsidP="00294D31">
      <w:pPr>
        <w:pStyle w:val="ListParagraph"/>
        <w:numPr>
          <w:ilvl w:val="1"/>
          <w:numId w:val="3"/>
        </w:numPr>
        <w:rPr>
          <w:b/>
          <w:u w:val="single"/>
        </w:rPr>
      </w:pPr>
      <w:r>
        <w:rPr>
          <w:bCs/>
        </w:rPr>
        <w:t>Incremental DALYs</w:t>
      </w:r>
    </w:p>
    <w:p w14:paraId="1A372C2C" w14:textId="45243EBC" w:rsidR="00294D31" w:rsidRPr="00294D31" w:rsidRDefault="00294D31" w:rsidP="00294D31">
      <w:pPr>
        <w:pStyle w:val="ListParagraph"/>
        <w:numPr>
          <w:ilvl w:val="1"/>
          <w:numId w:val="3"/>
        </w:numPr>
        <w:rPr>
          <w:b/>
          <w:u w:val="single"/>
        </w:rPr>
      </w:pPr>
      <w:r>
        <w:rPr>
          <w:bCs/>
        </w:rPr>
        <w:t>Total Costs</w:t>
      </w:r>
    </w:p>
    <w:p w14:paraId="6CC9007B" w14:textId="14130B8D" w:rsidR="00294D31" w:rsidRPr="00294D31" w:rsidRDefault="00294D31" w:rsidP="00294D31">
      <w:pPr>
        <w:pStyle w:val="ListParagraph"/>
        <w:numPr>
          <w:ilvl w:val="1"/>
          <w:numId w:val="3"/>
        </w:numPr>
        <w:rPr>
          <w:b/>
          <w:u w:val="single"/>
        </w:rPr>
      </w:pPr>
      <w:r>
        <w:rPr>
          <w:bCs/>
        </w:rPr>
        <w:t>Incremental Costs</w:t>
      </w:r>
    </w:p>
    <w:p w14:paraId="39AED7F8" w14:textId="1D1C4B64" w:rsidR="00294D31" w:rsidRPr="00294D31" w:rsidRDefault="00294D31" w:rsidP="00294D31">
      <w:pPr>
        <w:pStyle w:val="ListParagraph"/>
        <w:numPr>
          <w:ilvl w:val="1"/>
          <w:numId w:val="3"/>
        </w:numPr>
        <w:rPr>
          <w:b/>
          <w:u w:val="single"/>
        </w:rPr>
      </w:pPr>
      <w:r>
        <w:rPr>
          <w:bCs/>
        </w:rPr>
        <w:t>ICER</w:t>
      </w:r>
    </w:p>
    <w:p w14:paraId="6184ED87" w14:textId="0E7DDE1F" w:rsidR="00294D31" w:rsidRDefault="00294D31" w:rsidP="00645632">
      <w:pPr>
        <w:rPr>
          <w:b/>
          <w:u w:val="single"/>
        </w:rPr>
      </w:pPr>
    </w:p>
    <w:p w14:paraId="0DBEF394" w14:textId="4E804285" w:rsidR="00645632" w:rsidRPr="00645632" w:rsidRDefault="00645632" w:rsidP="00645632">
      <w:pPr>
        <w:rPr>
          <w:bCs/>
        </w:rPr>
      </w:pPr>
      <w:r>
        <w:rPr>
          <w:bCs/>
        </w:rPr>
        <w:t>Anagha holds off on writing (not before Step 1)</w:t>
      </w:r>
    </w:p>
    <w:p w14:paraId="33E37690" w14:textId="77777777" w:rsidR="00645632" w:rsidRPr="00645632" w:rsidRDefault="00645632" w:rsidP="00645632">
      <w:pPr>
        <w:rPr>
          <w:b/>
          <w:u w:val="single"/>
        </w:rPr>
      </w:pPr>
    </w:p>
    <w:p w14:paraId="3CF07B18" w14:textId="77777777" w:rsidR="00EE3D70" w:rsidRPr="00381C13" w:rsidRDefault="00EE3D70" w:rsidP="00EE3D70">
      <w:pPr>
        <w:rPr>
          <w:b/>
          <w:bCs/>
          <w:color w:val="000000"/>
        </w:rPr>
      </w:pPr>
      <w:r w:rsidRPr="00D73149">
        <w:rPr>
          <w:b/>
          <w:bCs/>
          <w:color w:val="000000"/>
        </w:rPr>
        <w:t>Enrollment and Baseline Characteristics</w:t>
      </w:r>
    </w:p>
    <w:p w14:paraId="70AF1F02" w14:textId="77777777" w:rsidR="00EE3D70" w:rsidRDefault="00EE3D70" w:rsidP="00EE3D70"/>
    <w:p w14:paraId="09458106" w14:textId="77777777" w:rsidR="00EE3D70" w:rsidRPr="0024796F" w:rsidRDefault="00EE3D70" w:rsidP="00EE3D70">
      <w:pPr>
        <w:rPr>
          <w:b/>
          <w:bCs/>
        </w:rPr>
      </w:pPr>
      <w:r w:rsidRPr="0024796F">
        <w:rPr>
          <w:b/>
          <w:bCs/>
        </w:rPr>
        <w:t>Table 1.</w:t>
      </w:r>
    </w:p>
    <w:p w14:paraId="4A7368DE" w14:textId="77777777" w:rsidR="00EE3D70" w:rsidRDefault="00EE3D70" w:rsidP="00EE3D70"/>
    <w:tbl>
      <w:tblPr>
        <w:tblStyle w:val="TableGrid"/>
        <w:tblW w:w="0" w:type="auto"/>
        <w:tblLook w:val="04A0" w:firstRow="1" w:lastRow="0" w:firstColumn="1" w:lastColumn="0" w:noHBand="0" w:noVBand="1"/>
      </w:tblPr>
      <w:tblGrid>
        <w:gridCol w:w="2516"/>
        <w:gridCol w:w="2278"/>
        <w:gridCol w:w="2278"/>
        <w:gridCol w:w="2278"/>
      </w:tblGrid>
      <w:tr w:rsidR="00EE3D70" w14:paraId="5A1417C0" w14:textId="77777777" w:rsidTr="00B45F17">
        <w:tc>
          <w:tcPr>
            <w:tcW w:w="2516" w:type="dxa"/>
          </w:tcPr>
          <w:p w14:paraId="488AF480" w14:textId="77777777" w:rsidR="00EE3D70" w:rsidRDefault="00EE3D70" w:rsidP="00B45F17">
            <w:r>
              <w:t>Variable</w:t>
            </w:r>
          </w:p>
        </w:tc>
        <w:tc>
          <w:tcPr>
            <w:tcW w:w="2278" w:type="dxa"/>
          </w:tcPr>
          <w:p w14:paraId="15D2A2E7" w14:textId="77777777" w:rsidR="00EE3D70" w:rsidRDefault="00EE3D70" w:rsidP="00B45F17">
            <w:r>
              <w:t xml:space="preserve">n (%) </w:t>
            </w:r>
          </w:p>
        </w:tc>
        <w:tc>
          <w:tcPr>
            <w:tcW w:w="2278" w:type="dxa"/>
          </w:tcPr>
          <w:p w14:paraId="4CC02792" w14:textId="77777777" w:rsidR="00EE3D70" w:rsidRDefault="00EE3D70" w:rsidP="00B45F17">
            <w:r w:rsidRPr="00B9165D">
              <w:rPr>
                <w:i/>
                <w:iCs/>
              </w:rPr>
              <w:t>P</w:t>
            </w:r>
            <w:r>
              <w:t xml:space="preserve"> value</w:t>
            </w:r>
          </w:p>
        </w:tc>
        <w:tc>
          <w:tcPr>
            <w:tcW w:w="2278" w:type="dxa"/>
          </w:tcPr>
          <w:p w14:paraId="02BAF9F7" w14:textId="77777777" w:rsidR="00EE3D70" w:rsidRDefault="00EE3D70" w:rsidP="00B45F17"/>
        </w:tc>
      </w:tr>
      <w:tr w:rsidR="00EE3D70" w14:paraId="52FCA2DC" w14:textId="77777777" w:rsidTr="00B45F17">
        <w:tc>
          <w:tcPr>
            <w:tcW w:w="2516" w:type="dxa"/>
          </w:tcPr>
          <w:p w14:paraId="4FE0023C" w14:textId="77777777" w:rsidR="00EE3D70" w:rsidRDefault="00EE3D70" w:rsidP="00B45F17">
            <w:r>
              <w:t>Sex</w:t>
            </w:r>
          </w:p>
        </w:tc>
        <w:tc>
          <w:tcPr>
            <w:tcW w:w="2278" w:type="dxa"/>
          </w:tcPr>
          <w:p w14:paraId="5FC28E56" w14:textId="77777777" w:rsidR="00EE3D70" w:rsidRDefault="00EE3D70" w:rsidP="00B45F17"/>
        </w:tc>
        <w:tc>
          <w:tcPr>
            <w:tcW w:w="2278" w:type="dxa"/>
          </w:tcPr>
          <w:p w14:paraId="45DB7194" w14:textId="77777777" w:rsidR="00EE3D70" w:rsidRDefault="00EE3D70" w:rsidP="00B45F17"/>
        </w:tc>
        <w:tc>
          <w:tcPr>
            <w:tcW w:w="2278" w:type="dxa"/>
          </w:tcPr>
          <w:p w14:paraId="0EA109AB" w14:textId="77777777" w:rsidR="00EE3D70" w:rsidRDefault="00EE3D70" w:rsidP="00B45F17"/>
        </w:tc>
      </w:tr>
      <w:tr w:rsidR="00EE3D70" w14:paraId="00FD64D7" w14:textId="77777777" w:rsidTr="00B45F17">
        <w:tc>
          <w:tcPr>
            <w:tcW w:w="2516" w:type="dxa"/>
          </w:tcPr>
          <w:p w14:paraId="4100C589" w14:textId="77777777" w:rsidR="00EE3D70" w:rsidRDefault="00EE3D70" w:rsidP="00B45F17"/>
        </w:tc>
        <w:tc>
          <w:tcPr>
            <w:tcW w:w="2278" w:type="dxa"/>
          </w:tcPr>
          <w:p w14:paraId="55A6FD06" w14:textId="77777777" w:rsidR="00EE3D70" w:rsidRDefault="00EE3D70" w:rsidP="00B45F17"/>
        </w:tc>
        <w:tc>
          <w:tcPr>
            <w:tcW w:w="2278" w:type="dxa"/>
          </w:tcPr>
          <w:p w14:paraId="0245AA5F" w14:textId="77777777" w:rsidR="00EE3D70" w:rsidRDefault="00EE3D70" w:rsidP="00B45F17"/>
        </w:tc>
        <w:tc>
          <w:tcPr>
            <w:tcW w:w="2278" w:type="dxa"/>
          </w:tcPr>
          <w:p w14:paraId="45A5B429" w14:textId="77777777" w:rsidR="00EE3D70" w:rsidRDefault="00EE3D70" w:rsidP="00B45F17"/>
        </w:tc>
      </w:tr>
      <w:tr w:rsidR="00EE3D70" w14:paraId="318482EE" w14:textId="77777777" w:rsidTr="00B45F17">
        <w:tc>
          <w:tcPr>
            <w:tcW w:w="2516" w:type="dxa"/>
          </w:tcPr>
          <w:p w14:paraId="14122B5B" w14:textId="77777777" w:rsidR="00EE3D70" w:rsidRDefault="00EE3D70" w:rsidP="00B45F17"/>
        </w:tc>
        <w:tc>
          <w:tcPr>
            <w:tcW w:w="2278" w:type="dxa"/>
          </w:tcPr>
          <w:p w14:paraId="1815EBB9" w14:textId="77777777" w:rsidR="00EE3D70" w:rsidRDefault="00EE3D70" w:rsidP="00B45F17"/>
        </w:tc>
        <w:tc>
          <w:tcPr>
            <w:tcW w:w="2278" w:type="dxa"/>
          </w:tcPr>
          <w:p w14:paraId="1C00D6E3" w14:textId="77777777" w:rsidR="00EE3D70" w:rsidRDefault="00EE3D70" w:rsidP="00B45F17"/>
        </w:tc>
        <w:tc>
          <w:tcPr>
            <w:tcW w:w="2278" w:type="dxa"/>
          </w:tcPr>
          <w:p w14:paraId="674086E9" w14:textId="77777777" w:rsidR="00EE3D70" w:rsidRDefault="00EE3D70" w:rsidP="00B45F17"/>
        </w:tc>
      </w:tr>
      <w:tr w:rsidR="00EE3D70" w14:paraId="5C53CB73" w14:textId="77777777" w:rsidTr="00B45F17">
        <w:tc>
          <w:tcPr>
            <w:tcW w:w="2516" w:type="dxa"/>
          </w:tcPr>
          <w:p w14:paraId="439FC45F" w14:textId="77777777" w:rsidR="00EE3D70" w:rsidRDefault="00EE3D70" w:rsidP="00B45F17"/>
        </w:tc>
        <w:tc>
          <w:tcPr>
            <w:tcW w:w="2278" w:type="dxa"/>
          </w:tcPr>
          <w:p w14:paraId="633D372B" w14:textId="77777777" w:rsidR="00EE3D70" w:rsidRDefault="00EE3D70" w:rsidP="00B45F17"/>
        </w:tc>
        <w:tc>
          <w:tcPr>
            <w:tcW w:w="2278" w:type="dxa"/>
          </w:tcPr>
          <w:p w14:paraId="3E7A517A" w14:textId="77777777" w:rsidR="00EE3D70" w:rsidRDefault="00EE3D70" w:rsidP="00B45F17"/>
        </w:tc>
        <w:tc>
          <w:tcPr>
            <w:tcW w:w="2278" w:type="dxa"/>
          </w:tcPr>
          <w:p w14:paraId="75947B86" w14:textId="77777777" w:rsidR="00EE3D70" w:rsidRDefault="00EE3D70" w:rsidP="00B45F17"/>
        </w:tc>
      </w:tr>
      <w:tr w:rsidR="00EE3D70" w14:paraId="70B6AAC7" w14:textId="77777777" w:rsidTr="00B45F17">
        <w:tc>
          <w:tcPr>
            <w:tcW w:w="2516" w:type="dxa"/>
          </w:tcPr>
          <w:p w14:paraId="15B0D9B7" w14:textId="77777777" w:rsidR="00EE3D70" w:rsidRDefault="00EE3D70" w:rsidP="00B45F17">
            <w:r>
              <w:lastRenderedPageBreak/>
              <w:t>Age</w:t>
            </w:r>
          </w:p>
        </w:tc>
        <w:tc>
          <w:tcPr>
            <w:tcW w:w="2278" w:type="dxa"/>
          </w:tcPr>
          <w:p w14:paraId="3C9CFA47" w14:textId="77777777" w:rsidR="00EE3D70" w:rsidRDefault="00EE3D70" w:rsidP="00B45F17"/>
        </w:tc>
        <w:tc>
          <w:tcPr>
            <w:tcW w:w="2278" w:type="dxa"/>
          </w:tcPr>
          <w:p w14:paraId="6D3A437E" w14:textId="77777777" w:rsidR="00EE3D70" w:rsidRDefault="00EE3D70" w:rsidP="00B45F17"/>
        </w:tc>
        <w:tc>
          <w:tcPr>
            <w:tcW w:w="2278" w:type="dxa"/>
          </w:tcPr>
          <w:p w14:paraId="6F3C2079" w14:textId="77777777" w:rsidR="00EE3D70" w:rsidRDefault="00EE3D70" w:rsidP="00B45F17"/>
        </w:tc>
      </w:tr>
      <w:tr w:rsidR="00EE3D70" w14:paraId="1B4D6DBA" w14:textId="77777777" w:rsidTr="00B45F17">
        <w:tc>
          <w:tcPr>
            <w:tcW w:w="2516" w:type="dxa"/>
          </w:tcPr>
          <w:p w14:paraId="2AC298FE" w14:textId="77777777" w:rsidR="00EE3D70" w:rsidRDefault="00EE3D70" w:rsidP="00B45F17">
            <w:r>
              <w:t>Stool Culture</w:t>
            </w:r>
          </w:p>
        </w:tc>
        <w:tc>
          <w:tcPr>
            <w:tcW w:w="2278" w:type="dxa"/>
          </w:tcPr>
          <w:p w14:paraId="06741621" w14:textId="77777777" w:rsidR="00EE3D70" w:rsidRDefault="00EE3D70" w:rsidP="00B45F17"/>
        </w:tc>
        <w:tc>
          <w:tcPr>
            <w:tcW w:w="2278" w:type="dxa"/>
          </w:tcPr>
          <w:p w14:paraId="2E8198E7" w14:textId="77777777" w:rsidR="00EE3D70" w:rsidRDefault="00EE3D70" w:rsidP="00B45F17"/>
        </w:tc>
        <w:tc>
          <w:tcPr>
            <w:tcW w:w="2278" w:type="dxa"/>
          </w:tcPr>
          <w:p w14:paraId="3CD39023" w14:textId="77777777" w:rsidR="00EE3D70" w:rsidRDefault="00EE3D70" w:rsidP="00B45F17"/>
        </w:tc>
      </w:tr>
      <w:tr w:rsidR="00EE3D70" w14:paraId="1EE4F0E2" w14:textId="77777777" w:rsidTr="00B45F17">
        <w:tc>
          <w:tcPr>
            <w:tcW w:w="2516" w:type="dxa"/>
          </w:tcPr>
          <w:p w14:paraId="04773857" w14:textId="77777777" w:rsidR="00EE3D70" w:rsidRDefault="00EE3D70" w:rsidP="00B45F17">
            <w:r>
              <w:t>E. coli PCR</w:t>
            </w:r>
          </w:p>
        </w:tc>
        <w:tc>
          <w:tcPr>
            <w:tcW w:w="2278" w:type="dxa"/>
          </w:tcPr>
          <w:p w14:paraId="6CB904D2" w14:textId="77777777" w:rsidR="00EE3D70" w:rsidRDefault="00EE3D70" w:rsidP="00B45F17"/>
        </w:tc>
        <w:tc>
          <w:tcPr>
            <w:tcW w:w="2278" w:type="dxa"/>
          </w:tcPr>
          <w:p w14:paraId="10FAD45E" w14:textId="77777777" w:rsidR="00EE3D70" w:rsidRDefault="00EE3D70" w:rsidP="00B45F17"/>
        </w:tc>
        <w:tc>
          <w:tcPr>
            <w:tcW w:w="2278" w:type="dxa"/>
          </w:tcPr>
          <w:p w14:paraId="01B1D92B" w14:textId="77777777" w:rsidR="00EE3D70" w:rsidRDefault="00EE3D70" w:rsidP="00B45F17"/>
        </w:tc>
      </w:tr>
      <w:tr w:rsidR="00EE3D70" w14:paraId="2061E2E9" w14:textId="77777777" w:rsidTr="00B45F17">
        <w:tc>
          <w:tcPr>
            <w:tcW w:w="2516" w:type="dxa"/>
          </w:tcPr>
          <w:p w14:paraId="4FF9D2AA" w14:textId="77777777" w:rsidR="00EE3D70" w:rsidRDefault="00EE3D70" w:rsidP="00B45F17">
            <w:r>
              <w:t>Resistance by Drug Class</w:t>
            </w:r>
          </w:p>
        </w:tc>
        <w:tc>
          <w:tcPr>
            <w:tcW w:w="2278" w:type="dxa"/>
          </w:tcPr>
          <w:p w14:paraId="3E1395F4" w14:textId="77777777" w:rsidR="00EE3D70" w:rsidRDefault="00EE3D70" w:rsidP="00B45F17"/>
        </w:tc>
        <w:tc>
          <w:tcPr>
            <w:tcW w:w="2278" w:type="dxa"/>
          </w:tcPr>
          <w:p w14:paraId="106C9573" w14:textId="77777777" w:rsidR="00EE3D70" w:rsidRDefault="00EE3D70" w:rsidP="00B45F17"/>
        </w:tc>
        <w:tc>
          <w:tcPr>
            <w:tcW w:w="2278" w:type="dxa"/>
          </w:tcPr>
          <w:p w14:paraId="30AE0E28" w14:textId="77777777" w:rsidR="00EE3D70" w:rsidRDefault="00EE3D70" w:rsidP="00B45F17"/>
        </w:tc>
      </w:tr>
      <w:tr w:rsidR="00EE3D70" w14:paraId="21876A6C" w14:textId="77777777" w:rsidTr="00B45F17">
        <w:tc>
          <w:tcPr>
            <w:tcW w:w="2516" w:type="dxa"/>
          </w:tcPr>
          <w:p w14:paraId="664AB7F8" w14:textId="77777777" w:rsidR="00EE3D70" w:rsidRDefault="00EE3D70" w:rsidP="00B45F17">
            <w:r>
              <w:t>Multiple Drug Resistance (MDR)</w:t>
            </w:r>
          </w:p>
        </w:tc>
        <w:tc>
          <w:tcPr>
            <w:tcW w:w="2278" w:type="dxa"/>
          </w:tcPr>
          <w:p w14:paraId="5B808F31" w14:textId="77777777" w:rsidR="00EE3D70" w:rsidRDefault="00EE3D70" w:rsidP="00B45F17"/>
        </w:tc>
        <w:tc>
          <w:tcPr>
            <w:tcW w:w="2278" w:type="dxa"/>
          </w:tcPr>
          <w:p w14:paraId="6E022C6E" w14:textId="77777777" w:rsidR="00EE3D70" w:rsidRDefault="00EE3D70" w:rsidP="00B45F17"/>
        </w:tc>
        <w:tc>
          <w:tcPr>
            <w:tcW w:w="2278" w:type="dxa"/>
          </w:tcPr>
          <w:p w14:paraId="646F6BCC" w14:textId="77777777" w:rsidR="00EE3D70" w:rsidRDefault="00EE3D70" w:rsidP="00B45F17"/>
        </w:tc>
      </w:tr>
    </w:tbl>
    <w:p w14:paraId="630A67A1" w14:textId="77777777" w:rsidR="00EE3D70" w:rsidRDefault="00EE3D70" w:rsidP="00EE3D70"/>
    <w:p w14:paraId="213686BF" w14:textId="77777777" w:rsidR="00EE3D70" w:rsidRDefault="00EE3D70" w:rsidP="00EE3D70"/>
    <w:p w14:paraId="43DC1F82" w14:textId="77777777" w:rsidR="00EE3D70" w:rsidRDefault="00EE3D70" w:rsidP="00EE3D70"/>
    <w:p w14:paraId="6EB19B0F" w14:textId="77777777" w:rsidR="00EE3D70" w:rsidRDefault="00EE3D70" w:rsidP="00EE3D70"/>
    <w:p w14:paraId="2E9690AD" w14:textId="77777777" w:rsidR="00EE3D70" w:rsidRPr="00371407" w:rsidRDefault="00EE3D70" w:rsidP="00EE3D70">
      <w:pPr>
        <w:numPr>
          <w:ilvl w:val="0"/>
          <w:numId w:val="1"/>
        </w:numPr>
      </w:pPr>
      <w:r w:rsidRPr="00371407">
        <w:rPr>
          <w:b/>
          <w:bCs/>
        </w:rPr>
        <w:t>A.</w:t>
      </w:r>
      <w:r w:rsidRPr="00371407">
        <w:t> An introduction to the analysis you carried out (e.g., state that you ran a binomial logistic regression).</w:t>
      </w:r>
    </w:p>
    <w:p w14:paraId="61390AFF" w14:textId="77777777" w:rsidR="00EE3D70" w:rsidRPr="00371407" w:rsidRDefault="00EE3D70" w:rsidP="00EE3D70">
      <w:pPr>
        <w:numPr>
          <w:ilvl w:val="0"/>
          <w:numId w:val="1"/>
        </w:numPr>
      </w:pPr>
      <w:r w:rsidRPr="00371407">
        <w:rPr>
          <w:b/>
          <w:bCs/>
        </w:rPr>
        <w:t>B.</w:t>
      </w:r>
      <w:r w:rsidRPr="00371407">
        <w:t> Information about your sample, including any missing values (e.g., sample size).</w:t>
      </w:r>
    </w:p>
    <w:p w14:paraId="6467C3C8" w14:textId="77777777" w:rsidR="00EE3D70" w:rsidRPr="00371407" w:rsidRDefault="00EE3D70" w:rsidP="00EE3D70">
      <w:pPr>
        <w:numPr>
          <w:ilvl w:val="0"/>
          <w:numId w:val="1"/>
        </w:numPr>
      </w:pPr>
      <w:r w:rsidRPr="00371407">
        <w:rPr>
          <w:b/>
          <w:bCs/>
        </w:rPr>
        <w:t>C.</w:t>
      </w:r>
      <w:r w:rsidRPr="00371407">
        <w:t> An examination of all the assumptions of the binomial logistic regression, including any remedies that were taken for violations of any of these assumptions.</w:t>
      </w:r>
    </w:p>
    <w:p w14:paraId="7BCEC61D" w14:textId="77777777" w:rsidR="00EE3D70" w:rsidRPr="00371407" w:rsidRDefault="00EE3D70" w:rsidP="00EE3D70">
      <w:pPr>
        <w:numPr>
          <w:ilvl w:val="0"/>
          <w:numId w:val="1"/>
        </w:numPr>
      </w:pPr>
      <w:r w:rsidRPr="00371407">
        <w:rPr>
          <w:b/>
          <w:bCs/>
        </w:rPr>
        <w:t>D.</w:t>
      </w:r>
      <w:r w:rsidRPr="00371407">
        <w:t> The use of measures, such as the Hosmer-</w:t>
      </w:r>
      <w:proofErr w:type="spellStart"/>
      <w:r w:rsidRPr="00371407">
        <w:t>Lemeshow</w:t>
      </w:r>
      <w:proofErr w:type="spellEnd"/>
      <w:r w:rsidRPr="00371407">
        <w:t xml:space="preserve"> test, to assess how well the model fits the data.</w:t>
      </w:r>
    </w:p>
    <w:p w14:paraId="46934D68" w14:textId="77777777" w:rsidR="00EE3D70" w:rsidRPr="00371407" w:rsidRDefault="00EE3D70" w:rsidP="00EE3D70">
      <w:pPr>
        <w:numPr>
          <w:ilvl w:val="0"/>
          <w:numId w:val="1"/>
        </w:numPr>
      </w:pPr>
      <w:r w:rsidRPr="00371407">
        <w:rPr>
          <w:b/>
          <w:bCs/>
        </w:rPr>
        <w:t>E.</w:t>
      </w:r>
      <w:r w:rsidRPr="00371407">
        <w:t> The regression coefficients and/or odds ratios for your binomial logistic regression model, including which are statistically significant, and 95% confidence intervals.</w:t>
      </w:r>
    </w:p>
    <w:p w14:paraId="1C0D66D3" w14:textId="77777777" w:rsidR="00EE3D70" w:rsidRDefault="00EE3D70" w:rsidP="00EE3D70">
      <w:r>
        <w:t xml:space="preserve">(from: </w:t>
      </w:r>
      <w:hyperlink r:id="rId10" w:history="1">
        <w:r w:rsidRPr="001E1F87">
          <w:rPr>
            <w:color w:val="0000FF"/>
            <w:u w:val="single"/>
          </w:rPr>
          <w:t>https://statistics.laerd.com/stata-tutorials/binomial-logistic-regression-using-stata.php</w:t>
        </w:r>
      </w:hyperlink>
      <w:r>
        <w:t>)</w:t>
      </w:r>
    </w:p>
    <w:p w14:paraId="492E708A" w14:textId="77777777" w:rsidR="00EE3D70" w:rsidRDefault="00EE3D70" w:rsidP="00EE3D70"/>
    <w:p w14:paraId="15A02757" w14:textId="77777777" w:rsidR="00EE3D70" w:rsidRPr="00371407" w:rsidRDefault="00EE3D70" w:rsidP="00EE3D70">
      <w:r w:rsidRPr="00371407">
        <w:t>You could write up the results as follows:</w:t>
      </w:r>
      <w:r>
        <w:t xml:space="preserve">  </w:t>
      </w:r>
      <w:r w:rsidRPr="00371407">
        <w:t xml:space="preserve">A binomial logistic regression was </w:t>
      </w:r>
      <w:r>
        <w:t>conducted</w:t>
      </w:r>
      <w:r w:rsidRPr="00371407">
        <w:t xml:space="preserve"> to </w:t>
      </w:r>
      <w:r>
        <w:t>determine</w:t>
      </w:r>
      <w:r w:rsidRPr="00371407">
        <w:t xml:space="preserve"> the effects of </w:t>
      </w:r>
      <w:r>
        <w:t xml:space="preserve">variables*** </w:t>
      </w:r>
      <w:r w:rsidRPr="00371407">
        <w:t xml:space="preserve">on the </w:t>
      </w:r>
      <w:r>
        <w:t>presence of multi-drug resistance</w:t>
      </w:r>
      <w:r w:rsidRPr="00371407">
        <w:t xml:space="preserve">. </w:t>
      </w:r>
      <w:r>
        <w:t>***Variable 1****</w:t>
      </w:r>
      <w:r w:rsidRPr="00371407">
        <w:t xml:space="preserve"> statistically significantly predicted </w:t>
      </w:r>
      <w:r>
        <w:t xml:space="preserve">MDR </w:t>
      </w:r>
      <w:r w:rsidRPr="00371407">
        <w:t>(</w:t>
      </w:r>
      <w:r w:rsidRPr="00371407">
        <w:rPr>
          <w:i/>
          <w:iCs/>
        </w:rPr>
        <w:t>p</w:t>
      </w:r>
      <w:r w:rsidRPr="00371407">
        <w:t xml:space="preserve"> = </w:t>
      </w:r>
      <w:r>
        <w:t>***</w:t>
      </w:r>
      <w:r w:rsidRPr="00371407">
        <w:t xml:space="preserve">), but </w:t>
      </w:r>
      <w:r>
        <w:t>***variable 2***</w:t>
      </w:r>
      <w:r w:rsidRPr="00371407">
        <w:t xml:space="preserve"> did not (</w:t>
      </w:r>
      <w:r w:rsidRPr="00371407">
        <w:rPr>
          <w:i/>
          <w:iCs/>
        </w:rPr>
        <w:t>p</w:t>
      </w:r>
      <w:r w:rsidRPr="00371407">
        <w:t xml:space="preserve"> = </w:t>
      </w:r>
      <w:r>
        <w:t>***</w:t>
      </w:r>
      <w:r w:rsidRPr="00371407">
        <w:t>).</w:t>
      </w:r>
    </w:p>
    <w:p w14:paraId="3C11F9D7" w14:textId="77777777" w:rsidR="00EE3D70" w:rsidRDefault="00EE3D70" w:rsidP="00EE3D70"/>
    <w:tbl>
      <w:tblPr>
        <w:tblStyle w:val="TableGrid"/>
        <w:tblW w:w="0" w:type="auto"/>
        <w:tblLook w:val="04A0" w:firstRow="1" w:lastRow="0" w:firstColumn="1" w:lastColumn="0" w:noHBand="0" w:noVBand="1"/>
      </w:tblPr>
      <w:tblGrid>
        <w:gridCol w:w="2337"/>
        <w:gridCol w:w="2337"/>
        <w:gridCol w:w="2338"/>
        <w:gridCol w:w="2338"/>
      </w:tblGrid>
      <w:tr w:rsidR="00EE3D70" w14:paraId="3A512D46" w14:textId="77777777" w:rsidTr="00B45F17">
        <w:tc>
          <w:tcPr>
            <w:tcW w:w="2337" w:type="dxa"/>
          </w:tcPr>
          <w:p w14:paraId="18AA80A7" w14:textId="77777777" w:rsidR="00EE3D70" w:rsidRDefault="00EE3D70" w:rsidP="00B45F17">
            <w:r>
              <w:t>Characteristic</w:t>
            </w:r>
          </w:p>
        </w:tc>
        <w:tc>
          <w:tcPr>
            <w:tcW w:w="2337" w:type="dxa"/>
          </w:tcPr>
          <w:p w14:paraId="60164E73" w14:textId="77777777" w:rsidR="00EE3D70" w:rsidRDefault="00EE3D70" w:rsidP="00B45F17">
            <w:r>
              <w:t>Odds Ratio</w:t>
            </w:r>
          </w:p>
        </w:tc>
        <w:tc>
          <w:tcPr>
            <w:tcW w:w="2338" w:type="dxa"/>
          </w:tcPr>
          <w:p w14:paraId="52CC6C11" w14:textId="77777777" w:rsidR="00EE3D70" w:rsidRDefault="00EE3D70" w:rsidP="00B45F17">
            <w:r>
              <w:t>95% CI</w:t>
            </w:r>
          </w:p>
        </w:tc>
        <w:tc>
          <w:tcPr>
            <w:tcW w:w="2338" w:type="dxa"/>
          </w:tcPr>
          <w:p w14:paraId="075A9D4C" w14:textId="77777777" w:rsidR="00EE3D70" w:rsidRDefault="00EE3D70" w:rsidP="00B45F17">
            <w:r>
              <w:t>P value</w:t>
            </w:r>
          </w:p>
        </w:tc>
      </w:tr>
      <w:tr w:rsidR="00EE3D70" w14:paraId="1948D0E8" w14:textId="77777777" w:rsidTr="00B45F17">
        <w:tc>
          <w:tcPr>
            <w:tcW w:w="2337" w:type="dxa"/>
          </w:tcPr>
          <w:p w14:paraId="5742A6E7" w14:textId="77777777" w:rsidR="00EE3D70" w:rsidRDefault="00EE3D70" w:rsidP="00B45F17"/>
        </w:tc>
        <w:tc>
          <w:tcPr>
            <w:tcW w:w="2337" w:type="dxa"/>
          </w:tcPr>
          <w:p w14:paraId="3309C8E8" w14:textId="77777777" w:rsidR="00EE3D70" w:rsidRDefault="00EE3D70" w:rsidP="00B45F17"/>
        </w:tc>
        <w:tc>
          <w:tcPr>
            <w:tcW w:w="2338" w:type="dxa"/>
          </w:tcPr>
          <w:p w14:paraId="196D2FB8" w14:textId="77777777" w:rsidR="00EE3D70" w:rsidRDefault="00EE3D70" w:rsidP="00B45F17"/>
        </w:tc>
        <w:tc>
          <w:tcPr>
            <w:tcW w:w="2338" w:type="dxa"/>
          </w:tcPr>
          <w:p w14:paraId="0CCC6B9B" w14:textId="77777777" w:rsidR="00EE3D70" w:rsidRDefault="00EE3D70" w:rsidP="00B45F17"/>
        </w:tc>
      </w:tr>
      <w:tr w:rsidR="00EE3D70" w14:paraId="03BB86F2" w14:textId="77777777" w:rsidTr="00B45F17">
        <w:tc>
          <w:tcPr>
            <w:tcW w:w="2337" w:type="dxa"/>
          </w:tcPr>
          <w:p w14:paraId="19832595" w14:textId="77777777" w:rsidR="00EE3D70" w:rsidRDefault="00EE3D70" w:rsidP="00B45F17"/>
        </w:tc>
        <w:tc>
          <w:tcPr>
            <w:tcW w:w="2337" w:type="dxa"/>
          </w:tcPr>
          <w:p w14:paraId="57457BAD" w14:textId="77777777" w:rsidR="00EE3D70" w:rsidRDefault="00EE3D70" w:rsidP="00B45F17"/>
        </w:tc>
        <w:tc>
          <w:tcPr>
            <w:tcW w:w="2338" w:type="dxa"/>
          </w:tcPr>
          <w:p w14:paraId="1FA67EAE" w14:textId="77777777" w:rsidR="00EE3D70" w:rsidRDefault="00EE3D70" w:rsidP="00B45F17"/>
        </w:tc>
        <w:tc>
          <w:tcPr>
            <w:tcW w:w="2338" w:type="dxa"/>
          </w:tcPr>
          <w:p w14:paraId="5156A317" w14:textId="77777777" w:rsidR="00EE3D70" w:rsidRDefault="00EE3D70" w:rsidP="00B45F17"/>
        </w:tc>
      </w:tr>
      <w:tr w:rsidR="00EE3D70" w14:paraId="0842339F" w14:textId="77777777" w:rsidTr="00B45F17">
        <w:tc>
          <w:tcPr>
            <w:tcW w:w="2337" w:type="dxa"/>
          </w:tcPr>
          <w:p w14:paraId="4C34A05F" w14:textId="77777777" w:rsidR="00EE3D70" w:rsidRDefault="00EE3D70" w:rsidP="00B45F17"/>
        </w:tc>
        <w:tc>
          <w:tcPr>
            <w:tcW w:w="2337" w:type="dxa"/>
          </w:tcPr>
          <w:p w14:paraId="19F927AB" w14:textId="77777777" w:rsidR="00EE3D70" w:rsidRDefault="00EE3D70" w:rsidP="00B45F17"/>
        </w:tc>
        <w:tc>
          <w:tcPr>
            <w:tcW w:w="2338" w:type="dxa"/>
          </w:tcPr>
          <w:p w14:paraId="067385B8" w14:textId="77777777" w:rsidR="00EE3D70" w:rsidRDefault="00EE3D70" w:rsidP="00B45F17"/>
        </w:tc>
        <w:tc>
          <w:tcPr>
            <w:tcW w:w="2338" w:type="dxa"/>
          </w:tcPr>
          <w:p w14:paraId="18DD98F8" w14:textId="77777777" w:rsidR="00EE3D70" w:rsidRDefault="00EE3D70" w:rsidP="00B45F17"/>
        </w:tc>
      </w:tr>
      <w:tr w:rsidR="00EE3D70" w14:paraId="0A58C670" w14:textId="77777777" w:rsidTr="00B45F17">
        <w:tc>
          <w:tcPr>
            <w:tcW w:w="2337" w:type="dxa"/>
          </w:tcPr>
          <w:p w14:paraId="6EC2FFD9" w14:textId="77777777" w:rsidR="00EE3D70" w:rsidRDefault="00EE3D70" w:rsidP="00B45F17"/>
        </w:tc>
        <w:tc>
          <w:tcPr>
            <w:tcW w:w="2337" w:type="dxa"/>
          </w:tcPr>
          <w:p w14:paraId="49DE24AA" w14:textId="77777777" w:rsidR="00EE3D70" w:rsidRDefault="00EE3D70" w:rsidP="00B45F17"/>
        </w:tc>
        <w:tc>
          <w:tcPr>
            <w:tcW w:w="2338" w:type="dxa"/>
          </w:tcPr>
          <w:p w14:paraId="6A3158E9" w14:textId="77777777" w:rsidR="00EE3D70" w:rsidRDefault="00EE3D70" w:rsidP="00B45F17"/>
        </w:tc>
        <w:tc>
          <w:tcPr>
            <w:tcW w:w="2338" w:type="dxa"/>
          </w:tcPr>
          <w:p w14:paraId="022CC39B" w14:textId="77777777" w:rsidR="00EE3D70" w:rsidRDefault="00EE3D70" w:rsidP="00B45F17"/>
        </w:tc>
      </w:tr>
      <w:tr w:rsidR="00EE3D70" w14:paraId="48907F3C" w14:textId="77777777" w:rsidTr="00B45F17">
        <w:tc>
          <w:tcPr>
            <w:tcW w:w="2337" w:type="dxa"/>
          </w:tcPr>
          <w:p w14:paraId="0AC161DA" w14:textId="77777777" w:rsidR="00EE3D70" w:rsidRDefault="00EE3D70" w:rsidP="00B45F17"/>
        </w:tc>
        <w:tc>
          <w:tcPr>
            <w:tcW w:w="2337" w:type="dxa"/>
          </w:tcPr>
          <w:p w14:paraId="37D3A447" w14:textId="77777777" w:rsidR="00EE3D70" w:rsidRDefault="00EE3D70" w:rsidP="00B45F17"/>
        </w:tc>
        <w:tc>
          <w:tcPr>
            <w:tcW w:w="2338" w:type="dxa"/>
          </w:tcPr>
          <w:p w14:paraId="4D521C4D" w14:textId="77777777" w:rsidR="00EE3D70" w:rsidRDefault="00EE3D70" w:rsidP="00B45F17"/>
        </w:tc>
        <w:tc>
          <w:tcPr>
            <w:tcW w:w="2338" w:type="dxa"/>
          </w:tcPr>
          <w:p w14:paraId="6214871E" w14:textId="77777777" w:rsidR="00EE3D70" w:rsidRDefault="00EE3D70" w:rsidP="00B45F17"/>
        </w:tc>
      </w:tr>
      <w:tr w:rsidR="00EE3D70" w14:paraId="265701A5" w14:textId="77777777" w:rsidTr="00B45F17">
        <w:tc>
          <w:tcPr>
            <w:tcW w:w="2337" w:type="dxa"/>
          </w:tcPr>
          <w:p w14:paraId="6A6E0BDE" w14:textId="77777777" w:rsidR="00EE3D70" w:rsidRDefault="00EE3D70" w:rsidP="00B45F17"/>
        </w:tc>
        <w:tc>
          <w:tcPr>
            <w:tcW w:w="2337" w:type="dxa"/>
          </w:tcPr>
          <w:p w14:paraId="1ACA3325" w14:textId="77777777" w:rsidR="00EE3D70" w:rsidRDefault="00EE3D70" w:rsidP="00B45F17"/>
        </w:tc>
        <w:tc>
          <w:tcPr>
            <w:tcW w:w="2338" w:type="dxa"/>
          </w:tcPr>
          <w:p w14:paraId="5A18D0B5" w14:textId="77777777" w:rsidR="00EE3D70" w:rsidRDefault="00EE3D70" w:rsidP="00B45F17"/>
        </w:tc>
        <w:tc>
          <w:tcPr>
            <w:tcW w:w="2338" w:type="dxa"/>
          </w:tcPr>
          <w:p w14:paraId="050B876D" w14:textId="77777777" w:rsidR="00EE3D70" w:rsidRDefault="00EE3D70" w:rsidP="00B45F17"/>
        </w:tc>
      </w:tr>
      <w:tr w:rsidR="00EE3D70" w14:paraId="22A39D81" w14:textId="77777777" w:rsidTr="00B45F17">
        <w:tc>
          <w:tcPr>
            <w:tcW w:w="2337" w:type="dxa"/>
          </w:tcPr>
          <w:p w14:paraId="72E6CE63" w14:textId="77777777" w:rsidR="00EE3D70" w:rsidRDefault="00EE3D70" w:rsidP="00B45F17"/>
        </w:tc>
        <w:tc>
          <w:tcPr>
            <w:tcW w:w="2337" w:type="dxa"/>
          </w:tcPr>
          <w:p w14:paraId="1B8895B1" w14:textId="77777777" w:rsidR="00EE3D70" w:rsidRDefault="00EE3D70" w:rsidP="00B45F17"/>
        </w:tc>
        <w:tc>
          <w:tcPr>
            <w:tcW w:w="2338" w:type="dxa"/>
          </w:tcPr>
          <w:p w14:paraId="61E3662A" w14:textId="77777777" w:rsidR="00EE3D70" w:rsidRDefault="00EE3D70" w:rsidP="00B45F17"/>
        </w:tc>
        <w:tc>
          <w:tcPr>
            <w:tcW w:w="2338" w:type="dxa"/>
          </w:tcPr>
          <w:p w14:paraId="6BD3424E" w14:textId="77777777" w:rsidR="00EE3D70" w:rsidRDefault="00EE3D70" w:rsidP="00B45F17"/>
        </w:tc>
      </w:tr>
      <w:tr w:rsidR="00EE3D70" w14:paraId="585A3C1F" w14:textId="77777777" w:rsidTr="00B45F17">
        <w:tc>
          <w:tcPr>
            <w:tcW w:w="9350" w:type="dxa"/>
            <w:gridSpan w:val="4"/>
          </w:tcPr>
          <w:p w14:paraId="79DE1861" w14:textId="77777777" w:rsidR="00EE3D70" w:rsidRPr="0024796F" w:rsidRDefault="00EE3D70" w:rsidP="00B45F17">
            <w:pPr>
              <w:rPr>
                <w:i/>
                <w:iCs/>
              </w:rPr>
            </w:pPr>
            <w:r w:rsidRPr="0024796F">
              <w:rPr>
                <w:i/>
                <w:iCs/>
              </w:rPr>
              <w:t>Abbreviations: CI, confidence interval</w:t>
            </w:r>
          </w:p>
        </w:tc>
      </w:tr>
    </w:tbl>
    <w:p w14:paraId="18C146E8" w14:textId="77777777" w:rsidR="00EE3D70" w:rsidRPr="00D73149" w:rsidRDefault="00EE3D70" w:rsidP="00EE3D70"/>
    <w:p w14:paraId="11B05AB1" w14:textId="77777777" w:rsidR="00710148" w:rsidRDefault="00710148" w:rsidP="00EE3D70">
      <w:pPr>
        <w:rPr>
          <w:b/>
          <w:u w:val="single"/>
        </w:rPr>
      </w:pPr>
    </w:p>
    <w:p w14:paraId="094A0621" w14:textId="77777777" w:rsidR="00710148" w:rsidRDefault="00710148" w:rsidP="00EE3D70">
      <w:pPr>
        <w:rPr>
          <w:b/>
          <w:u w:val="single"/>
        </w:rPr>
      </w:pPr>
    </w:p>
    <w:p w14:paraId="49C9FD5C" w14:textId="3593FC7D" w:rsidR="00EE3D70" w:rsidRPr="00D73149" w:rsidRDefault="00EE3D70" w:rsidP="00EE3D70">
      <w:pPr>
        <w:rPr>
          <w:b/>
          <w:u w:val="single"/>
        </w:rPr>
      </w:pPr>
      <w:r w:rsidRPr="00D73149">
        <w:rPr>
          <w:b/>
          <w:u w:val="single"/>
        </w:rPr>
        <w:t>Discussion</w:t>
      </w:r>
    </w:p>
    <w:p w14:paraId="65098C69" w14:textId="298247D4" w:rsidR="00EE3D70" w:rsidRDefault="00645632" w:rsidP="00EA6BEA">
      <w:pPr>
        <w:pStyle w:val="ListParagraph"/>
        <w:numPr>
          <w:ilvl w:val="0"/>
          <w:numId w:val="3"/>
        </w:numPr>
      </w:pPr>
      <w:r>
        <w:t>Can list out key takeaways</w:t>
      </w:r>
    </w:p>
    <w:p w14:paraId="060A618B" w14:textId="77777777" w:rsidR="00645632" w:rsidRDefault="00645632" w:rsidP="00645632"/>
    <w:p w14:paraId="721C38BD" w14:textId="1AAB47D3" w:rsidR="007E735D" w:rsidRDefault="00EE3D70" w:rsidP="00EE3D70">
      <w:pPr>
        <w:rPr>
          <w:lang w:val="en-GB"/>
        </w:rPr>
      </w:pPr>
      <w:r>
        <w:rPr>
          <w:lang w:val="en-GB"/>
        </w:rPr>
        <w:t>Paragraph 1:</w:t>
      </w:r>
      <w:r w:rsidR="007E735D">
        <w:rPr>
          <w:lang w:val="en-GB"/>
        </w:rPr>
        <w:t xml:space="preserve"> The NIRUDAK model is more cost-effective than WHO guidelines in this study population. </w:t>
      </w:r>
      <w:r>
        <w:rPr>
          <w:lang w:val="en-GB"/>
        </w:rPr>
        <w:t xml:space="preserve"> </w:t>
      </w:r>
      <w:r w:rsidRPr="00373BFA">
        <w:rPr>
          <w:lang w:val="en-GB"/>
        </w:rPr>
        <w:t xml:space="preserve">The results of the current study suggest an association between </w:t>
      </w:r>
      <w:r>
        <w:rPr>
          <w:lang w:val="en-GB"/>
        </w:rPr>
        <w:t>*** in this population</w:t>
      </w:r>
      <w:r w:rsidRPr="00373BFA">
        <w:rPr>
          <w:lang w:val="en-GB"/>
        </w:rPr>
        <w:t>.</w:t>
      </w:r>
      <w:r>
        <w:rPr>
          <w:lang w:val="en-GB"/>
        </w:rPr>
        <w:t xml:space="preserve"> </w:t>
      </w:r>
    </w:p>
    <w:p w14:paraId="4EA38BA3" w14:textId="77777777" w:rsidR="007E735D" w:rsidRDefault="007E735D" w:rsidP="00EE3D70">
      <w:pPr>
        <w:rPr>
          <w:lang w:val="en-GB"/>
        </w:rPr>
      </w:pPr>
    </w:p>
    <w:p w14:paraId="3A5C77C1" w14:textId="3FB99C07" w:rsidR="00EE3D70" w:rsidRDefault="00EE3D70" w:rsidP="00EE3D70">
      <w:pPr>
        <w:rPr>
          <w:lang w:val="en-GB"/>
        </w:rPr>
      </w:pPr>
      <w:r>
        <w:rPr>
          <w:lang w:val="en-GB"/>
        </w:rPr>
        <w:t>T</w:t>
      </w:r>
      <w:r w:rsidRPr="00373BFA">
        <w:rPr>
          <w:lang w:val="en-GB"/>
        </w:rPr>
        <w:t>his</w:t>
      </w:r>
      <w:r>
        <w:rPr>
          <w:lang w:val="en-GB"/>
        </w:rPr>
        <w:t xml:space="preserve"> association </w:t>
      </w:r>
      <w:r w:rsidRPr="00373BFA">
        <w:rPr>
          <w:lang w:val="en-GB"/>
        </w:rPr>
        <w:t>may be due to unmeasured confounding factors or properties of the therapies involved</w:t>
      </w:r>
      <w:r>
        <w:rPr>
          <w:lang w:val="en-GB"/>
        </w:rPr>
        <w:t xml:space="preserve">. Given the retrospective design of this research it is hypothesis generating and </w:t>
      </w:r>
      <w:r w:rsidRPr="00373BFA">
        <w:rPr>
          <w:lang w:val="en-GB"/>
        </w:rPr>
        <w:t xml:space="preserve">further </w:t>
      </w:r>
      <w:r>
        <w:rPr>
          <w:lang w:val="en-GB"/>
        </w:rPr>
        <w:t>study</w:t>
      </w:r>
      <w:r w:rsidRPr="00373BFA">
        <w:rPr>
          <w:lang w:val="en-GB"/>
        </w:rPr>
        <w:t xml:space="preserve"> regarding </w:t>
      </w:r>
      <w:r>
        <w:rPr>
          <w:lang w:val="en-GB"/>
        </w:rPr>
        <w:t xml:space="preserve">in these </w:t>
      </w:r>
      <w:r w:rsidRPr="00373BFA">
        <w:rPr>
          <w:lang w:val="en-GB"/>
        </w:rPr>
        <w:t>and similar limited resource settings is needed</w:t>
      </w:r>
      <w:r>
        <w:rPr>
          <w:lang w:val="en-GB"/>
        </w:rPr>
        <w:t xml:space="preserve">. </w:t>
      </w:r>
    </w:p>
    <w:p w14:paraId="086AF844" w14:textId="77777777" w:rsidR="00EE3D70" w:rsidRPr="00F124A6" w:rsidRDefault="00EE3D70" w:rsidP="00EE3D70"/>
    <w:p w14:paraId="0AC2F151" w14:textId="77777777" w:rsidR="00EE3D70" w:rsidRPr="00EC4C6D" w:rsidRDefault="00EE3D70" w:rsidP="00EE3D70">
      <w:pPr>
        <w:rPr>
          <w:bCs/>
          <w:i/>
          <w:iCs/>
        </w:rPr>
      </w:pPr>
      <w:r w:rsidRPr="00EC4C6D">
        <w:rPr>
          <w:bCs/>
          <w:i/>
          <w:iCs/>
        </w:rPr>
        <w:t>Limitations</w:t>
      </w:r>
    </w:p>
    <w:p w14:paraId="73B07522" w14:textId="77777777" w:rsidR="00EE3D70" w:rsidRPr="00EC4C6D" w:rsidRDefault="00EE3D70" w:rsidP="00EE3D70">
      <w:pPr>
        <w:rPr>
          <w:bCs/>
          <w:i/>
          <w:iCs/>
        </w:rPr>
      </w:pPr>
    </w:p>
    <w:p w14:paraId="538A88D8" w14:textId="77777777" w:rsidR="00EE3D70" w:rsidRPr="00EC4C6D" w:rsidRDefault="00EE3D70" w:rsidP="00EE3D70">
      <w:pPr>
        <w:rPr>
          <w:bCs/>
          <w:i/>
          <w:iCs/>
        </w:rPr>
      </w:pPr>
      <w:r w:rsidRPr="00EC4C6D">
        <w:rPr>
          <w:bCs/>
          <w:i/>
          <w:iCs/>
        </w:rPr>
        <w:t>Future Directions</w:t>
      </w:r>
    </w:p>
    <w:p w14:paraId="04B0AB1A" w14:textId="77777777" w:rsidR="00EE3D70" w:rsidRDefault="00EE3D70" w:rsidP="00EE3D70">
      <w:pPr>
        <w:rPr>
          <w:rFonts w:eastAsia="Arial Unicode MS"/>
          <w:i/>
          <w:iCs/>
        </w:rPr>
      </w:pPr>
    </w:p>
    <w:p w14:paraId="08A0B5C0" w14:textId="77777777" w:rsidR="00EE3D70" w:rsidRPr="00D73149" w:rsidRDefault="00EE3D70" w:rsidP="00EE3D70">
      <w:pPr>
        <w:rPr>
          <w:rFonts w:eastAsia="Arial Unicode MS"/>
          <w:i/>
          <w:iCs/>
        </w:rPr>
      </w:pPr>
    </w:p>
    <w:p w14:paraId="18694E29" w14:textId="77777777" w:rsidR="00EE3D70" w:rsidRPr="00D73149" w:rsidRDefault="00EE3D70" w:rsidP="00EE3D70">
      <w:pPr>
        <w:rPr>
          <w:b/>
          <w:u w:val="single"/>
        </w:rPr>
      </w:pPr>
      <w:r w:rsidRPr="00D73149">
        <w:rPr>
          <w:b/>
          <w:u w:val="single"/>
        </w:rPr>
        <w:t>Conclusion</w:t>
      </w:r>
    </w:p>
    <w:p w14:paraId="1AE83258" w14:textId="77777777" w:rsidR="00EE3D70" w:rsidRPr="00D73149" w:rsidRDefault="00EE3D70" w:rsidP="00EE3D70">
      <w:pPr>
        <w:rPr>
          <w:color w:val="000000"/>
        </w:rPr>
      </w:pPr>
    </w:p>
    <w:p w14:paraId="58E01D54" w14:textId="77777777" w:rsidR="00EE3D70" w:rsidRPr="00EC4C6D" w:rsidRDefault="00EE3D70" w:rsidP="00EE3D70">
      <w:pPr>
        <w:rPr>
          <w:bCs/>
          <w:color w:val="000000"/>
        </w:rPr>
      </w:pPr>
      <w:r>
        <w:rPr>
          <w:bCs/>
          <w:color w:val="000000"/>
        </w:rPr>
        <w:t>Restate main findings again and also next step for research and implications for world at large.</w:t>
      </w:r>
    </w:p>
    <w:p w14:paraId="28D204AC" w14:textId="77777777" w:rsidR="00EE3D70" w:rsidRDefault="00EE3D70" w:rsidP="00EE3D70">
      <w:pPr>
        <w:rPr>
          <w:b/>
          <w:u w:val="single"/>
        </w:rPr>
      </w:pPr>
      <w:r>
        <w:rPr>
          <w:b/>
          <w:u w:val="single"/>
        </w:rPr>
        <w:br w:type="page"/>
      </w:r>
    </w:p>
    <w:p w14:paraId="1C09F634" w14:textId="77777777" w:rsidR="00EE3D70" w:rsidRPr="00D73149" w:rsidRDefault="00EE3D70" w:rsidP="00EE3D70">
      <w:pPr>
        <w:rPr>
          <w:b/>
          <w:u w:val="single"/>
        </w:rPr>
      </w:pPr>
      <w:r w:rsidRPr="00D73149">
        <w:rPr>
          <w:b/>
          <w:u w:val="single"/>
        </w:rPr>
        <w:lastRenderedPageBreak/>
        <w:t>REFERENCES</w:t>
      </w:r>
    </w:p>
    <w:p w14:paraId="4536F9D0" w14:textId="77777777" w:rsidR="00EE3D70" w:rsidRDefault="00EE3D70" w:rsidP="00EE3D70">
      <w:pPr>
        <w:widowControl w:val="0"/>
        <w:autoSpaceDE w:val="0"/>
        <w:autoSpaceDN w:val="0"/>
        <w:adjustRightInd w:val="0"/>
        <w:ind w:left="640" w:hanging="640"/>
      </w:pPr>
    </w:p>
    <w:p w14:paraId="691A80FE" w14:textId="77777777" w:rsidR="00EE3D70" w:rsidRPr="00D73149" w:rsidRDefault="00EE3D70" w:rsidP="00EE3D70">
      <w:pPr>
        <w:widowControl w:val="0"/>
        <w:autoSpaceDE w:val="0"/>
        <w:autoSpaceDN w:val="0"/>
        <w:adjustRightInd w:val="0"/>
        <w:ind w:left="640" w:hanging="640"/>
      </w:pPr>
    </w:p>
    <w:p w14:paraId="2FFFCF67" w14:textId="77777777" w:rsidR="00C35347" w:rsidRDefault="00000000"/>
    <w:sectPr w:rsidR="00C35347" w:rsidSect="006B14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khande, Anagha" w:date="2023-02-20T16:31:00Z" w:initials="LA">
    <w:p w14:paraId="032870BD" w14:textId="77777777" w:rsidR="0075356E" w:rsidRDefault="0075356E" w:rsidP="00F7190C">
      <w:r>
        <w:rPr>
          <w:rStyle w:val="CommentReference"/>
        </w:rPr>
        <w:annotationRef/>
      </w:r>
      <w:r>
        <w:rPr>
          <w:sz w:val="20"/>
          <w:szCs w:val="20"/>
        </w:rPr>
        <w:t>Levine AC, Barry MA, Gainey M, Nasrin S, Qu K, Schmid CH, et al. Derivation of the first clinical diagnostic models for dehydration severity in patients over five years with acute diarrhea. PLOS Neglected Tropical Diseases. 2021;15(3).</w:t>
      </w:r>
    </w:p>
  </w:comment>
  <w:comment w:id="1" w:author="Lokhande, Anagha" w:date="2023-02-20T16:30:00Z" w:initials="LA">
    <w:p w14:paraId="4C9FB225" w14:textId="1309D18F" w:rsidR="0075356E" w:rsidRDefault="0075356E" w:rsidP="00476079">
      <w:r>
        <w:rPr>
          <w:rStyle w:val="CommentReference"/>
        </w:rPr>
        <w:annotationRef/>
      </w:r>
      <w:r>
        <w:rPr>
          <w:sz w:val="20"/>
          <w:szCs w:val="20"/>
        </w:rPr>
        <w:t>Monique Gainey, Kexin Qu, C. Garbern S, A. Barry M, John Austin Lee, Sabiha Nasrin, et al. Assessing the performance of clinical diagnostic models for dehydration among patients with cholera and undernutrition in Bangladesh. Tropical Medicine &amp; International Health. 2021;1(14).</w:t>
      </w:r>
      <w:r>
        <w:rPr>
          <w:sz w:val="20"/>
          <w:szCs w:val="20"/>
        </w:rPr>
        <w:c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2870BD" w15:done="0"/>
  <w15:commentEx w15:paraId="4C9FB2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E1ECB" w16cex:dateUtc="2023-02-20T21:31:00Z"/>
  <w16cex:commentExtensible w16cex:durableId="279E1EBC" w16cex:dateUtc="2023-02-20T2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2870BD" w16cid:durableId="279E1ECB"/>
  <w16cid:commentId w16cid:paraId="4C9FB225" w16cid:durableId="279E1E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2888"/>
    <w:multiLevelType w:val="hybridMultilevel"/>
    <w:tmpl w:val="275E9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B306C"/>
    <w:multiLevelType w:val="hybridMultilevel"/>
    <w:tmpl w:val="6518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621DC"/>
    <w:multiLevelType w:val="multilevel"/>
    <w:tmpl w:val="5AB2D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11499352">
    <w:abstractNumId w:val="2"/>
  </w:num>
  <w:num w:numId="2" w16cid:durableId="1424257935">
    <w:abstractNumId w:val="1"/>
  </w:num>
  <w:num w:numId="3" w16cid:durableId="4007123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khande, Anagha">
    <w15:presenceInfo w15:providerId="AD" w15:userId="S::alokhand@ad.brown.edu::20c78cfc-29d9-46a3-b657-6bfaa53b66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70"/>
    <w:rsid w:val="00002493"/>
    <w:rsid w:val="00071401"/>
    <w:rsid w:val="000736CA"/>
    <w:rsid w:val="001445E6"/>
    <w:rsid w:val="00294D31"/>
    <w:rsid w:val="002D221A"/>
    <w:rsid w:val="003D6237"/>
    <w:rsid w:val="003F408B"/>
    <w:rsid w:val="004B491F"/>
    <w:rsid w:val="00634902"/>
    <w:rsid w:val="00645632"/>
    <w:rsid w:val="00710148"/>
    <w:rsid w:val="0075356E"/>
    <w:rsid w:val="007C0636"/>
    <w:rsid w:val="007E735D"/>
    <w:rsid w:val="0083130B"/>
    <w:rsid w:val="00924DD1"/>
    <w:rsid w:val="00986215"/>
    <w:rsid w:val="00A51B1B"/>
    <w:rsid w:val="00D217AD"/>
    <w:rsid w:val="00EA6BEA"/>
    <w:rsid w:val="00EE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D8FD2"/>
  <w15:chartTrackingRefBased/>
  <w15:docId w15:val="{31F942EF-2973-854F-8A6B-7B083C73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D70"/>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3D70"/>
    <w:rPr>
      <w:rFonts w:ascii="Cambria" w:eastAsia="Cambria" w:hAnsi="Cambria" w:cs="Times New Roman"/>
      <w:sz w:val="20"/>
      <w:szCs w:val="20"/>
      <w:lang w:eastAsia="zh-T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EE3D70"/>
    <w:rPr>
      <w:color w:val="0000FF"/>
      <w:u w:val="single"/>
    </w:rPr>
  </w:style>
  <w:style w:type="paragraph" w:styleId="ListParagraph">
    <w:name w:val="List Paragraph"/>
    <w:basedOn w:val="Normal"/>
    <w:uiPriority w:val="34"/>
    <w:qFormat/>
    <w:rsid w:val="00EE3D70"/>
    <w:pPr>
      <w:ind w:left="720"/>
      <w:contextualSpacing/>
    </w:pPr>
  </w:style>
  <w:style w:type="paragraph" w:styleId="NoSpacing">
    <w:name w:val="No Spacing"/>
    <w:uiPriority w:val="1"/>
    <w:qFormat/>
    <w:rsid w:val="00EE3D70"/>
    <w:pPr>
      <w:overflowPunct w:val="0"/>
      <w:autoSpaceDE w:val="0"/>
      <w:autoSpaceDN w:val="0"/>
      <w:adjustRightInd w:val="0"/>
      <w:textAlignment w:val="baseline"/>
    </w:pPr>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75356E"/>
    <w:rPr>
      <w:sz w:val="16"/>
      <w:szCs w:val="16"/>
    </w:rPr>
  </w:style>
  <w:style w:type="paragraph" w:styleId="CommentText">
    <w:name w:val="annotation text"/>
    <w:basedOn w:val="Normal"/>
    <w:link w:val="CommentTextChar"/>
    <w:uiPriority w:val="99"/>
    <w:semiHidden/>
    <w:unhideWhenUsed/>
    <w:rsid w:val="0075356E"/>
    <w:rPr>
      <w:sz w:val="20"/>
      <w:szCs w:val="20"/>
    </w:rPr>
  </w:style>
  <w:style w:type="character" w:customStyle="1" w:styleId="CommentTextChar">
    <w:name w:val="Comment Text Char"/>
    <w:basedOn w:val="DefaultParagraphFont"/>
    <w:link w:val="CommentText"/>
    <w:uiPriority w:val="99"/>
    <w:semiHidden/>
    <w:rsid w:val="0075356E"/>
    <w:rPr>
      <w:rFonts w:ascii="Times New Roman" w:eastAsia="Times New Roman" w:hAnsi="Times New Roman" w:cs="Times New Roman"/>
      <w:sz w:val="20"/>
      <w:szCs w:val="20"/>
      <w:lang w:eastAsia="zh-TW"/>
    </w:rPr>
  </w:style>
  <w:style w:type="paragraph" w:styleId="CommentSubject">
    <w:name w:val="annotation subject"/>
    <w:basedOn w:val="CommentText"/>
    <w:next w:val="CommentText"/>
    <w:link w:val="CommentSubjectChar"/>
    <w:uiPriority w:val="99"/>
    <w:semiHidden/>
    <w:unhideWhenUsed/>
    <w:rsid w:val="0075356E"/>
    <w:rPr>
      <w:b/>
      <w:bCs/>
    </w:rPr>
  </w:style>
  <w:style w:type="character" w:customStyle="1" w:styleId="CommentSubjectChar">
    <w:name w:val="Comment Subject Char"/>
    <w:basedOn w:val="CommentTextChar"/>
    <w:link w:val="CommentSubject"/>
    <w:uiPriority w:val="99"/>
    <w:semiHidden/>
    <w:rsid w:val="0075356E"/>
    <w:rPr>
      <w:rFonts w:ascii="Times New Roman" w:eastAsia="Times New Roman" w:hAnsi="Times New Roman" w:cs="Times New Roman"/>
      <w:b/>
      <w:bCs/>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statistics.laerd.com/stata-tutorials/binomial-logistic-regression-using-stata.php" TargetMode="External"/><Relationship Id="rId4" Type="http://schemas.openxmlformats.org/officeDocument/2006/relationships/webSettings" Target="webSettings.xml"/><Relationship Id="rId9" Type="http://schemas.openxmlformats.org/officeDocument/2006/relationships/hyperlink" Target="https://www.ncbi.nlm.nih.gov/pmc/articles/PMC4808618/pdf/nihms74664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Gainey</dc:creator>
  <cp:keywords/>
  <dc:description/>
  <cp:lastModifiedBy>Lokhande, Anagha</cp:lastModifiedBy>
  <cp:revision>11</cp:revision>
  <dcterms:created xsi:type="dcterms:W3CDTF">2023-02-15T20:17:00Z</dcterms:created>
  <dcterms:modified xsi:type="dcterms:W3CDTF">2023-02-20T21:32:00Z</dcterms:modified>
</cp:coreProperties>
</file>