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62D1" w14:textId="77777777" w:rsidR="002E7591" w:rsidRPr="005E0F42" w:rsidRDefault="00000000">
      <w:pPr>
        <w:pStyle w:val="Heading1"/>
        <w:rPr>
          <w:color w:val="auto"/>
        </w:rPr>
      </w:pPr>
      <w:bookmarkStart w:id="0" w:name="header"/>
      <w:bookmarkStart w:id="1" w:name="X3f9238ac866d5759f22f82f463d32f65fbc616c"/>
      <w:bookmarkStart w:id="2" w:name="content"/>
      <w:bookmarkEnd w:id="0"/>
      <w:r w:rsidRPr="005E0F42">
        <w:rPr>
          <w:color w:val="auto"/>
        </w:rPr>
        <w:t>Bayesian Network for Poaching Risk Estimation in Central India Wildlife Reserve</w:t>
      </w:r>
    </w:p>
    <w:p w14:paraId="0262D115" w14:textId="77777777" w:rsidR="002E7591" w:rsidRPr="005E0F42" w:rsidRDefault="00000000">
      <w:pPr>
        <w:pStyle w:val="Heading2"/>
        <w:rPr>
          <w:color w:val="auto"/>
        </w:rPr>
      </w:pPr>
      <w:bookmarkStart w:id="3" w:name="introduction"/>
      <w:r w:rsidRPr="005E0F42">
        <w:rPr>
          <w:color w:val="auto"/>
        </w:rPr>
        <w:t>Introduction</w:t>
      </w:r>
    </w:p>
    <w:p w14:paraId="23FBCE59" w14:textId="77777777" w:rsidR="002E7591" w:rsidRPr="005E0F42" w:rsidRDefault="00000000">
      <w:pPr>
        <w:pStyle w:val="FirstParagraph"/>
      </w:pPr>
      <w:r w:rsidRPr="005E0F42">
        <w:t xml:space="preserve">Central India’s tiger reserves (e.g. Bandhavgarh) face heightened poaching threats during the annual dry season, when water holes shrink and wildlife congregate. Local reports note that prolonged drought led to critical water scarcity and </w:t>
      </w:r>
      <w:r w:rsidRPr="005E0F42">
        <w:rPr>
          <w:b/>
          <w:bCs/>
        </w:rPr>
        <w:t>“increased risk of poaching”</w:t>
      </w:r>
      <w:r w:rsidRPr="005E0F42">
        <w:t xml:space="preserve"> as animals and people vie for resources</w:t>
      </w:r>
      <w:hyperlink r:id="rId5" w:anchor=":~:text=Our%20patrols%20are%20always%20on,tigers">
        <w:r w:rsidR="002E7591" w:rsidRPr="005E0F42">
          <w:rPr>
            <w:rStyle w:val="Hyperlink"/>
            <w:color w:val="auto"/>
          </w:rPr>
          <w:t>[1]</w:t>
        </w:r>
      </w:hyperlink>
      <w:r w:rsidRPr="005E0F42">
        <w:t>. In fact, anti-poaching units observe a marked spike in illegal activity during the dry months</w:t>
      </w:r>
      <w:hyperlink r:id="rId6" w:anchor=":~:text=August%20proved%20to%20be%20a,period%20until%20the%20rains%20arrive">
        <w:r w:rsidR="002E7591" w:rsidRPr="005E0F42">
          <w:rPr>
            <w:rStyle w:val="Hyperlink"/>
            <w:color w:val="auto"/>
          </w:rPr>
          <w:t>[2]</w:t>
        </w:r>
      </w:hyperlink>
      <w:r w:rsidRPr="005E0F42">
        <w:t xml:space="preserve">. To model this complex risk environment, we design a Bayesian network (BN) that integrates environmental and human factors influencing poacher behavior. By encoding causal dependencies among factors like terrain, time of day, past poaching history, human presence and wildlife density, the BN provides a probabilistic tool for estimating </w:t>
      </w:r>
      <w:r w:rsidRPr="005E0F42">
        <w:rPr>
          <w:b/>
          <w:bCs/>
        </w:rPr>
        <w:t>PoachingRisk</w:t>
      </w:r>
      <w:r w:rsidRPr="005E0F42">
        <w:t>. In the following sections we detail the BN variables and structure, present the network diagram and CPTs, demonstrate an example posterior inference, explain a conditional-independence query, and summarize our Python implementation.</w:t>
      </w:r>
    </w:p>
    <w:p w14:paraId="0E27FD43" w14:textId="77777777" w:rsidR="002E7591" w:rsidRPr="005E0F42" w:rsidRDefault="00000000">
      <w:pPr>
        <w:pStyle w:val="Heading2"/>
        <w:rPr>
          <w:color w:val="auto"/>
        </w:rPr>
      </w:pPr>
      <w:bookmarkStart w:id="4" w:name="bayesian-network-design"/>
      <w:bookmarkEnd w:id="3"/>
      <w:r w:rsidRPr="005E0F42">
        <w:rPr>
          <w:color w:val="auto"/>
        </w:rPr>
        <w:t>Bayesian Network Design</w:t>
      </w:r>
    </w:p>
    <w:p w14:paraId="2F2B9E0D" w14:textId="77777777" w:rsidR="002E7591" w:rsidRPr="005E0F42" w:rsidRDefault="00000000">
      <w:pPr>
        <w:pStyle w:val="FirstParagraph"/>
      </w:pPr>
      <w:r w:rsidRPr="005E0F42">
        <w:t>We define six random variables and their possible states:</w:t>
      </w:r>
      <w:r w:rsidRPr="005E0F42">
        <w:br/>
        <w:t xml:space="preserve">- </w:t>
      </w:r>
      <w:r w:rsidRPr="005E0F42">
        <w:rPr>
          <w:b/>
          <w:bCs/>
        </w:rPr>
        <w:t>TerrainType:</w:t>
      </w:r>
      <w:r w:rsidRPr="005E0F42">
        <w:t xml:space="preserve"> Forest cover category (</w:t>
      </w:r>
      <w:r w:rsidRPr="005E0F42">
        <w:rPr>
          <w:rStyle w:val="VerbatimChar"/>
        </w:rPr>
        <w:t>Dense</w:t>
      </w:r>
      <w:r w:rsidRPr="005E0F42">
        <w:t xml:space="preserve">, </w:t>
      </w:r>
      <w:r w:rsidRPr="005E0F42">
        <w:rPr>
          <w:rStyle w:val="VerbatimChar"/>
        </w:rPr>
        <w:t>Moderate</w:t>
      </w:r>
      <w:r w:rsidRPr="005E0F42">
        <w:t xml:space="preserve">, </w:t>
      </w:r>
      <w:r w:rsidRPr="005E0F42">
        <w:rPr>
          <w:rStyle w:val="VerbatimChar"/>
        </w:rPr>
        <w:t>Sparse</w:t>
      </w:r>
      <w:r w:rsidRPr="005E0F42">
        <w:t>). Dense jungle may conceal animals (and poachers) more than open savanna.</w:t>
      </w:r>
      <w:r w:rsidRPr="005E0F42">
        <w:br/>
        <w:t xml:space="preserve">- </w:t>
      </w:r>
      <w:r w:rsidRPr="005E0F42">
        <w:rPr>
          <w:b/>
          <w:bCs/>
        </w:rPr>
        <w:t>TimeOfDay:</w:t>
      </w:r>
      <w:r w:rsidRPr="005E0F42">
        <w:t xml:space="preserve"> </w:t>
      </w:r>
      <w:r w:rsidRPr="005E0F42">
        <w:rPr>
          <w:rStyle w:val="VerbatimChar"/>
        </w:rPr>
        <w:t>Day</w:t>
      </w:r>
      <w:r w:rsidRPr="005E0F42">
        <w:t xml:space="preserve"> or </w:t>
      </w:r>
      <w:r w:rsidRPr="005E0F42">
        <w:rPr>
          <w:rStyle w:val="VerbatimChar"/>
        </w:rPr>
        <w:t>Night</w:t>
      </w:r>
      <w:r w:rsidRPr="005E0F42">
        <w:t>. Poachers may prefer darkness for cover (though some studies note that poaching can be opportunistic at any time</w:t>
      </w:r>
      <w:hyperlink r:id="rId7" w:anchor=":~:text=Although%20traditionally%20the%20nights%20of,light%20and%20level%20of%20surveillance">
        <w:r w:rsidR="002E7591" w:rsidRPr="005E0F42">
          <w:rPr>
            <w:rStyle w:val="Hyperlink"/>
            <w:color w:val="auto"/>
          </w:rPr>
          <w:t>[3]</w:t>
        </w:r>
      </w:hyperlink>
      <w:r w:rsidRPr="005E0F42">
        <w:t>).</w:t>
      </w:r>
      <w:r w:rsidRPr="005E0F42">
        <w:br/>
        <w:t xml:space="preserve">- </w:t>
      </w:r>
      <w:r w:rsidRPr="005E0F42">
        <w:rPr>
          <w:b/>
          <w:bCs/>
        </w:rPr>
        <w:t>HistoricalPoachingDensity:</w:t>
      </w:r>
      <w:r w:rsidRPr="005E0F42">
        <w:t xml:space="preserve"> Past evidence level (</w:t>
      </w:r>
      <w:r w:rsidRPr="005E0F42">
        <w:rPr>
          <w:rStyle w:val="VerbatimChar"/>
        </w:rPr>
        <w:t>High</w:t>
      </w:r>
      <w:r w:rsidRPr="005E0F42">
        <w:t xml:space="preserve">, </w:t>
      </w:r>
      <w:r w:rsidRPr="005E0F42">
        <w:rPr>
          <w:rStyle w:val="VerbatimChar"/>
        </w:rPr>
        <w:t>Medium</w:t>
      </w:r>
      <w:r w:rsidRPr="005E0F42">
        <w:t xml:space="preserve">, </w:t>
      </w:r>
      <w:r w:rsidRPr="005E0F42">
        <w:rPr>
          <w:rStyle w:val="VerbatimChar"/>
        </w:rPr>
        <w:t>Low</w:t>
      </w:r>
      <w:r w:rsidRPr="005E0F42">
        <w:t>) from patrol data. Areas with a history of poaching are assumed riskier.</w:t>
      </w:r>
      <w:r w:rsidRPr="005E0F42">
        <w:br/>
        <w:t xml:space="preserve">- </w:t>
      </w:r>
      <w:r w:rsidRPr="005E0F42">
        <w:rPr>
          <w:b/>
          <w:bCs/>
        </w:rPr>
        <w:t>HumanMovement:</w:t>
      </w:r>
      <w:r w:rsidRPr="005E0F42">
        <w:t xml:space="preserve"> Level of recent human activity (</w:t>
      </w:r>
      <w:r w:rsidRPr="005E0F42">
        <w:rPr>
          <w:rStyle w:val="VerbatimChar"/>
        </w:rPr>
        <w:t>High</w:t>
      </w:r>
      <w:r w:rsidRPr="005E0F42">
        <w:t xml:space="preserve">, </w:t>
      </w:r>
      <w:r w:rsidRPr="005E0F42">
        <w:rPr>
          <w:rStyle w:val="VerbatimChar"/>
        </w:rPr>
        <w:t>Medium</w:t>
      </w:r>
      <w:r w:rsidRPr="005E0F42">
        <w:t xml:space="preserve">, </w:t>
      </w:r>
      <w:r w:rsidRPr="005E0F42">
        <w:rPr>
          <w:rStyle w:val="VerbatimChar"/>
        </w:rPr>
        <w:t>Low</w:t>
      </w:r>
      <w:r w:rsidRPr="005E0F42">
        <w:t>). High patrol or tourist presence may deter poaching, while isolated areas (low movement) can allow poachers to operate undetected.</w:t>
      </w:r>
      <w:r w:rsidRPr="005E0F42">
        <w:br/>
        <w:t xml:space="preserve">- </w:t>
      </w:r>
      <w:r w:rsidRPr="005E0F42">
        <w:rPr>
          <w:b/>
          <w:bCs/>
        </w:rPr>
        <w:t>WildlifeHotspotProximity:</w:t>
      </w:r>
      <w:r w:rsidRPr="005E0F42">
        <w:t xml:space="preserve"> Wildlife concentration (</w:t>
      </w:r>
      <w:r w:rsidRPr="005E0F42">
        <w:rPr>
          <w:rStyle w:val="VerbatimChar"/>
        </w:rPr>
        <w:t>Near</w:t>
      </w:r>
      <w:r w:rsidRPr="005E0F42">
        <w:t xml:space="preserve"> or </w:t>
      </w:r>
      <w:r w:rsidRPr="005E0F42">
        <w:rPr>
          <w:rStyle w:val="VerbatimChar"/>
        </w:rPr>
        <w:t>Far</w:t>
      </w:r>
      <w:r w:rsidRPr="005E0F42">
        <w:t>). Poachers target areas where animals (e.g. tigers, rhinos) congregate near water or food. (Empirical efforts like patrol surveys use factors like animal density to predict poacher activity</w:t>
      </w:r>
      <w:hyperlink r:id="rId8" w:anchor=":~:text=During%20the%20rangers%E2%80%99%20patrols%2C%20poaching,rangers%20to%20generate%20effective%20patrols">
        <w:r w:rsidR="002E7591" w:rsidRPr="005E0F42">
          <w:rPr>
            <w:rStyle w:val="Hyperlink"/>
            <w:color w:val="auto"/>
          </w:rPr>
          <w:t>[4]</w:t>
        </w:r>
      </w:hyperlink>
      <w:r w:rsidRPr="005E0F42">
        <w:t>.)</w:t>
      </w:r>
      <w:r w:rsidRPr="005E0F42">
        <w:br/>
        <w:t xml:space="preserve">- </w:t>
      </w:r>
      <w:r w:rsidRPr="005E0F42">
        <w:rPr>
          <w:b/>
          <w:bCs/>
        </w:rPr>
        <w:t>PoachingRisk:</w:t>
      </w:r>
      <w:r w:rsidRPr="005E0F42">
        <w:t xml:space="preserve"> Our query variable (</w:t>
      </w:r>
      <w:r w:rsidRPr="005E0F42">
        <w:rPr>
          <w:rStyle w:val="VerbatimChar"/>
        </w:rPr>
        <w:t>High</w:t>
      </w:r>
      <w:r w:rsidRPr="005E0F42">
        <w:t xml:space="preserve"> or </w:t>
      </w:r>
      <w:r w:rsidRPr="005E0F42">
        <w:rPr>
          <w:rStyle w:val="VerbatimChar"/>
        </w:rPr>
        <w:t>Low</w:t>
      </w:r>
      <w:r w:rsidRPr="005E0F42">
        <w:t xml:space="preserve"> risk), indicating the likelihood of a poaching incident under the given conditions.</w:t>
      </w:r>
    </w:p>
    <w:p w14:paraId="375B20BB" w14:textId="77777777" w:rsidR="002E7591" w:rsidRPr="005E0F42" w:rsidRDefault="00000000">
      <w:pPr>
        <w:pStyle w:val="BodyText"/>
      </w:pPr>
      <w:r w:rsidRPr="005E0F42">
        <w:t xml:space="preserve">We construct the BN so that each of the first five variables is a parent of </w:t>
      </w:r>
      <w:r w:rsidRPr="005E0F42">
        <w:rPr>
          <w:b/>
          <w:bCs/>
        </w:rPr>
        <w:t>PoachingRisk</w:t>
      </w:r>
      <w:r w:rsidRPr="005E0F42">
        <w:t xml:space="preserve">. (In other words, all factors directly influence risk.) No other edges are needed in this model, implying that these factors are assumed independent </w:t>
      </w:r>
      <w:r w:rsidRPr="005E0F42">
        <w:rPr>
          <w:i/>
          <w:iCs/>
        </w:rPr>
        <w:t>a priori</w:t>
      </w:r>
      <w:r w:rsidRPr="005E0F42">
        <w:t xml:space="preserve">. The rationale is that terrain, time, history, human presence, and hotspot proximity each exert a direct effect on poacher probability. For example, poor visibility in </w:t>
      </w:r>
      <w:r w:rsidRPr="005E0F42">
        <w:rPr>
          <w:b/>
          <w:bCs/>
        </w:rPr>
        <w:t>Dense</w:t>
      </w:r>
      <w:r w:rsidRPr="005E0F42">
        <w:t xml:space="preserve"> terrain increases poaching chance, as does lack of daylight at </w:t>
      </w:r>
      <w:r w:rsidRPr="005E0F42">
        <w:rPr>
          <w:b/>
          <w:bCs/>
        </w:rPr>
        <w:t>Night</w:t>
      </w:r>
      <w:r w:rsidRPr="005E0F42">
        <w:t xml:space="preserve">. Higher </w:t>
      </w:r>
      <w:r w:rsidRPr="005E0F42">
        <w:rPr>
          <w:b/>
          <w:bCs/>
        </w:rPr>
        <w:t>HistoricalPoachingDensity</w:t>
      </w:r>
      <w:r w:rsidRPr="005E0F42">
        <w:t xml:space="preserve"> suggests established poacher routes, while low </w:t>
      </w:r>
      <w:r w:rsidRPr="005E0F42">
        <w:rPr>
          <w:b/>
          <w:bCs/>
        </w:rPr>
        <w:t>HumanMovement</w:t>
      </w:r>
      <w:r w:rsidRPr="005E0F42">
        <w:t xml:space="preserve"> (few people around) offers cover. Similarly, </w:t>
      </w:r>
      <w:r w:rsidRPr="005E0F42">
        <w:lastRenderedPageBreak/>
        <w:t xml:space="preserve">being </w:t>
      </w:r>
      <w:r w:rsidRPr="005E0F42">
        <w:rPr>
          <w:b/>
          <w:bCs/>
        </w:rPr>
        <w:t>Near</w:t>
      </w:r>
      <w:r w:rsidRPr="005E0F42">
        <w:t xml:space="preserve"> a wildlife hotspot raises risk due to more targets. These domain insights (drawn from wildlife management reports and BN research) motivate our dependency choices</w:t>
      </w:r>
      <w:hyperlink r:id="rId9" w:anchor=":~:text=During%20the%20rangers%E2%80%99%20patrols%2C%20poaching,rangers%20to%20generate%20effective%20patrols">
        <w:r w:rsidR="002E7591" w:rsidRPr="005E0F42">
          <w:rPr>
            <w:rStyle w:val="Hyperlink"/>
            <w:color w:val="auto"/>
          </w:rPr>
          <w:t>[4]</w:t>
        </w:r>
      </w:hyperlink>
      <w:hyperlink r:id="rId10" w:anchor=":~:text=Although%20traditionally%20the%20nights%20of,light%20and%20level%20of%20surveillance">
        <w:r w:rsidR="002E7591" w:rsidRPr="005E0F42">
          <w:rPr>
            <w:rStyle w:val="Hyperlink"/>
            <w:color w:val="auto"/>
          </w:rPr>
          <w:t>[3]</w:t>
        </w:r>
      </w:hyperlink>
      <w:r w:rsidRPr="005E0F42">
        <w:t>.</w:t>
      </w:r>
    </w:p>
    <w:p w14:paraId="3E036EC4" w14:textId="77777777" w:rsidR="002E7591" w:rsidRPr="005E0F42" w:rsidRDefault="00000000">
      <w:pPr>
        <w:pStyle w:val="Heading2"/>
        <w:rPr>
          <w:color w:val="auto"/>
        </w:rPr>
      </w:pPr>
      <w:bookmarkStart w:id="5" w:name="bayesian-network-diagram"/>
      <w:bookmarkEnd w:id="4"/>
      <w:r w:rsidRPr="005E0F42">
        <w:rPr>
          <w:color w:val="auto"/>
        </w:rPr>
        <w:t>Bayesian Network Diagram</w:t>
      </w:r>
    </w:p>
    <w:p w14:paraId="24BD1DF6" w14:textId="77777777" w:rsidR="002E7591" w:rsidRDefault="00000000">
      <w:pPr>
        <w:pStyle w:val="FirstParagraph"/>
        <w:rPr>
          <w:i/>
          <w:iCs/>
        </w:rPr>
      </w:pPr>
      <w:r w:rsidRPr="005E0F42">
        <w:rPr>
          <w:i/>
          <w:iCs/>
        </w:rPr>
        <w:t>(Illustrative BN structure: each variable on the left points to</w:t>
      </w:r>
      <w:r w:rsidRPr="005E0F42">
        <w:t xml:space="preserve"> </w:t>
      </w:r>
      <w:r w:rsidRPr="005E0F42">
        <w:rPr>
          <w:i/>
          <w:iCs/>
        </w:rPr>
        <w:t>PoachingRisk</w:t>
      </w:r>
      <w:r w:rsidRPr="005E0F42">
        <w:t xml:space="preserve"> </w:t>
      </w:r>
      <w:r w:rsidRPr="005E0F42">
        <w:rPr>
          <w:i/>
          <w:iCs/>
        </w:rPr>
        <w:t>on the right.)</w:t>
      </w:r>
    </w:p>
    <w:p w14:paraId="3A38D8A4" w14:textId="77777777" w:rsidR="00066F88" w:rsidRDefault="00066F88" w:rsidP="005E0F42">
      <w:pPr>
        <w:pStyle w:val="BodyText"/>
        <w:rPr>
          <w:noProof/>
        </w:rPr>
      </w:pPr>
    </w:p>
    <w:p w14:paraId="1C3A46EC" w14:textId="39BCEDE5" w:rsidR="005E0F42" w:rsidRPr="005E0F42" w:rsidRDefault="009F68AC" w:rsidP="005E0F42">
      <w:pPr>
        <w:pStyle w:val="BodyText"/>
      </w:pPr>
      <w:r>
        <w:rPr>
          <w:noProof/>
        </w:rPr>
        <w:drawing>
          <wp:inline distT="0" distB="0" distL="0" distR="0" wp14:anchorId="1FFF3BF1" wp14:editId="38251589">
            <wp:extent cx="5943600" cy="3343275"/>
            <wp:effectExtent l="0" t="0" r="0" b="0"/>
            <wp:docPr id="714413666"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3666" name="Picture 1" descr="A diagram of 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6332828" w14:textId="02BF7A6B" w:rsidR="002E7591" w:rsidRDefault="00000000">
      <w:pPr>
        <w:pStyle w:val="BodyText"/>
        <w:rPr>
          <w:i/>
          <w:iCs/>
        </w:rPr>
      </w:pPr>
      <w:r w:rsidRPr="005E0F42">
        <w:rPr>
          <w:rFonts w:hint="eastAsia"/>
        </w:rPr>
        <w:t>（</w:t>
      </w:r>
      <w:r w:rsidRPr="005E0F42">
        <w:rPr>
          <w:i/>
          <w:iCs/>
        </w:rPr>
        <w:t xml:space="preserve">Figure: Directed acyclic graph of the BN; nodes are our six variables. All parent nodes feed into the child node </w:t>
      </w:r>
      <w:proofErr w:type="spellStart"/>
      <w:r w:rsidRPr="005E0F42">
        <w:rPr>
          <w:rStyle w:val="VerbatimChar"/>
          <w:i/>
          <w:iCs/>
        </w:rPr>
        <w:t>PoachingRisk</w:t>
      </w:r>
      <w:proofErr w:type="spellEnd"/>
      <w:r w:rsidRPr="005E0F42">
        <w:rPr>
          <w:i/>
          <w:iCs/>
        </w:rPr>
        <w:t>.</w:t>
      </w:r>
    </w:p>
    <w:p w14:paraId="5BFA2BAC" w14:textId="77777777" w:rsidR="00066F88" w:rsidRPr="005E0F42" w:rsidRDefault="00066F88">
      <w:pPr>
        <w:pStyle w:val="BodyText"/>
      </w:pPr>
    </w:p>
    <w:p w14:paraId="73984C70" w14:textId="77777777" w:rsidR="002E7591" w:rsidRPr="005E0F42" w:rsidRDefault="00000000">
      <w:pPr>
        <w:pStyle w:val="Heading2"/>
        <w:rPr>
          <w:color w:val="auto"/>
        </w:rPr>
      </w:pPr>
      <w:bookmarkStart w:id="6" w:name="conditional-probability-tables-cpts"/>
      <w:bookmarkEnd w:id="5"/>
      <w:r w:rsidRPr="005E0F42">
        <w:rPr>
          <w:color w:val="auto"/>
        </w:rPr>
        <w:t>Conditional Probability Tables (CPTs)</w:t>
      </w:r>
    </w:p>
    <w:p w14:paraId="34B95096" w14:textId="77777777" w:rsidR="002E7591" w:rsidRPr="005E0F42" w:rsidRDefault="00000000">
      <w:pPr>
        <w:pStyle w:val="FirstParagraph"/>
      </w:pPr>
      <w:r w:rsidRPr="005E0F42">
        <w:t xml:space="preserve">All root nodes have prior probabilities; </w:t>
      </w:r>
      <w:r w:rsidRPr="005E0F42">
        <w:rPr>
          <w:rStyle w:val="VerbatimChar"/>
        </w:rPr>
        <w:t>PoachingRisk</w:t>
      </w:r>
      <w:r w:rsidRPr="005E0F42">
        <w:t xml:space="preserve"> has a CPT conditional on its five parents. We define example distributions as follows:</w:t>
      </w:r>
    </w:p>
    <w:tbl>
      <w:tblPr>
        <w:tblStyle w:val="Table"/>
        <w:tblW w:w="0" w:type="auto"/>
        <w:tblLook w:val="0020" w:firstRow="1" w:lastRow="0" w:firstColumn="0" w:lastColumn="0" w:noHBand="0" w:noVBand="0"/>
      </w:tblPr>
      <w:tblGrid>
        <w:gridCol w:w="1498"/>
        <w:gridCol w:w="1784"/>
      </w:tblGrid>
      <w:tr w:rsidR="005E0F42" w:rsidRPr="005E0F42" w14:paraId="0EC16D1B" w14:textId="77777777" w:rsidTr="002E7591">
        <w:trPr>
          <w:cnfStyle w:val="100000000000" w:firstRow="1" w:lastRow="0" w:firstColumn="0" w:lastColumn="0" w:oddVBand="0" w:evenVBand="0" w:oddHBand="0" w:evenHBand="0" w:firstRowFirstColumn="0" w:firstRowLastColumn="0" w:lastRowFirstColumn="0" w:lastRowLastColumn="0"/>
          <w:tblHeader/>
        </w:trPr>
        <w:tc>
          <w:tcPr>
            <w:tcW w:w="0" w:type="auto"/>
          </w:tcPr>
          <w:p w14:paraId="4455538C" w14:textId="77777777" w:rsidR="002E7591" w:rsidRPr="005E0F42" w:rsidRDefault="00000000">
            <w:pPr>
              <w:pStyle w:val="Compact"/>
              <w:jc w:val="right"/>
            </w:pPr>
            <w:r w:rsidRPr="005E0F42">
              <w:rPr>
                <w:b/>
                <w:bCs/>
              </w:rPr>
              <w:t>TerrainType</w:t>
            </w:r>
          </w:p>
        </w:tc>
        <w:tc>
          <w:tcPr>
            <w:tcW w:w="0" w:type="auto"/>
          </w:tcPr>
          <w:p w14:paraId="1872FF86" w14:textId="77777777" w:rsidR="002E7591" w:rsidRPr="005E0F42" w:rsidRDefault="00000000">
            <w:pPr>
              <w:pStyle w:val="Compact"/>
              <w:jc w:val="center"/>
            </w:pPr>
            <w:r w:rsidRPr="005E0F42">
              <w:rPr>
                <w:b/>
                <w:bCs/>
              </w:rPr>
              <w:t>P(TerrainType)</w:t>
            </w:r>
          </w:p>
        </w:tc>
      </w:tr>
      <w:tr w:rsidR="005E0F42" w:rsidRPr="005E0F42" w14:paraId="4363B8A7" w14:textId="77777777">
        <w:tc>
          <w:tcPr>
            <w:tcW w:w="0" w:type="auto"/>
          </w:tcPr>
          <w:p w14:paraId="2D836BD8" w14:textId="77777777" w:rsidR="002E7591" w:rsidRPr="005E0F42" w:rsidRDefault="00000000">
            <w:pPr>
              <w:pStyle w:val="Compact"/>
              <w:jc w:val="right"/>
            </w:pPr>
            <w:r w:rsidRPr="005E0F42">
              <w:t>Dense</w:t>
            </w:r>
          </w:p>
        </w:tc>
        <w:tc>
          <w:tcPr>
            <w:tcW w:w="0" w:type="auto"/>
          </w:tcPr>
          <w:p w14:paraId="25CCF870" w14:textId="77777777" w:rsidR="002E7591" w:rsidRPr="005E0F42" w:rsidRDefault="00000000">
            <w:pPr>
              <w:pStyle w:val="Compact"/>
              <w:jc w:val="center"/>
            </w:pPr>
            <w:r w:rsidRPr="005E0F42">
              <w:t>0.30</w:t>
            </w:r>
          </w:p>
        </w:tc>
      </w:tr>
      <w:tr w:rsidR="005E0F42" w:rsidRPr="005E0F42" w14:paraId="4FAA832B" w14:textId="77777777">
        <w:tc>
          <w:tcPr>
            <w:tcW w:w="0" w:type="auto"/>
          </w:tcPr>
          <w:p w14:paraId="63AFC1F2" w14:textId="77777777" w:rsidR="002E7591" w:rsidRPr="005E0F42" w:rsidRDefault="00000000">
            <w:pPr>
              <w:pStyle w:val="Compact"/>
              <w:jc w:val="right"/>
            </w:pPr>
            <w:r w:rsidRPr="005E0F42">
              <w:t>Moderate</w:t>
            </w:r>
          </w:p>
        </w:tc>
        <w:tc>
          <w:tcPr>
            <w:tcW w:w="0" w:type="auto"/>
          </w:tcPr>
          <w:p w14:paraId="68B0549A" w14:textId="77777777" w:rsidR="002E7591" w:rsidRPr="005E0F42" w:rsidRDefault="00000000">
            <w:pPr>
              <w:pStyle w:val="Compact"/>
              <w:jc w:val="center"/>
            </w:pPr>
            <w:r w:rsidRPr="005E0F42">
              <w:t>0.50</w:t>
            </w:r>
          </w:p>
        </w:tc>
      </w:tr>
      <w:tr w:rsidR="005E0F42" w:rsidRPr="005E0F42" w14:paraId="3F3A2B91" w14:textId="77777777">
        <w:tc>
          <w:tcPr>
            <w:tcW w:w="0" w:type="auto"/>
          </w:tcPr>
          <w:p w14:paraId="5B76DFB0" w14:textId="77777777" w:rsidR="002E7591" w:rsidRPr="005E0F42" w:rsidRDefault="00000000">
            <w:pPr>
              <w:pStyle w:val="Compact"/>
              <w:jc w:val="right"/>
            </w:pPr>
            <w:r w:rsidRPr="005E0F42">
              <w:t>Sparse</w:t>
            </w:r>
          </w:p>
        </w:tc>
        <w:tc>
          <w:tcPr>
            <w:tcW w:w="0" w:type="auto"/>
          </w:tcPr>
          <w:p w14:paraId="7A703F52" w14:textId="77777777" w:rsidR="002E7591" w:rsidRPr="005E0F42" w:rsidRDefault="00000000">
            <w:pPr>
              <w:pStyle w:val="Compact"/>
              <w:jc w:val="center"/>
            </w:pPr>
            <w:r w:rsidRPr="005E0F42">
              <w:t>0.20</w:t>
            </w:r>
          </w:p>
        </w:tc>
      </w:tr>
    </w:tbl>
    <w:p w14:paraId="35A64067" w14:textId="77777777" w:rsidR="002E7591" w:rsidRPr="005E0F42" w:rsidRDefault="002E7591"/>
    <w:tbl>
      <w:tblPr>
        <w:tblStyle w:val="Table"/>
        <w:tblW w:w="0" w:type="auto"/>
        <w:tblLook w:val="0020" w:firstRow="1" w:lastRow="0" w:firstColumn="0" w:lastColumn="0" w:noHBand="0" w:noVBand="0"/>
      </w:tblPr>
      <w:tblGrid>
        <w:gridCol w:w="1427"/>
        <w:gridCol w:w="1713"/>
      </w:tblGrid>
      <w:tr w:rsidR="005E0F42" w:rsidRPr="005E0F42" w14:paraId="17BD400F" w14:textId="77777777" w:rsidTr="002E7591">
        <w:trPr>
          <w:cnfStyle w:val="100000000000" w:firstRow="1" w:lastRow="0" w:firstColumn="0" w:lastColumn="0" w:oddVBand="0" w:evenVBand="0" w:oddHBand="0" w:evenHBand="0" w:firstRowFirstColumn="0" w:firstRowLastColumn="0" w:lastRowFirstColumn="0" w:lastRowLastColumn="0"/>
          <w:tblHeader/>
        </w:trPr>
        <w:tc>
          <w:tcPr>
            <w:tcW w:w="0" w:type="auto"/>
          </w:tcPr>
          <w:p w14:paraId="46018A62" w14:textId="77777777" w:rsidR="002E7591" w:rsidRPr="005E0F42" w:rsidRDefault="00000000">
            <w:pPr>
              <w:pStyle w:val="Compact"/>
              <w:jc w:val="right"/>
            </w:pPr>
            <w:r w:rsidRPr="005E0F42">
              <w:rPr>
                <w:b/>
                <w:bCs/>
              </w:rPr>
              <w:t>TimeOfDay</w:t>
            </w:r>
          </w:p>
        </w:tc>
        <w:tc>
          <w:tcPr>
            <w:tcW w:w="0" w:type="auto"/>
          </w:tcPr>
          <w:p w14:paraId="442698B5" w14:textId="77777777" w:rsidR="002E7591" w:rsidRPr="005E0F42" w:rsidRDefault="00000000">
            <w:pPr>
              <w:pStyle w:val="Compact"/>
              <w:jc w:val="center"/>
            </w:pPr>
            <w:r w:rsidRPr="005E0F42">
              <w:rPr>
                <w:b/>
                <w:bCs/>
              </w:rPr>
              <w:t>P(TimeOfDay)</w:t>
            </w:r>
          </w:p>
        </w:tc>
      </w:tr>
      <w:tr w:rsidR="005E0F42" w:rsidRPr="005E0F42" w14:paraId="186E6AB5" w14:textId="77777777">
        <w:tc>
          <w:tcPr>
            <w:tcW w:w="0" w:type="auto"/>
          </w:tcPr>
          <w:p w14:paraId="524F2CEE" w14:textId="77777777" w:rsidR="002E7591" w:rsidRPr="005E0F42" w:rsidRDefault="00000000">
            <w:pPr>
              <w:pStyle w:val="Compact"/>
              <w:jc w:val="right"/>
            </w:pPr>
            <w:r w:rsidRPr="005E0F42">
              <w:lastRenderedPageBreak/>
              <w:t>Day</w:t>
            </w:r>
          </w:p>
        </w:tc>
        <w:tc>
          <w:tcPr>
            <w:tcW w:w="0" w:type="auto"/>
          </w:tcPr>
          <w:p w14:paraId="427B8A1E" w14:textId="77777777" w:rsidR="002E7591" w:rsidRPr="005E0F42" w:rsidRDefault="00000000">
            <w:pPr>
              <w:pStyle w:val="Compact"/>
              <w:jc w:val="center"/>
            </w:pPr>
            <w:r w:rsidRPr="005E0F42">
              <w:t>0.70</w:t>
            </w:r>
          </w:p>
        </w:tc>
      </w:tr>
      <w:tr w:rsidR="005E0F42" w:rsidRPr="005E0F42" w14:paraId="64353DE6" w14:textId="77777777">
        <w:tc>
          <w:tcPr>
            <w:tcW w:w="0" w:type="auto"/>
          </w:tcPr>
          <w:p w14:paraId="5F005202" w14:textId="77777777" w:rsidR="002E7591" w:rsidRPr="005E0F42" w:rsidRDefault="00000000">
            <w:pPr>
              <w:pStyle w:val="Compact"/>
              <w:jc w:val="right"/>
            </w:pPr>
            <w:r w:rsidRPr="005E0F42">
              <w:t>Night</w:t>
            </w:r>
          </w:p>
        </w:tc>
        <w:tc>
          <w:tcPr>
            <w:tcW w:w="0" w:type="auto"/>
          </w:tcPr>
          <w:p w14:paraId="2A56EFAB" w14:textId="77777777" w:rsidR="002E7591" w:rsidRPr="005E0F42" w:rsidRDefault="00000000">
            <w:pPr>
              <w:pStyle w:val="Compact"/>
              <w:jc w:val="center"/>
            </w:pPr>
            <w:r w:rsidRPr="005E0F42">
              <w:t>0.30</w:t>
            </w:r>
          </w:p>
        </w:tc>
      </w:tr>
    </w:tbl>
    <w:p w14:paraId="69948508" w14:textId="77777777" w:rsidR="002E7591" w:rsidRPr="005E0F42" w:rsidRDefault="002E7591"/>
    <w:tbl>
      <w:tblPr>
        <w:tblStyle w:val="Table"/>
        <w:tblW w:w="0" w:type="auto"/>
        <w:tblLook w:val="0020" w:firstRow="1" w:lastRow="0" w:firstColumn="0" w:lastColumn="0" w:noHBand="0" w:noVBand="0"/>
      </w:tblPr>
      <w:tblGrid>
        <w:gridCol w:w="3137"/>
        <w:gridCol w:w="3423"/>
      </w:tblGrid>
      <w:tr w:rsidR="005E0F42" w:rsidRPr="005E0F42" w14:paraId="5746045E" w14:textId="77777777" w:rsidTr="002E7591">
        <w:trPr>
          <w:cnfStyle w:val="100000000000" w:firstRow="1" w:lastRow="0" w:firstColumn="0" w:lastColumn="0" w:oddVBand="0" w:evenVBand="0" w:oddHBand="0" w:evenHBand="0" w:firstRowFirstColumn="0" w:firstRowLastColumn="0" w:lastRowFirstColumn="0" w:lastRowLastColumn="0"/>
          <w:tblHeader/>
        </w:trPr>
        <w:tc>
          <w:tcPr>
            <w:tcW w:w="0" w:type="auto"/>
          </w:tcPr>
          <w:p w14:paraId="01C07401" w14:textId="77777777" w:rsidR="002E7591" w:rsidRPr="005E0F42" w:rsidRDefault="00000000">
            <w:pPr>
              <w:pStyle w:val="Compact"/>
              <w:jc w:val="right"/>
            </w:pPr>
            <w:r w:rsidRPr="005E0F42">
              <w:rPr>
                <w:b/>
                <w:bCs/>
              </w:rPr>
              <w:t>HistoricalPoachingDensity</w:t>
            </w:r>
          </w:p>
        </w:tc>
        <w:tc>
          <w:tcPr>
            <w:tcW w:w="0" w:type="auto"/>
          </w:tcPr>
          <w:p w14:paraId="4F2EF3A6" w14:textId="77777777" w:rsidR="002E7591" w:rsidRPr="005E0F42" w:rsidRDefault="00000000">
            <w:pPr>
              <w:pStyle w:val="Compact"/>
              <w:jc w:val="center"/>
            </w:pPr>
            <w:r w:rsidRPr="005E0F42">
              <w:rPr>
                <w:b/>
                <w:bCs/>
              </w:rPr>
              <w:t>P(HistoricalPoachingDensity)</w:t>
            </w:r>
          </w:p>
        </w:tc>
      </w:tr>
      <w:tr w:rsidR="005E0F42" w:rsidRPr="005E0F42" w14:paraId="35319E7A" w14:textId="77777777">
        <w:tc>
          <w:tcPr>
            <w:tcW w:w="0" w:type="auto"/>
          </w:tcPr>
          <w:p w14:paraId="34226B8E" w14:textId="77777777" w:rsidR="002E7591" w:rsidRPr="005E0F42" w:rsidRDefault="00000000">
            <w:pPr>
              <w:pStyle w:val="Compact"/>
              <w:jc w:val="right"/>
            </w:pPr>
            <w:r w:rsidRPr="005E0F42">
              <w:t>High</w:t>
            </w:r>
          </w:p>
        </w:tc>
        <w:tc>
          <w:tcPr>
            <w:tcW w:w="0" w:type="auto"/>
          </w:tcPr>
          <w:p w14:paraId="27850586" w14:textId="77777777" w:rsidR="002E7591" w:rsidRPr="005E0F42" w:rsidRDefault="00000000">
            <w:pPr>
              <w:pStyle w:val="Compact"/>
              <w:jc w:val="center"/>
            </w:pPr>
            <w:r w:rsidRPr="005E0F42">
              <w:t>0.20</w:t>
            </w:r>
          </w:p>
        </w:tc>
      </w:tr>
      <w:tr w:rsidR="005E0F42" w:rsidRPr="005E0F42" w14:paraId="25EEB7C8" w14:textId="77777777">
        <w:tc>
          <w:tcPr>
            <w:tcW w:w="0" w:type="auto"/>
          </w:tcPr>
          <w:p w14:paraId="4B997C05" w14:textId="77777777" w:rsidR="002E7591" w:rsidRPr="005E0F42" w:rsidRDefault="00000000">
            <w:pPr>
              <w:pStyle w:val="Compact"/>
              <w:jc w:val="right"/>
            </w:pPr>
            <w:r w:rsidRPr="005E0F42">
              <w:t>Medium</w:t>
            </w:r>
          </w:p>
        </w:tc>
        <w:tc>
          <w:tcPr>
            <w:tcW w:w="0" w:type="auto"/>
          </w:tcPr>
          <w:p w14:paraId="5A37B384" w14:textId="77777777" w:rsidR="002E7591" w:rsidRPr="005E0F42" w:rsidRDefault="00000000">
            <w:pPr>
              <w:pStyle w:val="Compact"/>
              <w:jc w:val="center"/>
            </w:pPr>
            <w:r w:rsidRPr="005E0F42">
              <w:t>0.50</w:t>
            </w:r>
          </w:p>
        </w:tc>
      </w:tr>
      <w:tr w:rsidR="005E0F42" w:rsidRPr="005E0F42" w14:paraId="3EA4C81E" w14:textId="77777777">
        <w:tc>
          <w:tcPr>
            <w:tcW w:w="0" w:type="auto"/>
          </w:tcPr>
          <w:p w14:paraId="520D2B8D" w14:textId="77777777" w:rsidR="002E7591" w:rsidRPr="005E0F42" w:rsidRDefault="00000000">
            <w:pPr>
              <w:pStyle w:val="Compact"/>
              <w:jc w:val="right"/>
            </w:pPr>
            <w:r w:rsidRPr="005E0F42">
              <w:t>Low</w:t>
            </w:r>
          </w:p>
        </w:tc>
        <w:tc>
          <w:tcPr>
            <w:tcW w:w="0" w:type="auto"/>
          </w:tcPr>
          <w:p w14:paraId="5E4CAD64" w14:textId="77777777" w:rsidR="002E7591" w:rsidRPr="005E0F42" w:rsidRDefault="00000000">
            <w:pPr>
              <w:pStyle w:val="Compact"/>
              <w:jc w:val="center"/>
            </w:pPr>
            <w:r w:rsidRPr="005E0F42">
              <w:t>0.30</w:t>
            </w:r>
          </w:p>
        </w:tc>
      </w:tr>
    </w:tbl>
    <w:p w14:paraId="529E0B3A" w14:textId="77777777" w:rsidR="002E7591" w:rsidRPr="005E0F42" w:rsidRDefault="002E7591"/>
    <w:tbl>
      <w:tblPr>
        <w:tblStyle w:val="Table"/>
        <w:tblW w:w="0" w:type="auto"/>
        <w:tblLook w:val="0020" w:firstRow="1" w:lastRow="0" w:firstColumn="0" w:lastColumn="0" w:noHBand="0" w:noVBand="0"/>
      </w:tblPr>
      <w:tblGrid>
        <w:gridCol w:w="2174"/>
        <w:gridCol w:w="2459"/>
      </w:tblGrid>
      <w:tr w:rsidR="005E0F42" w:rsidRPr="005E0F42" w14:paraId="2959C3AE" w14:textId="77777777" w:rsidTr="002E7591">
        <w:trPr>
          <w:cnfStyle w:val="100000000000" w:firstRow="1" w:lastRow="0" w:firstColumn="0" w:lastColumn="0" w:oddVBand="0" w:evenVBand="0" w:oddHBand="0" w:evenHBand="0" w:firstRowFirstColumn="0" w:firstRowLastColumn="0" w:lastRowFirstColumn="0" w:lastRowLastColumn="0"/>
          <w:tblHeader/>
        </w:trPr>
        <w:tc>
          <w:tcPr>
            <w:tcW w:w="0" w:type="auto"/>
          </w:tcPr>
          <w:p w14:paraId="1421923B" w14:textId="77777777" w:rsidR="002E7591" w:rsidRPr="005E0F42" w:rsidRDefault="00000000">
            <w:pPr>
              <w:pStyle w:val="Compact"/>
              <w:jc w:val="right"/>
            </w:pPr>
            <w:r w:rsidRPr="005E0F42">
              <w:rPr>
                <w:b/>
                <w:bCs/>
              </w:rPr>
              <w:t>HumanMovement</w:t>
            </w:r>
          </w:p>
        </w:tc>
        <w:tc>
          <w:tcPr>
            <w:tcW w:w="0" w:type="auto"/>
          </w:tcPr>
          <w:p w14:paraId="66F392F6" w14:textId="77777777" w:rsidR="002E7591" w:rsidRPr="005E0F42" w:rsidRDefault="00000000">
            <w:pPr>
              <w:pStyle w:val="Compact"/>
              <w:jc w:val="center"/>
            </w:pPr>
            <w:r w:rsidRPr="005E0F42">
              <w:rPr>
                <w:b/>
                <w:bCs/>
              </w:rPr>
              <w:t>P(HumanMovement)</w:t>
            </w:r>
          </w:p>
        </w:tc>
      </w:tr>
      <w:tr w:rsidR="005E0F42" w:rsidRPr="005E0F42" w14:paraId="6B64C079" w14:textId="77777777">
        <w:tc>
          <w:tcPr>
            <w:tcW w:w="0" w:type="auto"/>
          </w:tcPr>
          <w:p w14:paraId="73B4BBA8" w14:textId="77777777" w:rsidR="002E7591" w:rsidRPr="005E0F42" w:rsidRDefault="00000000">
            <w:pPr>
              <w:pStyle w:val="Compact"/>
              <w:jc w:val="right"/>
            </w:pPr>
            <w:r w:rsidRPr="005E0F42">
              <w:t>High</w:t>
            </w:r>
          </w:p>
        </w:tc>
        <w:tc>
          <w:tcPr>
            <w:tcW w:w="0" w:type="auto"/>
          </w:tcPr>
          <w:p w14:paraId="779006E0" w14:textId="77777777" w:rsidR="002E7591" w:rsidRPr="005E0F42" w:rsidRDefault="00000000">
            <w:pPr>
              <w:pStyle w:val="Compact"/>
              <w:jc w:val="center"/>
            </w:pPr>
            <w:r w:rsidRPr="005E0F42">
              <w:t>0.30</w:t>
            </w:r>
          </w:p>
        </w:tc>
      </w:tr>
      <w:tr w:rsidR="005E0F42" w:rsidRPr="005E0F42" w14:paraId="11A9A5B0" w14:textId="77777777">
        <w:tc>
          <w:tcPr>
            <w:tcW w:w="0" w:type="auto"/>
          </w:tcPr>
          <w:p w14:paraId="1338E0F7" w14:textId="77777777" w:rsidR="002E7591" w:rsidRPr="005E0F42" w:rsidRDefault="00000000">
            <w:pPr>
              <w:pStyle w:val="Compact"/>
              <w:jc w:val="right"/>
            </w:pPr>
            <w:r w:rsidRPr="005E0F42">
              <w:t>Medium</w:t>
            </w:r>
          </w:p>
        </w:tc>
        <w:tc>
          <w:tcPr>
            <w:tcW w:w="0" w:type="auto"/>
          </w:tcPr>
          <w:p w14:paraId="081B12B7" w14:textId="77777777" w:rsidR="002E7591" w:rsidRPr="005E0F42" w:rsidRDefault="00000000">
            <w:pPr>
              <w:pStyle w:val="Compact"/>
              <w:jc w:val="center"/>
            </w:pPr>
            <w:r w:rsidRPr="005E0F42">
              <w:t>0.40</w:t>
            </w:r>
          </w:p>
        </w:tc>
      </w:tr>
      <w:tr w:rsidR="005E0F42" w:rsidRPr="005E0F42" w14:paraId="103619D5" w14:textId="77777777">
        <w:tc>
          <w:tcPr>
            <w:tcW w:w="0" w:type="auto"/>
          </w:tcPr>
          <w:p w14:paraId="3446150C" w14:textId="77777777" w:rsidR="002E7591" w:rsidRPr="005E0F42" w:rsidRDefault="00000000">
            <w:pPr>
              <w:pStyle w:val="Compact"/>
              <w:jc w:val="right"/>
            </w:pPr>
            <w:r w:rsidRPr="005E0F42">
              <w:t>Low</w:t>
            </w:r>
          </w:p>
        </w:tc>
        <w:tc>
          <w:tcPr>
            <w:tcW w:w="0" w:type="auto"/>
          </w:tcPr>
          <w:p w14:paraId="7FA24B77" w14:textId="77777777" w:rsidR="002E7591" w:rsidRPr="005E0F42" w:rsidRDefault="00000000">
            <w:pPr>
              <w:pStyle w:val="Compact"/>
              <w:jc w:val="center"/>
            </w:pPr>
            <w:r w:rsidRPr="005E0F42">
              <w:t>0.30</w:t>
            </w:r>
          </w:p>
        </w:tc>
      </w:tr>
    </w:tbl>
    <w:p w14:paraId="0689AEC3" w14:textId="77777777" w:rsidR="002E7591" w:rsidRPr="005E0F42" w:rsidRDefault="002E7591"/>
    <w:tbl>
      <w:tblPr>
        <w:tblStyle w:val="Table"/>
        <w:tblW w:w="0" w:type="auto"/>
        <w:tblLook w:val="0020" w:firstRow="1" w:lastRow="0" w:firstColumn="0" w:lastColumn="0" w:noHBand="0" w:noVBand="0"/>
      </w:tblPr>
      <w:tblGrid>
        <w:gridCol w:w="2989"/>
        <w:gridCol w:w="2424"/>
      </w:tblGrid>
      <w:tr w:rsidR="005E0F42" w:rsidRPr="005E0F42" w14:paraId="2C9C892A" w14:textId="77777777" w:rsidTr="002E7591">
        <w:trPr>
          <w:cnfStyle w:val="100000000000" w:firstRow="1" w:lastRow="0" w:firstColumn="0" w:lastColumn="0" w:oddVBand="0" w:evenVBand="0" w:oddHBand="0" w:evenHBand="0" w:firstRowFirstColumn="0" w:firstRowLastColumn="0" w:lastRowFirstColumn="0" w:lastRowLastColumn="0"/>
          <w:tblHeader/>
        </w:trPr>
        <w:tc>
          <w:tcPr>
            <w:tcW w:w="0" w:type="auto"/>
          </w:tcPr>
          <w:p w14:paraId="6B023306" w14:textId="77777777" w:rsidR="002E7591" w:rsidRPr="005E0F42" w:rsidRDefault="00000000">
            <w:pPr>
              <w:pStyle w:val="Compact"/>
              <w:jc w:val="right"/>
            </w:pPr>
            <w:r w:rsidRPr="005E0F42">
              <w:rPr>
                <w:b/>
                <w:bCs/>
              </w:rPr>
              <w:t>WildlifeHotspotProximity</w:t>
            </w:r>
          </w:p>
        </w:tc>
        <w:tc>
          <w:tcPr>
            <w:tcW w:w="0" w:type="auto"/>
          </w:tcPr>
          <w:p w14:paraId="4E6C5242" w14:textId="77777777" w:rsidR="002E7591" w:rsidRPr="005E0F42" w:rsidRDefault="00000000">
            <w:pPr>
              <w:pStyle w:val="Compact"/>
              <w:jc w:val="center"/>
            </w:pPr>
            <w:r w:rsidRPr="005E0F42">
              <w:rPr>
                <w:b/>
                <w:bCs/>
              </w:rPr>
              <w:t>P(HotspotProximity)</w:t>
            </w:r>
          </w:p>
        </w:tc>
      </w:tr>
      <w:tr w:rsidR="005E0F42" w:rsidRPr="005E0F42" w14:paraId="77F7CE54" w14:textId="77777777">
        <w:tc>
          <w:tcPr>
            <w:tcW w:w="0" w:type="auto"/>
          </w:tcPr>
          <w:p w14:paraId="0C46EC46" w14:textId="77777777" w:rsidR="002E7591" w:rsidRPr="005E0F42" w:rsidRDefault="00000000">
            <w:pPr>
              <w:pStyle w:val="Compact"/>
              <w:jc w:val="right"/>
            </w:pPr>
            <w:r w:rsidRPr="005E0F42">
              <w:t>Near</w:t>
            </w:r>
          </w:p>
        </w:tc>
        <w:tc>
          <w:tcPr>
            <w:tcW w:w="0" w:type="auto"/>
          </w:tcPr>
          <w:p w14:paraId="17E2EF02" w14:textId="77777777" w:rsidR="002E7591" w:rsidRPr="005E0F42" w:rsidRDefault="00000000">
            <w:pPr>
              <w:pStyle w:val="Compact"/>
              <w:jc w:val="center"/>
            </w:pPr>
            <w:r w:rsidRPr="005E0F42">
              <w:t>0.40</w:t>
            </w:r>
          </w:p>
        </w:tc>
      </w:tr>
      <w:tr w:rsidR="005E0F42" w:rsidRPr="005E0F42" w14:paraId="78837E61" w14:textId="77777777">
        <w:tc>
          <w:tcPr>
            <w:tcW w:w="0" w:type="auto"/>
          </w:tcPr>
          <w:p w14:paraId="78B36BF7" w14:textId="77777777" w:rsidR="002E7591" w:rsidRPr="005E0F42" w:rsidRDefault="00000000">
            <w:pPr>
              <w:pStyle w:val="Compact"/>
              <w:jc w:val="right"/>
            </w:pPr>
            <w:r w:rsidRPr="005E0F42">
              <w:t>Far</w:t>
            </w:r>
          </w:p>
        </w:tc>
        <w:tc>
          <w:tcPr>
            <w:tcW w:w="0" w:type="auto"/>
          </w:tcPr>
          <w:p w14:paraId="1641E1E3" w14:textId="77777777" w:rsidR="002E7591" w:rsidRPr="005E0F42" w:rsidRDefault="00000000">
            <w:pPr>
              <w:pStyle w:val="Compact"/>
              <w:jc w:val="center"/>
            </w:pPr>
            <w:r w:rsidRPr="005E0F42">
              <w:t>0.60</w:t>
            </w:r>
          </w:p>
        </w:tc>
      </w:tr>
    </w:tbl>
    <w:p w14:paraId="679442ED" w14:textId="77777777" w:rsidR="002E7591" w:rsidRPr="005E0F42" w:rsidRDefault="00000000">
      <w:pPr>
        <w:pStyle w:val="BodyText"/>
      </w:pPr>
      <w:r w:rsidRPr="005E0F42">
        <w:t xml:space="preserve">These priors reflect plausible base rates (e.g. moderate terrain is common, most activity is diurnal, etc.). The </w:t>
      </w:r>
      <w:r w:rsidRPr="005E0F42">
        <w:rPr>
          <w:b/>
          <w:bCs/>
        </w:rPr>
        <w:t>PoachingRisk</w:t>
      </w:r>
      <w:r w:rsidRPr="005E0F42">
        <w:t xml:space="preserve"> CPT is too large to list exhaustively (with </w:t>
      </w:r>
      <m:oMath>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108</m:t>
        </m:r>
      </m:oMath>
      <w:r w:rsidRPr="005E0F42">
        <w:t xml:space="preserve"> parent combinations), but we show representative slices. For instance, fixing weak-risk conditions (Time=Day, Historical=Low, Hotspot=Far), we obtain the PoachingRisk=High probability as shown below for each (Terrain, HumanMovement) pair:</w:t>
      </w:r>
    </w:p>
    <w:tbl>
      <w:tblPr>
        <w:tblStyle w:val="Table"/>
        <w:tblW w:w="0" w:type="auto"/>
        <w:tblLook w:val="0020" w:firstRow="1" w:lastRow="0" w:firstColumn="0" w:lastColumn="0" w:noHBand="0" w:noVBand="0"/>
      </w:tblPr>
      <w:tblGrid>
        <w:gridCol w:w="3646"/>
        <w:gridCol w:w="670"/>
        <w:gridCol w:w="1105"/>
        <w:gridCol w:w="717"/>
      </w:tblGrid>
      <w:tr w:rsidR="005E0F42" w:rsidRPr="005E0F42" w14:paraId="2118D73F" w14:textId="77777777" w:rsidTr="002E7591">
        <w:trPr>
          <w:cnfStyle w:val="100000000000" w:firstRow="1" w:lastRow="0" w:firstColumn="0" w:lastColumn="0" w:oddVBand="0" w:evenVBand="0" w:oddHBand="0" w:evenHBand="0" w:firstRowFirstColumn="0" w:firstRowLastColumn="0" w:lastRowFirstColumn="0" w:lastRowLastColumn="0"/>
          <w:tblHeader/>
        </w:trPr>
        <w:tc>
          <w:tcPr>
            <w:tcW w:w="0" w:type="auto"/>
          </w:tcPr>
          <w:p w14:paraId="3DD86952" w14:textId="77777777" w:rsidR="002E7591" w:rsidRPr="005E0F42" w:rsidRDefault="00000000">
            <w:pPr>
              <w:pStyle w:val="Compact"/>
            </w:pPr>
            <w:r w:rsidRPr="005E0F42">
              <w:rPr>
                <w:b/>
                <w:bCs/>
              </w:rPr>
              <w:t>TerrainType \ HumanMovement</w:t>
            </w:r>
          </w:p>
        </w:tc>
        <w:tc>
          <w:tcPr>
            <w:tcW w:w="0" w:type="auto"/>
          </w:tcPr>
          <w:p w14:paraId="324D45DB" w14:textId="77777777" w:rsidR="002E7591" w:rsidRPr="005E0F42" w:rsidRDefault="00000000">
            <w:pPr>
              <w:pStyle w:val="Compact"/>
              <w:jc w:val="center"/>
            </w:pPr>
            <w:r w:rsidRPr="005E0F42">
              <w:rPr>
                <w:b/>
                <w:bCs/>
              </w:rPr>
              <w:t>Low</w:t>
            </w:r>
          </w:p>
        </w:tc>
        <w:tc>
          <w:tcPr>
            <w:tcW w:w="0" w:type="auto"/>
          </w:tcPr>
          <w:p w14:paraId="597DBEF2" w14:textId="77777777" w:rsidR="002E7591" w:rsidRPr="005E0F42" w:rsidRDefault="00000000">
            <w:pPr>
              <w:pStyle w:val="Compact"/>
              <w:jc w:val="center"/>
            </w:pPr>
            <w:r w:rsidRPr="005E0F42">
              <w:rPr>
                <w:b/>
                <w:bCs/>
              </w:rPr>
              <w:t>Medium</w:t>
            </w:r>
          </w:p>
        </w:tc>
        <w:tc>
          <w:tcPr>
            <w:tcW w:w="0" w:type="auto"/>
          </w:tcPr>
          <w:p w14:paraId="48132254" w14:textId="77777777" w:rsidR="002E7591" w:rsidRPr="005E0F42" w:rsidRDefault="00000000">
            <w:pPr>
              <w:pStyle w:val="Compact"/>
              <w:jc w:val="center"/>
            </w:pPr>
            <w:r w:rsidRPr="005E0F42">
              <w:rPr>
                <w:b/>
                <w:bCs/>
              </w:rPr>
              <w:t>High</w:t>
            </w:r>
          </w:p>
        </w:tc>
      </w:tr>
      <w:tr w:rsidR="005E0F42" w:rsidRPr="005E0F42" w14:paraId="7F791328" w14:textId="77777777">
        <w:tc>
          <w:tcPr>
            <w:tcW w:w="0" w:type="auto"/>
          </w:tcPr>
          <w:p w14:paraId="5106407C" w14:textId="77777777" w:rsidR="002E7591" w:rsidRPr="005E0F42" w:rsidRDefault="00000000">
            <w:pPr>
              <w:pStyle w:val="Compact"/>
            </w:pPr>
            <w:r w:rsidRPr="005E0F42">
              <w:rPr>
                <w:b/>
                <w:bCs/>
              </w:rPr>
              <w:t>Dense</w:t>
            </w:r>
          </w:p>
        </w:tc>
        <w:tc>
          <w:tcPr>
            <w:tcW w:w="0" w:type="auto"/>
          </w:tcPr>
          <w:p w14:paraId="77E4C284" w14:textId="77777777" w:rsidR="002E7591" w:rsidRPr="005E0F42" w:rsidRDefault="00000000">
            <w:pPr>
              <w:pStyle w:val="Compact"/>
              <w:jc w:val="center"/>
            </w:pPr>
            <w:r w:rsidRPr="005E0F42">
              <w:t>0.55</w:t>
            </w:r>
          </w:p>
        </w:tc>
        <w:tc>
          <w:tcPr>
            <w:tcW w:w="0" w:type="auto"/>
          </w:tcPr>
          <w:p w14:paraId="1E072A41" w14:textId="77777777" w:rsidR="002E7591" w:rsidRPr="005E0F42" w:rsidRDefault="00000000">
            <w:pPr>
              <w:pStyle w:val="Compact"/>
              <w:jc w:val="center"/>
            </w:pPr>
            <w:r w:rsidRPr="005E0F42">
              <w:t>0.50</w:t>
            </w:r>
          </w:p>
        </w:tc>
        <w:tc>
          <w:tcPr>
            <w:tcW w:w="0" w:type="auto"/>
          </w:tcPr>
          <w:p w14:paraId="13ECD376" w14:textId="77777777" w:rsidR="002E7591" w:rsidRPr="005E0F42" w:rsidRDefault="00000000">
            <w:pPr>
              <w:pStyle w:val="Compact"/>
              <w:jc w:val="center"/>
            </w:pPr>
            <w:r w:rsidRPr="005E0F42">
              <w:t>0.45</w:t>
            </w:r>
          </w:p>
        </w:tc>
      </w:tr>
      <w:tr w:rsidR="005E0F42" w:rsidRPr="005E0F42" w14:paraId="04B6C86D" w14:textId="77777777">
        <w:tc>
          <w:tcPr>
            <w:tcW w:w="0" w:type="auto"/>
          </w:tcPr>
          <w:p w14:paraId="62E0D5B2" w14:textId="77777777" w:rsidR="002E7591" w:rsidRPr="005E0F42" w:rsidRDefault="00000000">
            <w:pPr>
              <w:pStyle w:val="Compact"/>
            </w:pPr>
            <w:r w:rsidRPr="005E0F42">
              <w:rPr>
                <w:b/>
                <w:bCs/>
              </w:rPr>
              <w:t>Moderate</w:t>
            </w:r>
          </w:p>
        </w:tc>
        <w:tc>
          <w:tcPr>
            <w:tcW w:w="0" w:type="auto"/>
          </w:tcPr>
          <w:p w14:paraId="66730AB8" w14:textId="77777777" w:rsidR="002E7591" w:rsidRPr="005E0F42" w:rsidRDefault="00000000">
            <w:pPr>
              <w:pStyle w:val="Compact"/>
              <w:jc w:val="center"/>
            </w:pPr>
            <w:r w:rsidRPr="005E0F42">
              <w:t>0.45</w:t>
            </w:r>
          </w:p>
        </w:tc>
        <w:tc>
          <w:tcPr>
            <w:tcW w:w="0" w:type="auto"/>
          </w:tcPr>
          <w:p w14:paraId="666F14C0" w14:textId="77777777" w:rsidR="002E7591" w:rsidRPr="005E0F42" w:rsidRDefault="00000000">
            <w:pPr>
              <w:pStyle w:val="Compact"/>
              <w:jc w:val="center"/>
            </w:pPr>
            <w:r w:rsidRPr="005E0F42">
              <w:t>0.40</w:t>
            </w:r>
          </w:p>
        </w:tc>
        <w:tc>
          <w:tcPr>
            <w:tcW w:w="0" w:type="auto"/>
          </w:tcPr>
          <w:p w14:paraId="4E7BF6C5" w14:textId="77777777" w:rsidR="002E7591" w:rsidRPr="005E0F42" w:rsidRDefault="00000000">
            <w:pPr>
              <w:pStyle w:val="Compact"/>
              <w:jc w:val="center"/>
            </w:pPr>
            <w:r w:rsidRPr="005E0F42">
              <w:t>0.35</w:t>
            </w:r>
          </w:p>
        </w:tc>
      </w:tr>
      <w:tr w:rsidR="005E0F42" w:rsidRPr="005E0F42" w14:paraId="250A1989" w14:textId="77777777">
        <w:tc>
          <w:tcPr>
            <w:tcW w:w="0" w:type="auto"/>
          </w:tcPr>
          <w:p w14:paraId="73339D70" w14:textId="77777777" w:rsidR="002E7591" w:rsidRPr="005E0F42" w:rsidRDefault="00000000">
            <w:pPr>
              <w:pStyle w:val="Compact"/>
            </w:pPr>
            <w:r w:rsidRPr="005E0F42">
              <w:rPr>
                <w:b/>
                <w:bCs/>
              </w:rPr>
              <w:t>Sparse</w:t>
            </w:r>
          </w:p>
        </w:tc>
        <w:tc>
          <w:tcPr>
            <w:tcW w:w="0" w:type="auto"/>
          </w:tcPr>
          <w:p w14:paraId="1E2BD976" w14:textId="77777777" w:rsidR="002E7591" w:rsidRPr="005E0F42" w:rsidRDefault="00000000">
            <w:pPr>
              <w:pStyle w:val="Compact"/>
              <w:jc w:val="center"/>
            </w:pPr>
            <w:r w:rsidRPr="005E0F42">
              <w:t>0.35</w:t>
            </w:r>
          </w:p>
        </w:tc>
        <w:tc>
          <w:tcPr>
            <w:tcW w:w="0" w:type="auto"/>
          </w:tcPr>
          <w:p w14:paraId="13423C71" w14:textId="77777777" w:rsidR="002E7591" w:rsidRPr="005E0F42" w:rsidRDefault="00000000">
            <w:pPr>
              <w:pStyle w:val="Compact"/>
              <w:jc w:val="center"/>
            </w:pPr>
            <w:r w:rsidRPr="005E0F42">
              <w:t>0.30</w:t>
            </w:r>
          </w:p>
        </w:tc>
        <w:tc>
          <w:tcPr>
            <w:tcW w:w="0" w:type="auto"/>
          </w:tcPr>
          <w:p w14:paraId="6F1573D8" w14:textId="77777777" w:rsidR="002E7591" w:rsidRPr="005E0F42" w:rsidRDefault="00000000">
            <w:pPr>
              <w:pStyle w:val="Compact"/>
              <w:jc w:val="center"/>
            </w:pPr>
            <w:r w:rsidRPr="005E0F42">
              <w:t>0.25</w:t>
            </w:r>
          </w:p>
        </w:tc>
      </w:tr>
    </w:tbl>
    <w:p w14:paraId="0F825E2F" w14:textId="77777777" w:rsidR="002E7591" w:rsidRPr="005E0F42" w:rsidRDefault="00000000">
      <w:pPr>
        <w:pStyle w:val="BodyText"/>
      </w:pPr>
      <w:r w:rsidRPr="005E0F42">
        <w:rPr>
          <w:i/>
          <w:iCs/>
        </w:rPr>
        <w:t xml:space="preserve">(Entries = </w:t>
      </w:r>
      <w:proofErr w:type="gramStart"/>
      <w:r w:rsidRPr="005E0F42">
        <w:rPr>
          <w:i/>
          <w:iCs/>
        </w:rPr>
        <w:t>P(</w:t>
      </w:r>
      <w:proofErr w:type="spellStart"/>
      <w:proofErr w:type="gramEnd"/>
      <w:r w:rsidRPr="005E0F42">
        <w:rPr>
          <w:i/>
          <w:iCs/>
        </w:rPr>
        <w:t>PoachingRisk</w:t>
      </w:r>
      <w:proofErr w:type="spellEnd"/>
      <w:r w:rsidRPr="005E0F42">
        <w:rPr>
          <w:i/>
          <w:iCs/>
        </w:rPr>
        <w:t xml:space="preserve"> = High | given Terrain, HumanMovement, and fixed other factors). P(Low) = 1 minus each value.)</w:t>
      </w:r>
    </w:p>
    <w:p w14:paraId="1763FA82" w14:textId="77777777" w:rsidR="002E7591" w:rsidRPr="005E0F42" w:rsidRDefault="00000000">
      <w:pPr>
        <w:pStyle w:val="BodyText"/>
      </w:pPr>
      <w:r w:rsidRPr="005E0F42">
        <w:t>Another slice, with higher base-risk conditions (Time=Night, Terrain=Moderate, HumanMovement=Medium), shows how historical density and hotspot proximity affect risk:</w:t>
      </w:r>
    </w:p>
    <w:tbl>
      <w:tblPr>
        <w:tblStyle w:val="Table"/>
        <w:tblW w:w="0" w:type="auto"/>
        <w:tblLook w:val="0020" w:firstRow="1" w:lastRow="0" w:firstColumn="0" w:lastColumn="0" w:noHBand="0" w:noVBand="0"/>
      </w:tblPr>
      <w:tblGrid>
        <w:gridCol w:w="3940"/>
        <w:gridCol w:w="670"/>
        <w:gridCol w:w="744"/>
      </w:tblGrid>
      <w:tr w:rsidR="005E0F42" w:rsidRPr="005E0F42" w14:paraId="1012DFBF" w14:textId="77777777" w:rsidTr="002E7591">
        <w:trPr>
          <w:cnfStyle w:val="100000000000" w:firstRow="1" w:lastRow="0" w:firstColumn="0" w:lastColumn="0" w:oddVBand="0" w:evenVBand="0" w:oddHBand="0" w:evenHBand="0" w:firstRowFirstColumn="0" w:firstRowLastColumn="0" w:lastRowFirstColumn="0" w:lastRowLastColumn="0"/>
          <w:tblHeader/>
        </w:trPr>
        <w:tc>
          <w:tcPr>
            <w:tcW w:w="0" w:type="auto"/>
          </w:tcPr>
          <w:p w14:paraId="718E0100" w14:textId="77777777" w:rsidR="002E7591" w:rsidRPr="005E0F42" w:rsidRDefault="00000000">
            <w:pPr>
              <w:pStyle w:val="Compact"/>
            </w:pPr>
            <w:r w:rsidRPr="005E0F42">
              <w:rPr>
                <w:b/>
                <w:bCs/>
              </w:rPr>
              <w:t>HistoricalPoaching \ HotspotProx.</w:t>
            </w:r>
          </w:p>
        </w:tc>
        <w:tc>
          <w:tcPr>
            <w:tcW w:w="0" w:type="auto"/>
          </w:tcPr>
          <w:p w14:paraId="6FC94A8B" w14:textId="77777777" w:rsidR="002E7591" w:rsidRPr="005E0F42" w:rsidRDefault="00000000">
            <w:pPr>
              <w:pStyle w:val="Compact"/>
              <w:jc w:val="center"/>
            </w:pPr>
            <w:r w:rsidRPr="005E0F42">
              <w:rPr>
                <w:b/>
                <w:bCs/>
              </w:rPr>
              <w:t>Far</w:t>
            </w:r>
          </w:p>
        </w:tc>
        <w:tc>
          <w:tcPr>
            <w:tcW w:w="0" w:type="auto"/>
          </w:tcPr>
          <w:p w14:paraId="183DA5EB" w14:textId="77777777" w:rsidR="002E7591" w:rsidRPr="005E0F42" w:rsidRDefault="00000000">
            <w:pPr>
              <w:pStyle w:val="Compact"/>
              <w:jc w:val="center"/>
            </w:pPr>
            <w:r w:rsidRPr="005E0F42">
              <w:rPr>
                <w:b/>
                <w:bCs/>
              </w:rPr>
              <w:t>Near</w:t>
            </w:r>
          </w:p>
        </w:tc>
      </w:tr>
      <w:tr w:rsidR="005E0F42" w:rsidRPr="005E0F42" w14:paraId="6E79D90B" w14:textId="77777777">
        <w:tc>
          <w:tcPr>
            <w:tcW w:w="0" w:type="auto"/>
          </w:tcPr>
          <w:p w14:paraId="3F1E5EC8" w14:textId="77777777" w:rsidR="002E7591" w:rsidRPr="005E0F42" w:rsidRDefault="00000000">
            <w:pPr>
              <w:pStyle w:val="Compact"/>
            </w:pPr>
            <w:r w:rsidRPr="005E0F42">
              <w:rPr>
                <w:b/>
                <w:bCs/>
              </w:rPr>
              <w:t>High</w:t>
            </w:r>
          </w:p>
        </w:tc>
        <w:tc>
          <w:tcPr>
            <w:tcW w:w="0" w:type="auto"/>
          </w:tcPr>
          <w:p w14:paraId="0B26E192" w14:textId="77777777" w:rsidR="002E7591" w:rsidRPr="005E0F42" w:rsidRDefault="00000000">
            <w:pPr>
              <w:pStyle w:val="Compact"/>
              <w:jc w:val="center"/>
            </w:pPr>
            <w:r w:rsidRPr="005E0F42">
              <w:t>0.65</w:t>
            </w:r>
          </w:p>
        </w:tc>
        <w:tc>
          <w:tcPr>
            <w:tcW w:w="0" w:type="auto"/>
          </w:tcPr>
          <w:p w14:paraId="6DA85961" w14:textId="77777777" w:rsidR="002E7591" w:rsidRPr="005E0F42" w:rsidRDefault="00000000">
            <w:pPr>
              <w:pStyle w:val="Compact"/>
              <w:jc w:val="center"/>
            </w:pPr>
            <w:r w:rsidRPr="005E0F42">
              <w:t>0.75</w:t>
            </w:r>
          </w:p>
        </w:tc>
      </w:tr>
      <w:tr w:rsidR="005E0F42" w:rsidRPr="005E0F42" w14:paraId="0D48877B" w14:textId="77777777">
        <w:tc>
          <w:tcPr>
            <w:tcW w:w="0" w:type="auto"/>
          </w:tcPr>
          <w:p w14:paraId="5388701C" w14:textId="77777777" w:rsidR="002E7591" w:rsidRPr="005E0F42" w:rsidRDefault="00000000">
            <w:pPr>
              <w:pStyle w:val="Compact"/>
            </w:pPr>
            <w:r w:rsidRPr="005E0F42">
              <w:rPr>
                <w:b/>
                <w:bCs/>
              </w:rPr>
              <w:lastRenderedPageBreak/>
              <w:t>Medium</w:t>
            </w:r>
          </w:p>
        </w:tc>
        <w:tc>
          <w:tcPr>
            <w:tcW w:w="0" w:type="auto"/>
          </w:tcPr>
          <w:p w14:paraId="3441B86A" w14:textId="77777777" w:rsidR="002E7591" w:rsidRPr="005E0F42" w:rsidRDefault="00000000">
            <w:pPr>
              <w:pStyle w:val="Compact"/>
              <w:jc w:val="center"/>
            </w:pPr>
            <w:r w:rsidRPr="005E0F42">
              <w:t>0.55</w:t>
            </w:r>
          </w:p>
        </w:tc>
        <w:tc>
          <w:tcPr>
            <w:tcW w:w="0" w:type="auto"/>
          </w:tcPr>
          <w:p w14:paraId="584C96F8" w14:textId="77777777" w:rsidR="002E7591" w:rsidRPr="005E0F42" w:rsidRDefault="00000000">
            <w:pPr>
              <w:pStyle w:val="Compact"/>
              <w:jc w:val="center"/>
            </w:pPr>
            <w:r w:rsidRPr="005E0F42">
              <w:t>0.65</w:t>
            </w:r>
          </w:p>
        </w:tc>
      </w:tr>
      <w:tr w:rsidR="005E0F42" w:rsidRPr="005E0F42" w14:paraId="2CABCD20" w14:textId="77777777">
        <w:tc>
          <w:tcPr>
            <w:tcW w:w="0" w:type="auto"/>
          </w:tcPr>
          <w:p w14:paraId="328235ED" w14:textId="77777777" w:rsidR="002E7591" w:rsidRPr="005E0F42" w:rsidRDefault="00000000">
            <w:pPr>
              <w:pStyle w:val="Compact"/>
            </w:pPr>
            <w:r w:rsidRPr="005E0F42">
              <w:rPr>
                <w:b/>
                <w:bCs/>
              </w:rPr>
              <w:t>Low</w:t>
            </w:r>
          </w:p>
        </w:tc>
        <w:tc>
          <w:tcPr>
            <w:tcW w:w="0" w:type="auto"/>
          </w:tcPr>
          <w:p w14:paraId="485BA06F" w14:textId="77777777" w:rsidR="002E7591" w:rsidRPr="005E0F42" w:rsidRDefault="00000000">
            <w:pPr>
              <w:pStyle w:val="Compact"/>
              <w:jc w:val="center"/>
            </w:pPr>
            <w:r w:rsidRPr="005E0F42">
              <w:t>0.50</w:t>
            </w:r>
          </w:p>
        </w:tc>
        <w:tc>
          <w:tcPr>
            <w:tcW w:w="0" w:type="auto"/>
          </w:tcPr>
          <w:p w14:paraId="7E26AC45" w14:textId="77777777" w:rsidR="002E7591" w:rsidRPr="005E0F42" w:rsidRDefault="00000000">
            <w:pPr>
              <w:pStyle w:val="Compact"/>
              <w:jc w:val="center"/>
            </w:pPr>
            <w:r w:rsidRPr="005E0F42">
              <w:t>0.60</w:t>
            </w:r>
          </w:p>
        </w:tc>
      </w:tr>
    </w:tbl>
    <w:p w14:paraId="55E91A6B" w14:textId="77777777" w:rsidR="002E7591" w:rsidRPr="005E0F42" w:rsidRDefault="00000000">
      <w:pPr>
        <w:pStyle w:val="BodyText"/>
      </w:pPr>
      <w:r w:rsidRPr="005E0F42">
        <w:rPr>
          <w:i/>
          <w:iCs/>
        </w:rPr>
        <w:t>(Here P(</w:t>
      </w:r>
      <w:proofErr w:type="spellStart"/>
      <w:r w:rsidRPr="005E0F42">
        <w:rPr>
          <w:i/>
          <w:iCs/>
        </w:rPr>
        <w:t>PoachingRisk</w:t>
      </w:r>
      <w:proofErr w:type="spellEnd"/>
      <w:r w:rsidRPr="005E0F42">
        <w:rPr>
          <w:i/>
          <w:iCs/>
        </w:rPr>
        <w:t>=High) increases if the area is a hotspot or has past high poaching.)</w:t>
      </w:r>
    </w:p>
    <w:p w14:paraId="6AA753E2" w14:textId="77777777" w:rsidR="002E7591" w:rsidRPr="005E0F42" w:rsidRDefault="00000000">
      <w:pPr>
        <w:pStyle w:val="BodyText"/>
      </w:pPr>
      <w:r w:rsidRPr="005E0F42">
        <w:t>The values above were chosen to reflect that more adverse conditions (dense terrain, night, high history, near hotspot, low human presence) yield higher poaching probabilities. In a practical implementation, these CPT entries would be estimated from expert input or data.</w:t>
      </w:r>
    </w:p>
    <w:p w14:paraId="3049FD37" w14:textId="77777777" w:rsidR="002E7591" w:rsidRPr="005E0F42" w:rsidRDefault="00000000">
      <w:pPr>
        <w:pStyle w:val="Heading2"/>
        <w:rPr>
          <w:color w:val="auto"/>
        </w:rPr>
      </w:pPr>
      <w:bookmarkStart w:id="7" w:name="posterior-inference-example"/>
      <w:bookmarkEnd w:id="6"/>
      <w:r w:rsidRPr="005E0F42">
        <w:rPr>
          <w:color w:val="auto"/>
        </w:rPr>
        <w:t>Posterior Inference Example</w:t>
      </w:r>
    </w:p>
    <w:p w14:paraId="2183E0FA" w14:textId="77777777" w:rsidR="002E7591" w:rsidRPr="005E0F42" w:rsidRDefault="00000000">
      <w:pPr>
        <w:pStyle w:val="FirstParagraph"/>
      </w:pPr>
      <w:r w:rsidRPr="005E0F42">
        <w:t>Consider the evidence:</w:t>
      </w:r>
      <w:r w:rsidRPr="005E0F42">
        <w:br/>
        <w:t xml:space="preserve">- </w:t>
      </w:r>
      <w:r w:rsidRPr="005E0F42">
        <w:rPr>
          <w:b/>
          <w:bCs/>
        </w:rPr>
        <w:t>TerrainType = Dense</w:t>
      </w:r>
      <w:r w:rsidRPr="005E0F42">
        <w:br/>
        <w:t xml:space="preserve">- </w:t>
      </w:r>
      <w:r w:rsidRPr="005E0F42">
        <w:rPr>
          <w:b/>
          <w:bCs/>
        </w:rPr>
        <w:t>TimeOfDay = Night</w:t>
      </w:r>
      <w:r w:rsidRPr="005E0F42">
        <w:br/>
        <w:t xml:space="preserve">- </w:t>
      </w:r>
      <w:r w:rsidRPr="005E0F42">
        <w:rPr>
          <w:b/>
          <w:bCs/>
        </w:rPr>
        <w:t>HistoricalPoachingDensity = Medium</w:t>
      </w:r>
      <w:r w:rsidRPr="005E0F42">
        <w:br/>
        <w:t xml:space="preserve">- </w:t>
      </w:r>
      <w:r w:rsidRPr="005E0F42">
        <w:rPr>
          <w:b/>
          <w:bCs/>
        </w:rPr>
        <w:t>HumanMovement = Low</w:t>
      </w:r>
      <w:r w:rsidRPr="005E0F42">
        <w:br/>
        <w:t xml:space="preserve">- </w:t>
      </w:r>
      <w:r w:rsidRPr="005E0F42">
        <w:rPr>
          <w:b/>
          <w:bCs/>
        </w:rPr>
        <w:t>WildlifeHotspotProximity = Near</w:t>
      </w:r>
    </w:p>
    <w:p w14:paraId="5B5AA0EC" w14:textId="77777777" w:rsidR="002E7591" w:rsidRPr="005E0F42" w:rsidRDefault="00000000">
      <w:pPr>
        <w:pStyle w:val="BodyText"/>
      </w:pPr>
      <w:r w:rsidRPr="005E0F42">
        <w:t xml:space="preserve">We compute the posterior </w:t>
      </w:r>
      <m:oMath>
        <m:r>
          <w:rPr>
            <w:rFonts w:ascii="Cambria Math" w:hAnsi="Cambria Math"/>
          </w:rPr>
          <m:t>P</m:t>
        </m:r>
        <m:d>
          <m:dPr>
            <m:ctrlPr>
              <w:rPr>
                <w:rFonts w:ascii="Cambria Math" w:hAnsi="Cambria Math"/>
              </w:rPr>
            </m:ctrlPr>
          </m:dPr>
          <m:e>
            <m:r>
              <m:rPr>
                <m:nor/>
              </m:rPr>
              <m:t>PoachingRisk</m:t>
            </m:r>
            <m:r>
              <m:rPr>
                <m:sty m:val="p"/>
              </m:rPr>
              <w:rPr>
                <w:rFonts w:ascii="Cambria Math" w:hAnsi="Cambria Math"/>
              </w:rPr>
              <m:t>=</m:t>
            </m:r>
            <m:r>
              <w:rPr>
                <w:rFonts w:ascii="Cambria Math" w:hAnsi="Cambria Math"/>
              </w:rPr>
              <m:t>High</m:t>
            </m:r>
            <m:r>
              <m:rPr>
                <m:sty m:val="p"/>
              </m:rPr>
              <w:rPr>
                <w:rFonts w:ascii="Cambria Math" w:hAnsi="Cambria Math"/>
              </w:rPr>
              <m:t>∣</m:t>
            </m:r>
            <m:r>
              <m:rPr>
                <m:nor/>
              </m:rPr>
              <m:t>evidence</m:t>
            </m:r>
          </m:e>
        </m:d>
      </m:oMath>
      <w:r w:rsidRPr="005E0F42">
        <w:t>. By Bayes’ rule in our BN, this is proportional to the product of the priors for each parent and the conditional probability from the CPT:</w:t>
      </w:r>
    </w:p>
    <w:p w14:paraId="3EDC703A" w14:textId="2CAD0DA3" w:rsidR="002E7591" w:rsidRPr="005E0F42" w:rsidRDefault="00000000">
      <w:pPr>
        <w:pStyle w:val="BodyText"/>
      </w:pPr>
      <m:oMathPara>
        <m:oMathParaPr>
          <m:jc m:val="center"/>
        </m:oMathParaPr>
        <m:oMath>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Risk</m:t>
              </m:r>
              <m:r>
                <m:rPr>
                  <m:sty m:val="p"/>
                </m:rPr>
                <w:rPr>
                  <w:rFonts w:ascii="Cambria Math" w:hAnsi="Cambria Math"/>
                  <w:sz w:val="20"/>
                  <w:szCs w:val="20"/>
                </w:rPr>
                <m:t>=</m:t>
              </m:r>
              <m:r>
                <w:rPr>
                  <w:rFonts w:ascii="Cambria Math" w:hAnsi="Cambria Math"/>
                  <w:sz w:val="20"/>
                  <w:szCs w:val="20"/>
                </w:rPr>
                <m:t>High</m:t>
              </m:r>
              <m:r>
                <m:rPr>
                  <m:sty m:val="p"/>
                </m:rPr>
                <w:rPr>
                  <w:rFonts w:ascii="Cambria Math" w:hAnsi="Cambria Math"/>
                  <w:sz w:val="20"/>
                  <w:szCs w:val="20"/>
                </w:rPr>
                <m:t>∣</m:t>
              </m:r>
              <m:r>
                <w:rPr>
                  <w:rFonts w:ascii="Cambria Math" w:hAnsi="Cambria Math"/>
                  <w:sz w:val="20"/>
                  <w:szCs w:val="20"/>
                </w:rPr>
                <m:t>e</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Dense</m:t>
                  </m:r>
                </m:e>
              </m:d>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Time</m:t>
                  </m:r>
                  <m:r>
                    <m:rPr>
                      <m:sty m:val="p"/>
                    </m:rPr>
                    <w:rPr>
                      <w:rFonts w:ascii="Cambria Math" w:hAnsi="Cambria Math"/>
                      <w:sz w:val="20"/>
                      <w:szCs w:val="20"/>
                    </w:rPr>
                    <m:t>=</m:t>
                  </m:r>
                  <m:r>
                    <w:rPr>
                      <w:rFonts w:ascii="Cambria Math" w:hAnsi="Cambria Math"/>
                      <w:sz w:val="20"/>
                      <w:szCs w:val="20"/>
                    </w:rPr>
                    <m:t>Night</m:t>
                  </m:r>
                </m:e>
              </m:d>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Hist</m:t>
                  </m:r>
                  <m:r>
                    <m:rPr>
                      <m:sty m:val="p"/>
                    </m:rPr>
                    <w:rPr>
                      <w:rFonts w:ascii="Cambria Math" w:hAnsi="Cambria Math"/>
                      <w:sz w:val="20"/>
                      <w:szCs w:val="20"/>
                    </w:rPr>
                    <m:t>=</m:t>
                  </m:r>
                  <m:r>
                    <w:rPr>
                      <w:rFonts w:ascii="Cambria Math" w:hAnsi="Cambria Math"/>
                      <w:sz w:val="20"/>
                      <w:szCs w:val="20"/>
                    </w:rPr>
                    <m:t>Med</m:t>
                  </m:r>
                </m:e>
              </m:d>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HM</m:t>
                  </m:r>
                  <m:r>
                    <m:rPr>
                      <m:sty m:val="p"/>
                    </m:rPr>
                    <w:rPr>
                      <w:rFonts w:ascii="Cambria Math" w:hAnsi="Cambria Math"/>
                      <w:sz w:val="20"/>
                      <w:szCs w:val="20"/>
                    </w:rPr>
                    <m:t>=</m:t>
                  </m:r>
                  <m:r>
                    <w:rPr>
                      <w:rFonts w:ascii="Cambria Math" w:hAnsi="Cambria Math"/>
                      <w:sz w:val="20"/>
                      <w:szCs w:val="20"/>
                    </w:rPr>
                    <m:t>Low</m:t>
                  </m:r>
                </m:e>
              </m:d>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Hotspot</m:t>
                  </m:r>
                  <m:r>
                    <m:rPr>
                      <m:sty m:val="p"/>
                    </m:rPr>
                    <w:rPr>
                      <w:rFonts w:ascii="Cambria Math" w:hAnsi="Cambria Math"/>
                      <w:sz w:val="20"/>
                      <w:szCs w:val="20"/>
                    </w:rPr>
                    <m:t>=</m:t>
                  </m:r>
                  <m:r>
                    <w:rPr>
                      <w:rFonts w:ascii="Cambria Math" w:hAnsi="Cambria Math"/>
                      <w:sz w:val="20"/>
                      <w:szCs w:val="20"/>
                    </w:rPr>
                    <m:t>Near</m:t>
                  </m:r>
                </m:e>
              </m:d>
              <m:r>
                <w:rPr>
                  <w:rFonts w:ascii="Cambria Math" w:hAnsi="Cambria Math"/>
                  <w:sz w:val="20"/>
                  <w:szCs w:val="20"/>
                </w:rPr>
                <m:t> P</m:t>
              </m:r>
              <m:d>
                <m:dPr>
                  <m:ctrlPr>
                    <w:rPr>
                      <w:rFonts w:ascii="Cambria Math" w:hAnsi="Cambria Math"/>
                      <w:sz w:val="20"/>
                      <w:szCs w:val="20"/>
                    </w:rPr>
                  </m:ctrlPr>
                </m:dPr>
                <m:e>
                  <m:r>
                    <w:rPr>
                      <w:rFonts w:ascii="Cambria Math" w:hAnsi="Cambria Math"/>
                      <w:sz w:val="20"/>
                      <w:szCs w:val="20"/>
                    </w:rPr>
                    <m:t>Risk</m:t>
                  </m:r>
                  <m:r>
                    <m:rPr>
                      <m:sty m:val="p"/>
                    </m:rPr>
                    <w:rPr>
                      <w:rFonts w:ascii="Cambria Math" w:hAnsi="Cambria Math"/>
                      <w:sz w:val="20"/>
                      <w:szCs w:val="20"/>
                    </w:rPr>
                    <m:t>=</m:t>
                  </m:r>
                  <m:r>
                    <w:rPr>
                      <w:rFonts w:ascii="Cambria Math" w:hAnsi="Cambria Math"/>
                      <w:sz w:val="20"/>
                      <w:szCs w:val="20"/>
                    </w:rPr>
                    <m:t>High</m:t>
                  </m:r>
                  <m:r>
                    <m:rPr>
                      <m:sty m:val="p"/>
                    </m:rPr>
                    <w:rPr>
                      <w:rFonts w:ascii="Cambria Math" w:hAnsi="Cambria Math"/>
                      <w:sz w:val="20"/>
                      <w:szCs w:val="20"/>
                    </w:rPr>
                    <m:t>∣</m:t>
                  </m:r>
                  <m:r>
                    <w:rPr>
                      <w:rFonts w:ascii="Cambria Math" w:hAnsi="Cambria Math"/>
                      <w:sz w:val="20"/>
                      <w:szCs w:val="20"/>
                    </w:rPr>
                    <m:t>parents</m:t>
                  </m:r>
                </m:e>
              </m:d>
            </m:num>
            <m:den>
              <m:nary>
                <m:naryPr>
                  <m:chr m:val="∑"/>
                  <m:limLoc m:val="undOvr"/>
                  <m:supHide m:val="1"/>
                  <m:ctrlPr>
                    <w:rPr>
                      <w:rFonts w:ascii="Cambria Math" w:hAnsi="Cambria Math"/>
                      <w:sz w:val="20"/>
                      <w:szCs w:val="20"/>
                    </w:rPr>
                  </m:ctrlPr>
                </m:naryPr>
                <m:sub>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High</m:t>
                  </m:r>
                  <m:r>
                    <m:rPr>
                      <m:sty m:val="p"/>
                    </m:rPr>
                    <w:rPr>
                      <w:rFonts w:ascii="Cambria Math" w:hAnsi="Cambria Math"/>
                      <w:sz w:val="20"/>
                      <w:szCs w:val="20"/>
                    </w:rPr>
                    <m:t>,</m:t>
                  </m:r>
                  <m:r>
                    <w:rPr>
                      <w:rFonts w:ascii="Cambria Math" w:hAnsi="Cambria Math"/>
                      <w:sz w:val="20"/>
                      <w:szCs w:val="20"/>
                    </w:rPr>
                    <m:t>Low</m:t>
                  </m:r>
                  <m:r>
                    <m:rPr>
                      <m:sty m:val="p"/>
                    </m:rPr>
                    <w:rPr>
                      <w:rFonts w:ascii="Cambria Math" w:hAnsi="Cambria Math"/>
                      <w:sz w:val="20"/>
                      <w:szCs w:val="20"/>
                    </w:rPr>
                    <m:t>}</m:t>
                  </m:r>
                </m:sub>
                <m:sup>
                  <m:r>
                    <w:rPr>
                      <w:rFonts w:ascii="Cambria Math" w:hAnsi="Cambria Math"/>
                      <w:sz w:val="20"/>
                      <w:szCs w:val="20"/>
                    </w:rPr>
                    <m:t>​</m:t>
                  </m:r>
                </m:sup>
                <m:e>
                  <m:r>
                    <w:rPr>
                      <w:rFonts w:ascii="Cambria Math" w:hAnsi="Cambria Math"/>
                      <w:sz w:val="20"/>
                      <w:szCs w:val="20"/>
                    </w:rPr>
                    <m:t>P</m:t>
                  </m:r>
                </m:e>
              </m:nary>
              <m:d>
                <m:dPr>
                  <m:ctrlPr>
                    <w:rPr>
                      <w:rFonts w:ascii="Cambria Math" w:hAnsi="Cambria Math"/>
                      <w:sz w:val="20"/>
                      <w:szCs w:val="20"/>
                    </w:rPr>
                  </m:ctrlPr>
                </m:dPr>
                <m:e>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Dense</m:t>
                  </m:r>
                </m:e>
              </m:d>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Time</m:t>
                  </m:r>
                  <m:r>
                    <m:rPr>
                      <m:sty m:val="p"/>
                    </m:rPr>
                    <w:rPr>
                      <w:rFonts w:ascii="Cambria Math" w:hAnsi="Cambria Math"/>
                      <w:sz w:val="20"/>
                      <w:szCs w:val="20"/>
                    </w:rPr>
                    <m:t>=</m:t>
                  </m:r>
                  <m:r>
                    <w:rPr>
                      <w:rFonts w:ascii="Cambria Math" w:hAnsi="Cambria Math"/>
                      <w:sz w:val="20"/>
                      <w:szCs w:val="20"/>
                    </w:rPr>
                    <m:t>Night</m:t>
                  </m:r>
                </m:e>
              </m:d>
              <m:r>
                <m:rPr>
                  <m:sty m:val="p"/>
                </m:rPr>
                <w:rPr>
                  <w:rFonts w:ascii="Cambria Math" w:hAnsi="Cambria Math"/>
                  <w:sz w:val="20"/>
                  <w:szCs w:val="20"/>
                </w:rPr>
                <m:t>…</m:t>
              </m:r>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Hotspot</m:t>
                  </m:r>
                  <m:r>
                    <m:rPr>
                      <m:sty m:val="p"/>
                    </m:rPr>
                    <w:rPr>
                      <w:rFonts w:ascii="Cambria Math" w:hAnsi="Cambria Math"/>
                      <w:sz w:val="20"/>
                      <w:szCs w:val="20"/>
                    </w:rPr>
                    <m:t>=</m:t>
                  </m:r>
                  <m:r>
                    <w:rPr>
                      <w:rFonts w:ascii="Cambria Math" w:hAnsi="Cambria Math"/>
                      <w:sz w:val="20"/>
                      <w:szCs w:val="20"/>
                    </w:rPr>
                    <m:t>Near</m:t>
                  </m:r>
                </m:e>
              </m:d>
              <m:r>
                <w:rPr>
                  <w:rFonts w:ascii="Cambria Math" w:hAnsi="Cambria Math"/>
                  <w:sz w:val="20"/>
                  <w:szCs w:val="20"/>
                </w:rPr>
                <m:t> P</m:t>
              </m:r>
              <m:d>
                <m:dPr>
                  <m:ctrlPr>
                    <w:rPr>
                      <w:rFonts w:ascii="Cambria Math" w:hAnsi="Cambria Math"/>
                      <w:sz w:val="20"/>
                      <w:szCs w:val="20"/>
                    </w:rPr>
                  </m:ctrlPr>
                </m:dPr>
                <m:e>
                  <m:r>
                    <w:rPr>
                      <w:rFonts w:ascii="Cambria Math" w:hAnsi="Cambria Math"/>
                      <w:sz w:val="20"/>
                      <w:szCs w:val="20"/>
                    </w:rPr>
                    <m:t>Risk</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parents</m:t>
                  </m:r>
                </m:e>
              </m:d>
            </m:den>
          </m:f>
          <m:r>
            <m:rPr>
              <m:sty m:val="p"/>
            </m:rPr>
            <w:rPr>
              <w:rFonts w:ascii="Cambria Math" w:hAnsi="Cambria Math"/>
              <w:sz w:val="20"/>
              <w:szCs w:val="20"/>
            </w:rPr>
            <m:t>.</m:t>
          </m:r>
        </m:oMath>
      </m:oMathPara>
    </w:p>
    <w:p w14:paraId="29CA2987" w14:textId="77777777" w:rsidR="002E7591" w:rsidRPr="005E0F42" w:rsidRDefault="00000000">
      <w:pPr>
        <w:pStyle w:val="FirstParagraph"/>
      </w:pPr>
      <w:r w:rsidRPr="005E0F42">
        <w:t>Numerically, using the above priors and CPT model:</w:t>
      </w:r>
      <w:r w:rsidRPr="005E0F42">
        <w:br/>
        <w:t xml:space="preserve">- </w:t>
      </w:r>
      <m:oMath>
        <m:r>
          <w:rPr>
            <w:rFonts w:ascii="Cambria Math" w:hAnsi="Cambria Math"/>
          </w:rPr>
          <m:t>P</m:t>
        </m:r>
        <m:d>
          <m:dPr>
            <m:ctrlPr>
              <w:rPr>
                <w:rFonts w:ascii="Cambria Math" w:hAnsi="Cambria Math"/>
              </w:rPr>
            </m:ctrlPr>
          </m:dPr>
          <m:e>
            <m:r>
              <w:rPr>
                <w:rFonts w:ascii="Cambria Math" w:hAnsi="Cambria Math"/>
              </w:rPr>
              <m:t>Terrain</m:t>
            </m:r>
            <m:r>
              <m:rPr>
                <m:sty m:val="p"/>
              </m:rPr>
              <w:rPr>
                <w:rFonts w:ascii="Cambria Math" w:hAnsi="Cambria Math"/>
              </w:rPr>
              <m:t>=</m:t>
            </m:r>
            <m:r>
              <w:rPr>
                <w:rFonts w:ascii="Cambria Math" w:hAnsi="Cambria Math"/>
              </w:rPr>
              <m:t>Dense</m:t>
            </m:r>
          </m:e>
        </m:d>
        <m:r>
          <m:rPr>
            <m:sty m:val="p"/>
          </m:rPr>
          <w:rPr>
            <w:rFonts w:ascii="Cambria Math" w:hAnsi="Cambria Math"/>
          </w:rPr>
          <m:t>=</m:t>
        </m:r>
        <m:r>
          <w:rPr>
            <w:rFonts w:ascii="Cambria Math" w:hAnsi="Cambria Math"/>
          </w:rPr>
          <m:t>0.30</m:t>
        </m:r>
      </m:oMath>
      <w:r w:rsidRPr="005E0F42">
        <w:t xml:space="preserve">, </w:t>
      </w:r>
      <m:oMath>
        <m:r>
          <w:rPr>
            <w:rFonts w:ascii="Cambria Math" w:hAnsi="Cambria Math"/>
          </w:rPr>
          <m:t>P</m:t>
        </m:r>
        <m:d>
          <m:dPr>
            <m:ctrlPr>
              <w:rPr>
                <w:rFonts w:ascii="Cambria Math" w:hAnsi="Cambria Math"/>
              </w:rPr>
            </m:ctrlPr>
          </m:dPr>
          <m:e>
            <m:r>
              <w:rPr>
                <w:rFonts w:ascii="Cambria Math" w:hAnsi="Cambria Math"/>
              </w:rPr>
              <m:t>Time</m:t>
            </m:r>
            <m:r>
              <m:rPr>
                <m:sty m:val="p"/>
              </m:rPr>
              <w:rPr>
                <w:rFonts w:ascii="Cambria Math" w:hAnsi="Cambria Math"/>
              </w:rPr>
              <m:t>=</m:t>
            </m:r>
            <m:r>
              <w:rPr>
                <w:rFonts w:ascii="Cambria Math" w:hAnsi="Cambria Math"/>
              </w:rPr>
              <m:t>Night</m:t>
            </m:r>
          </m:e>
        </m:d>
        <m:r>
          <m:rPr>
            <m:sty m:val="p"/>
          </m:rPr>
          <w:rPr>
            <w:rFonts w:ascii="Cambria Math" w:hAnsi="Cambria Math"/>
          </w:rPr>
          <m:t>=</m:t>
        </m:r>
        <m:r>
          <w:rPr>
            <w:rFonts w:ascii="Cambria Math" w:hAnsi="Cambria Math"/>
          </w:rPr>
          <m:t>0.30</m:t>
        </m:r>
      </m:oMath>
      <w:r w:rsidRPr="005E0F42">
        <w:t xml:space="preserve">, </w:t>
      </w:r>
      <m:oMath>
        <m:r>
          <w:rPr>
            <w:rFonts w:ascii="Cambria Math" w:hAnsi="Cambria Math"/>
          </w:rPr>
          <m:t>P</m:t>
        </m:r>
        <m:d>
          <m:dPr>
            <m:ctrlPr>
              <w:rPr>
                <w:rFonts w:ascii="Cambria Math" w:hAnsi="Cambria Math"/>
              </w:rPr>
            </m:ctrlPr>
          </m:dPr>
          <m:e>
            <m:r>
              <w:rPr>
                <w:rFonts w:ascii="Cambria Math" w:hAnsi="Cambria Math"/>
              </w:rPr>
              <m:t>Hist</m:t>
            </m:r>
            <m:r>
              <m:rPr>
                <m:sty m:val="p"/>
              </m:rPr>
              <w:rPr>
                <w:rFonts w:ascii="Cambria Math" w:hAnsi="Cambria Math"/>
              </w:rPr>
              <m:t>=</m:t>
            </m:r>
            <m:r>
              <w:rPr>
                <w:rFonts w:ascii="Cambria Math" w:hAnsi="Cambria Math"/>
              </w:rPr>
              <m:t>Med</m:t>
            </m:r>
          </m:e>
        </m:d>
        <m:r>
          <m:rPr>
            <m:sty m:val="p"/>
          </m:rPr>
          <w:rPr>
            <w:rFonts w:ascii="Cambria Math" w:hAnsi="Cambria Math"/>
          </w:rPr>
          <m:t>=</m:t>
        </m:r>
        <m:r>
          <w:rPr>
            <w:rFonts w:ascii="Cambria Math" w:hAnsi="Cambria Math"/>
          </w:rPr>
          <m:t>0.50</m:t>
        </m:r>
      </m:oMath>
      <w:r w:rsidRPr="005E0F42">
        <w:t xml:space="preserve">, </w:t>
      </w:r>
      <m:oMath>
        <m:r>
          <w:rPr>
            <w:rFonts w:ascii="Cambria Math" w:hAnsi="Cambria Math"/>
          </w:rPr>
          <m:t>P</m:t>
        </m:r>
        <m:d>
          <m:dPr>
            <m:ctrlPr>
              <w:rPr>
                <w:rFonts w:ascii="Cambria Math" w:hAnsi="Cambria Math"/>
              </w:rPr>
            </m:ctrlPr>
          </m:dPr>
          <m:e>
            <m:r>
              <w:rPr>
                <w:rFonts w:ascii="Cambria Math" w:hAnsi="Cambria Math"/>
              </w:rPr>
              <m:t>HM</m:t>
            </m:r>
            <m:r>
              <m:rPr>
                <m:sty m:val="p"/>
              </m:rPr>
              <w:rPr>
                <w:rFonts w:ascii="Cambria Math" w:hAnsi="Cambria Math"/>
              </w:rPr>
              <m:t>=</m:t>
            </m:r>
            <m:r>
              <w:rPr>
                <w:rFonts w:ascii="Cambria Math" w:hAnsi="Cambria Math"/>
              </w:rPr>
              <m:t>Low</m:t>
            </m:r>
          </m:e>
        </m:d>
        <m:r>
          <m:rPr>
            <m:sty m:val="p"/>
          </m:rPr>
          <w:rPr>
            <w:rFonts w:ascii="Cambria Math" w:hAnsi="Cambria Math"/>
          </w:rPr>
          <m:t>=</m:t>
        </m:r>
        <m:r>
          <w:rPr>
            <w:rFonts w:ascii="Cambria Math" w:hAnsi="Cambria Math"/>
          </w:rPr>
          <m:t>0.30</m:t>
        </m:r>
      </m:oMath>
      <w:r w:rsidRPr="005E0F42">
        <w:t xml:space="preserve">, </w:t>
      </w:r>
      <m:oMath>
        <m:r>
          <w:rPr>
            <w:rFonts w:ascii="Cambria Math" w:hAnsi="Cambria Math"/>
          </w:rPr>
          <m:t>P</m:t>
        </m:r>
        <m:d>
          <m:dPr>
            <m:ctrlPr>
              <w:rPr>
                <w:rFonts w:ascii="Cambria Math" w:hAnsi="Cambria Math"/>
              </w:rPr>
            </m:ctrlPr>
          </m:dPr>
          <m:e>
            <m:r>
              <w:rPr>
                <w:rFonts w:ascii="Cambria Math" w:hAnsi="Cambria Math"/>
              </w:rPr>
              <m:t>Hotspot</m:t>
            </m:r>
            <m:r>
              <m:rPr>
                <m:sty m:val="p"/>
              </m:rPr>
              <w:rPr>
                <w:rFonts w:ascii="Cambria Math" w:hAnsi="Cambria Math"/>
              </w:rPr>
              <m:t>=</m:t>
            </m:r>
            <m:r>
              <w:rPr>
                <w:rFonts w:ascii="Cambria Math" w:hAnsi="Cambria Math"/>
              </w:rPr>
              <m:t>Near</m:t>
            </m:r>
          </m:e>
        </m:d>
        <m:r>
          <m:rPr>
            <m:sty m:val="p"/>
          </m:rPr>
          <w:rPr>
            <w:rFonts w:ascii="Cambria Math" w:hAnsi="Cambria Math"/>
          </w:rPr>
          <m:t>=</m:t>
        </m:r>
        <m:r>
          <w:rPr>
            <w:rFonts w:ascii="Cambria Math" w:hAnsi="Cambria Math"/>
          </w:rPr>
          <m:t>0.40</m:t>
        </m:r>
      </m:oMath>
      <w:r w:rsidRPr="005E0F42">
        <w:t>.</w:t>
      </w:r>
      <w:r w:rsidRPr="005E0F42">
        <w:br/>
        <w:t xml:space="preserve">- The CPT entry </w:t>
      </w:r>
      <m:oMath>
        <m:r>
          <w:rPr>
            <w:rFonts w:ascii="Cambria Math" w:hAnsi="Cambria Math"/>
          </w:rPr>
          <m:t>P</m:t>
        </m:r>
        <m:d>
          <m:dPr>
            <m:ctrlPr>
              <w:rPr>
                <w:rFonts w:ascii="Cambria Math" w:hAnsi="Cambria Math"/>
              </w:rPr>
            </m:ctrlPr>
          </m:dPr>
          <m:e>
            <m:r>
              <w:rPr>
                <w:rFonts w:ascii="Cambria Math" w:hAnsi="Cambria Math"/>
              </w:rPr>
              <m:t>Risk</m:t>
            </m:r>
            <m:r>
              <m:rPr>
                <m:sty m:val="p"/>
              </m:rPr>
              <w:rPr>
                <w:rFonts w:ascii="Cambria Math" w:hAnsi="Cambria Math"/>
              </w:rPr>
              <m:t>=</m:t>
            </m:r>
            <m:r>
              <w:rPr>
                <w:rFonts w:ascii="Cambria Math" w:hAnsi="Cambria Math"/>
              </w:rPr>
              <m:t>High</m:t>
            </m:r>
            <m:r>
              <m:rPr>
                <m:sty m:val="p"/>
              </m:rPr>
              <w:rPr>
                <w:rFonts w:ascii="Cambria Math" w:hAnsi="Cambria Math"/>
              </w:rPr>
              <m:t>∣</m:t>
            </m:r>
            <m:r>
              <w:rPr>
                <w:rFonts w:ascii="Cambria Math" w:hAnsi="Cambria Math"/>
              </w:rPr>
              <m:t>Dense</m:t>
            </m:r>
            <m:r>
              <m:rPr>
                <m:sty m:val="p"/>
              </m:rPr>
              <w:rPr>
                <w:rFonts w:ascii="Cambria Math" w:hAnsi="Cambria Math"/>
              </w:rPr>
              <m:t>,</m:t>
            </m:r>
            <m:r>
              <w:rPr>
                <w:rFonts w:ascii="Cambria Math" w:hAnsi="Cambria Math"/>
              </w:rPr>
              <m:t>Night</m:t>
            </m:r>
            <m:r>
              <m:rPr>
                <m:sty m:val="p"/>
              </m:rPr>
              <w:rPr>
                <w:rFonts w:ascii="Cambria Math" w:hAnsi="Cambria Math"/>
              </w:rPr>
              <m:t>,</m:t>
            </m:r>
            <m:r>
              <w:rPr>
                <w:rFonts w:ascii="Cambria Math" w:hAnsi="Cambria Math"/>
              </w:rPr>
              <m:t>Med</m:t>
            </m:r>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Near</m:t>
            </m:r>
          </m:e>
        </m:d>
      </m:oMath>
      <w:r w:rsidRPr="005E0F42">
        <w:t xml:space="preserve"> was set to 0.80 (and </w:t>
      </w:r>
      <m:oMath>
        <m:r>
          <w:rPr>
            <w:rFonts w:ascii="Cambria Math" w:hAnsi="Cambria Math"/>
          </w:rPr>
          <m:t>P</m:t>
        </m:r>
        <m:d>
          <m:dPr>
            <m:ctrlPr>
              <w:rPr>
                <w:rFonts w:ascii="Cambria Math" w:hAnsi="Cambria Math"/>
              </w:rPr>
            </m:ctrlPr>
          </m:dPr>
          <m:e>
            <m:r>
              <w:rPr>
                <w:rFonts w:ascii="Cambria Math" w:hAnsi="Cambria Math"/>
              </w:rPr>
              <m:t>Risk</m:t>
            </m:r>
            <m:r>
              <m:rPr>
                <m:sty m:val="p"/>
              </m:rPr>
              <w:rPr>
                <w:rFonts w:ascii="Cambria Math" w:hAnsi="Cambria Math"/>
              </w:rPr>
              <m:t>=</m:t>
            </m:r>
            <m:r>
              <w:rPr>
                <w:rFonts w:ascii="Cambria Math" w:hAnsi="Cambria Math"/>
              </w:rPr>
              <m:t>Low</m:t>
            </m:r>
          </m:e>
        </m:d>
        <m:r>
          <m:rPr>
            <m:sty m:val="p"/>
          </m:rPr>
          <w:rPr>
            <w:rFonts w:ascii="Cambria Math" w:hAnsi="Cambria Math"/>
          </w:rPr>
          <m:t>=</m:t>
        </m:r>
        <m:r>
          <w:rPr>
            <w:rFonts w:ascii="Cambria Math" w:hAnsi="Cambria Math"/>
          </w:rPr>
          <m:t>0.20</m:t>
        </m:r>
      </m:oMath>
      <w:r w:rsidRPr="005E0F42">
        <w:t>).</w:t>
      </w:r>
    </w:p>
    <w:p w14:paraId="4BA7EC52" w14:textId="77777777" w:rsidR="002E7591" w:rsidRPr="005E0F42" w:rsidRDefault="00000000">
      <w:pPr>
        <w:pStyle w:val="BodyText"/>
      </w:pPr>
      <w:r w:rsidRPr="005E0F42">
        <w:t>First compute the joint likelihood of evidence:</w:t>
      </w:r>
    </w:p>
    <w:p w14:paraId="0421DC2F" w14:textId="77777777" w:rsidR="002E7591" w:rsidRPr="005E0F4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0.0054</m:t>
          </m:r>
          <m:r>
            <m:rPr>
              <m:sty m:val="p"/>
            </m:rPr>
            <w:rPr>
              <w:rFonts w:ascii="Cambria Math" w:hAnsi="Cambria Math"/>
            </w:rPr>
            <m:t>.</m:t>
          </m:r>
        </m:oMath>
      </m:oMathPara>
    </w:p>
    <w:p w14:paraId="2208BB1C" w14:textId="77777777" w:rsidR="002E7591" w:rsidRPr="005E0F42" w:rsidRDefault="00000000">
      <w:pPr>
        <w:pStyle w:val="FirstParagraph"/>
      </w:pPr>
      <w:r w:rsidRPr="005E0F42">
        <w:br/>
        <w:t xml:space="preserve">Then joint probabilities: - </w:t>
      </w:r>
      <m:oMath>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Risk</m:t>
            </m:r>
            <m:r>
              <m:rPr>
                <m:sty m:val="p"/>
              </m:rPr>
              <w:rPr>
                <w:rFonts w:ascii="Cambria Math" w:hAnsi="Cambria Math"/>
              </w:rPr>
              <m:t>=</m:t>
            </m:r>
            <m:r>
              <w:rPr>
                <w:rFonts w:ascii="Cambria Math" w:hAnsi="Cambria Math"/>
              </w:rPr>
              <m:t>High</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0.80</m:t>
        </m:r>
        <m:r>
          <m:rPr>
            <m:sty m:val="p"/>
          </m:rPr>
          <w:rPr>
            <w:rFonts w:ascii="Cambria Math" w:hAnsi="Cambria Math"/>
          </w:rPr>
          <m:t>=</m:t>
        </m:r>
        <m:r>
          <w:rPr>
            <w:rFonts w:ascii="Cambria Math" w:hAnsi="Cambria Math"/>
          </w:rPr>
          <m:t>0.00432</m:t>
        </m:r>
        <m:r>
          <m:rPr>
            <m:sty m:val="p"/>
          </m:rPr>
          <w:rPr>
            <w:rFonts w:ascii="Cambria Math" w:hAnsi="Cambria Math"/>
          </w:rPr>
          <m:t>.</m:t>
        </m:r>
      </m:oMath>
      <w:r w:rsidRPr="005E0F42">
        <w:br/>
        <w:t xml:space="preserve">- </w:t>
      </w:r>
      <m:oMath>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Risk</m:t>
            </m:r>
            <m:r>
              <m:rPr>
                <m:sty m:val="p"/>
              </m:rPr>
              <w:rPr>
                <w:rFonts w:ascii="Cambria Math" w:hAnsi="Cambria Math"/>
              </w:rPr>
              <m:t>=</m:t>
            </m:r>
            <m:r>
              <w:rPr>
                <w:rFonts w:ascii="Cambria Math" w:hAnsi="Cambria Math"/>
              </w:rPr>
              <m:t>Low</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0.00108</m:t>
        </m:r>
        <m:r>
          <m:rPr>
            <m:sty m:val="p"/>
          </m:rPr>
          <w:rPr>
            <w:rFonts w:ascii="Cambria Math" w:hAnsi="Cambria Math"/>
          </w:rPr>
          <m:t>.</m:t>
        </m:r>
      </m:oMath>
    </w:p>
    <w:p w14:paraId="43FEF850" w14:textId="77777777" w:rsidR="002E7591" w:rsidRPr="005E0F42" w:rsidRDefault="00000000">
      <w:pPr>
        <w:pStyle w:val="BodyText"/>
      </w:pPr>
      <w:r w:rsidRPr="005E0F42">
        <w:t>Normalizing gives the posterior:</w:t>
      </w:r>
    </w:p>
    <w:p w14:paraId="2788F86B" w14:textId="77777777" w:rsidR="002E7591" w:rsidRPr="005E0F4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Risk</m:t>
              </m:r>
              <m:r>
                <m:rPr>
                  <m:sty m:val="p"/>
                </m:rPr>
                <w:rPr>
                  <w:rFonts w:ascii="Cambria Math" w:hAnsi="Cambria Math"/>
                </w:rPr>
                <m:t>=</m:t>
              </m:r>
              <m:r>
                <w:rPr>
                  <w:rFonts w:ascii="Cambria Math" w:hAnsi="Cambria Math"/>
                </w:rPr>
                <m:t>High</m:t>
              </m:r>
              <m:r>
                <m:rPr>
                  <m:sty m:val="p"/>
                </m:rPr>
                <w:rPr>
                  <w:rFonts w:ascii="Cambria Math" w:hAnsi="Cambria Math"/>
                </w:rPr>
                <m:t>∣</m:t>
              </m:r>
              <m:r>
                <w:rPr>
                  <w:rFonts w:ascii="Cambria Math" w:hAnsi="Cambria Math"/>
                </w:rPr>
                <m:t>e</m:t>
              </m:r>
            </m:e>
          </m:d>
          <m:r>
            <m:rPr>
              <m:sty m:val="p"/>
            </m:rPr>
            <w:rPr>
              <w:rFonts w:ascii="Cambria Math" w:hAnsi="Cambria Math"/>
            </w:rPr>
            <m:t>=</m:t>
          </m:r>
          <m:f>
            <m:fPr>
              <m:ctrlPr>
                <w:rPr>
                  <w:rFonts w:ascii="Cambria Math" w:hAnsi="Cambria Math"/>
                </w:rPr>
              </m:ctrlPr>
            </m:fPr>
            <m:num>
              <m:r>
                <w:rPr>
                  <w:rFonts w:ascii="Cambria Math" w:hAnsi="Cambria Math"/>
                </w:rPr>
                <m:t>0.00432</m:t>
              </m:r>
            </m:num>
            <m:den>
              <m:r>
                <w:rPr>
                  <w:rFonts w:ascii="Cambria Math" w:hAnsi="Cambria Math"/>
                </w:rPr>
                <m:t>0.00432</m:t>
              </m:r>
              <m:r>
                <m:rPr>
                  <m:sty m:val="p"/>
                </m:rPr>
                <w:rPr>
                  <w:rFonts w:ascii="Cambria Math" w:hAnsi="Cambria Math"/>
                </w:rPr>
                <m:t>+</m:t>
              </m:r>
              <m:r>
                <w:rPr>
                  <w:rFonts w:ascii="Cambria Math" w:hAnsi="Cambria Math"/>
                </w:rPr>
                <m:t>0.00108</m:t>
              </m:r>
            </m:den>
          </m:f>
          <m:r>
            <m:rPr>
              <m:sty m:val="p"/>
            </m:rPr>
            <w:rPr>
              <w:rFonts w:ascii="Cambria Math" w:hAnsi="Cambria Math"/>
            </w:rPr>
            <m:t>=</m:t>
          </m:r>
          <m:r>
            <w:rPr>
              <w:rFonts w:ascii="Cambria Math" w:hAnsi="Cambria Math"/>
            </w:rPr>
            <m:t>0.80</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Risk</m:t>
              </m:r>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0.20</m:t>
          </m:r>
          <m:r>
            <m:rPr>
              <m:sty m:val="p"/>
            </m:rPr>
            <w:rPr>
              <w:rFonts w:ascii="Cambria Math" w:hAnsi="Cambria Math"/>
            </w:rPr>
            <m:t>.</m:t>
          </m:r>
        </m:oMath>
      </m:oMathPara>
    </w:p>
    <w:p w14:paraId="4CAEF52A" w14:textId="77777777" w:rsidR="002E7591" w:rsidRPr="005E0F42" w:rsidRDefault="00000000">
      <w:pPr>
        <w:pStyle w:val="FirstParagraph"/>
      </w:pPr>
      <w:r w:rsidRPr="005E0F42">
        <w:lastRenderedPageBreak/>
        <w:br/>
      </w:r>
      <w:proofErr w:type="gramStart"/>
      <w:r w:rsidRPr="005E0F42">
        <w:t>Thus</w:t>
      </w:r>
      <w:proofErr w:type="gramEnd"/>
      <w:r w:rsidRPr="005E0F42">
        <w:t xml:space="preserve"> our model predicts a high poaching risk (~80% probability) under these conditions. (In practice we would present these steps succinctly or via equations in the report.)</w:t>
      </w:r>
    </w:p>
    <w:p w14:paraId="6F00335B" w14:textId="77777777" w:rsidR="002E7591" w:rsidRPr="005E0F42" w:rsidRDefault="00000000">
      <w:pPr>
        <w:pStyle w:val="Heading2"/>
        <w:rPr>
          <w:color w:val="auto"/>
        </w:rPr>
      </w:pPr>
      <w:bookmarkStart w:id="8" w:name="d-separation-example"/>
      <w:bookmarkEnd w:id="7"/>
      <w:r w:rsidRPr="005E0F42">
        <w:rPr>
          <w:color w:val="auto"/>
        </w:rPr>
        <w:t>D-Separation Example</w:t>
      </w:r>
    </w:p>
    <w:p w14:paraId="75BF27DC" w14:textId="77777777" w:rsidR="002E7591" w:rsidRPr="005E0F42" w:rsidRDefault="00000000">
      <w:pPr>
        <w:pStyle w:val="FirstParagraph"/>
      </w:pPr>
      <w:r w:rsidRPr="005E0F42">
        <w:t xml:space="preserve">In our BN, </w:t>
      </w:r>
      <w:r w:rsidRPr="005E0F42">
        <w:rPr>
          <w:b/>
          <w:bCs/>
        </w:rPr>
        <w:t>TerrainType</w:t>
      </w:r>
      <w:r w:rsidRPr="005E0F42">
        <w:t xml:space="preserve"> and </w:t>
      </w:r>
      <w:r w:rsidRPr="005E0F42">
        <w:rPr>
          <w:b/>
          <w:bCs/>
        </w:rPr>
        <w:t>HumanMovement</w:t>
      </w:r>
      <w:r w:rsidRPr="005E0F42">
        <w:t xml:space="preserve"> share only the common child </w:t>
      </w:r>
      <w:r w:rsidRPr="005E0F42">
        <w:rPr>
          <w:b/>
          <w:bCs/>
        </w:rPr>
        <w:t>PoachingRisk</w:t>
      </w:r>
      <w:r w:rsidRPr="005E0F42">
        <w:t xml:space="preserve"> (no other connection). By the d-separation property, two variables with no common ancestor are marginally independent </w:t>
      </w:r>
      <w:r w:rsidRPr="005E0F42">
        <w:rPr>
          <w:b/>
          <w:bCs/>
        </w:rPr>
        <w:t>unless</w:t>
      </w:r>
      <w:r w:rsidRPr="005E0F42">
        <w:t xml:space="preserve"> we condition on their common effect</w:t>
      </w:r>
      <w:hyperlink r:id="rId12" w:anchor=":~:text=independence%20relations%20more%20intuitively,the%20Bayes%20net%20below%2C%20using">
        <w:r w:rsidR="002E7591" w:rsidRPr="005E0F42">
          <w:rPr>
            <w:rStyle w:val="Hyperlink"/>
            <w:color w:val="auto"/>
          </w:rPr>
          <w:t>[5]</w:t>
        </w:r>
      </w:hyperlink>
      <w:r w:rsidRPr="005E0F42">
        <w:t xml:space="preserve">. Hence </w:t>
      </w:r>
      <w:r w:rsidRPr="005E0F42">
        <w:rPr>
          <w:b/>
          <w:bCs/>
        </w:rPr>
        <w:t>TerrainType ⟂ HumanMovement</w:t>
      </w:r>
      <w:r w:rsidRPr="005E0F42">
        <w:t xml:space="preserve"> when we </w:t>
      </w:r>
      <w:r w:rsidRPr="005E0F42">
        <w:rPr>
          <w:i/>
          <w:iCs/>
        </w:rPr>
        <w:t>do not</w:t>
      </w:r>
      <w:r w:rsidRPr="005E0F42">
        <w:t xml:space="preserve"> observe PoachingRisk. In other words, knowing the terrain alone tells us nothing about human traffic levels, absent any information about poaching outcomes. (If we </w:t>
      </w:r>
      <w:r w:rsidRPr="005E0F42">
        <w:rPr>
          <w:i/>
          <w:iCs/>
        </w:rPr>
        <w:t>do</w:t>
      </w:r>
      <w:r w:rsidRPr="005E0F42">
        <w:t xml:space="preserve"> condition on PoachingRisk, these parents become dependent via </w:t>
      </w:r>
      <w:r w:rsidRPr="005E0F42">
        <w:rPr>
          <w:i/>
          <w:iCs/>
        </w:rPr>
        <w:t>explaining-away</w:t>
      </w:r>
      <w:hyperlink r:id="rId13" w:anchor=":~:text=independence%20relations%20more%20intuitively,the%20Bayes%20net%20below%2C%20using">
        <w:r w:rsidR="002E7591" w:rsidRPr="005E0F42">
          <w:rPr>
            <w:rStyle w:val="Hyperlink"/>
            <w:color w:val="auto"/>
          </w:rPr>
          <w:t>[5]</w:t>
        </w:r>
      </w:hyperlink>
      <w:r w:rsidRPr="005E0F42">
        <w:t>, but with risk unobserved they remain independent.)</w:t>
      </w:r>
    </w:p>
    <w:p w14:paraId="4169223A" w14:textId="77777777" w:rsidR="002E7591" w:rsidRPr="005E0F42" w:rsidRDefault="00000000">
      <w:pPr>
        <w:pStyle w:val="Heading2"/>
        <w:rPr>
          <w:color w:val="auto"/>
        </w:rPr>
      </w:pPr>
      <w:bookmarkStart w:id="9" w:name="python-implementation-summary"/>
      <w:bookmarkEnd w:id="8"/>
      <w:r w:rsidRPr="005E0F42">
        <w:rPr>
          <w:color w:val="auto"/>
        </w:rPr>
        <w:t>Python Implementation Summary</w:t>
      </w:r>
    </w:p>
    <w:p w14:paraId="7952D5EC" w14:textId="77777777" w:rsidR="002E7591" w:rsidRPr="005E0F42" w:rsidRDefault="00000000">
      <w:pPr>
        <w:pStyle w:val="FirstParagraph"/>
      </w:pPr>
      <w:r w:rsidRPr="005E0F42">
        <w:t xml:space="preserve">The accompanying Python file builds and evaluates this BN. It defines each node and CPT (e.g. using a Bayesian network library), computes priors and conditionals, and answers queries. In particular, the script reads the user-specified evidence (e.g. Terrain=Dense, Time=Night, etc.) and uses simple Bayesian inference to output the posterior probability of </w:t>
      </w:r>
      <w:r w:rsidRPr="005E0F42">
        <w:rPr>
          <w:b/>
          <w:bCs/>
        </w:rPr>
        <w:t>PoachingRisk</w:t>
      </w:r>
      <w:r w:rsidRPr="005E0F42">
        <w:t xml:space="preserve">. For our example evidence above, the code reports </w:t>
      </w:r>
      <m:oMath>
        <m:r>
          <w:rPr>
            <w:rFonts w:ascii="Cambria Math" w:hAnsi="Cambria Math"/>
          </w:rPr>
          <m:t>P</m:t>
        </m:r>
        <m:d>
          <m:dPr>
            <m:ctrlPr>
              <w:rPr>
                <w:rFonts w:ascii="Cambria Math" w:hAnsi="Cambria Math"/>
              </w:rPr>
            </m:ctrlPr>
          </m:dPr>
          <m:e>
            <m:r>
              <w:rPr>
                <w:rFonts w:ascii="Cambria Math" w:hAnsi="Cambria Math"/>
              </w:rPr>
              <m:t>Risk</m:t>
            </m:r>
            <m:r>
              <m:rPr>
                <m:sty m:val="p"/>
              </m:rPr>
              <w:rPr>
                <w:rFonts w:ascii="Cambria Math" w:hAnsi="Cambria Math"/>
              </w:rPr>
              <m:t>=</m:t>
            </m:r>
            <m:r>
              <w:rPr>
                <w:rFonts w:ascii="Cambria Math" w:hAnsi="Cambria Math"/>
              </w:rPr>
              <m:t>High</m:t>
            </m:r>
          </m:e>
        </m:d>
        <m:r>
          <m:rPr>
            <m:sty m:val="p"/>
          </m:rPr>
          <w:rPr>
            <w:rFonts w:ascii="Cambria Math" w:hAnsi="Cambria Math"/>
          </w:rPr>
          <m:t>≈</m:t>
        </m:r>
        <m:r>
          <w:rPr>
            <w:rFonts w:ascii="Cambria Math" w:hAnsi="Cambria Math"/>
          </w:rPr>
          <m:t>0.80</m:t>
        </m:r>
      </m:oMath>
      <w:r w:rsidRPr="005E0F42">
        <w:t xml:space="preserve">. It can also demonstrate the d-separation property by showing that </w:t>
      </w:r>
      <m:oMath>
        <m:r>
          <w:rPr>
            <w:rFonts w:ascii="Cambria Math" w:hAnsi="Cambria Math"/>
          </w:rPr>
          <m:t>P</m:t>
        </m:r>
        <m:d>
          <m:dPr>
            <m:ctrlPr>
              <w:rPr>
                <w:rFonts w:ascii="Cambria Math" w:hAnsi="Cambria Math"/>
              </w:rPr>
            </m:ctrlPr>
          </m:dPr>
          <m:e>
            <m:r>
              <m:rPr>
                <m:nor/>
              </m:rPr>
              <m:t>Terrain</m:t>
            </m:r>
            <m:r>
              <m:rPr>
                <m:sty m:val="p"/>
              </m:rPr>
              <w:rPr>
                <w:rFonts w:ascii="Cambria Math" w:hAnsi="Cambria Math"/>
              </w:rPr>
              <m:t>∣</m:t>
            </m:r>
            <m:r>
              <m:rPr>
                <m:nor/>
              </m:rPr>
              <m:t>HumanMovement</m:t>
            </m:r>
          </m:e>
        </m:d>
        <m:r>
          <m:rPr>
            <m:sty m:val="p"/>
          </m:rPr>
          <w:rPr>
            <w:rFonts w:ascii="Cambria Math" w:hAnsi="Cambria Math"/>
          </w:rPr>
          <m:t>=</m:t>
        </m:r>
        <m:r>
          <w:rPr>
            <w:rFonts w:ascii="Cambria Math" w:hAnsi="Cambria Math"/>
          </w:rPr>
          <m:t>P</m:t>
        </m:r>
        <m:d>
          <m:dPr>
            <m:ctrlPr>
              <w:rPr>
                <w:rFonts w:ascii="Cambria Math" w:hAnsi="Cambria Math"/>
              </w:rPr>
            </m:ctrlPr>
          </m:dPr>
          <m:e>
            <m:r>
              <m:rPr>
                <m:nor/>
              </m:rPr>
              <m:t>Terrain</m:t>
            </m:r>
          </m:e>
        </m:d>
      </m:oMath>
      <w:r w:rsidRPr="005E0F42">
        <w:t xml:space="preserve"> when Risk is unobserved (confirming their independence). Key outputs (printed by the script) include the posterior distribution over risk and any intermediate factors.</w:t>
      </w:r>
    </w:p>
    <w:p w14:paraId="79E5AA2E" w14:textId="77777777" w:rsidR="002E7591" w:rsidRPr="005E0F42" w:rsidRDefault="00000000">
      <w:pPr>
        <w:pStyle w:val="Heading2"/>
        <w:rPr>
          <w:color w:val="auto"/>
        </w:rPr>
      </w:pPr>
      <w:bookmarkStart w:id="10" w:name="references"/>
      <w:bookmarkEnd w:id="9"/>
      <w:r w:rsidRPr="005E0F42">
        <w:rPr>
          <w:color w:val="auto"/>
        </w:rPr>
        <w:t>References</w:t>
      </w:r>
    </w:p>
    <w:p w14:paraId="7ABE92D4" w14:textId="77777777" w:rsidR="002E7591" w:rsidRPr="005E0F42" w:rsidRDefault="00000000">
      <w:pPr>
        <w:pStyle w:val="Compact"/>
        <w:numPr>
          <w:ilvl w:val="0"/>
          <w:numId w:val="2"/>
        </w:numPr>
      </w:pPr>
      <w:r w:rsidRPr="005E0F42">
        <w:t xml:space="preserve">Tigers4Ever (2022). </w:t>
      </w:r>
      <w:r w:rsidRPr="005E0F42">
        <w:rPr>
          <w:i/>
          <w:iCs/>
        </w:rPr>
        <w:t>Peak Poaching Season and a Late Monsoon</w:t>
      </w:r>
      <w:r w:rsidRPr="005E0F42">
        <w:t xml:space="preserve"> (report on Bandhavgarh, India); notes increased poaching alert during drought</w:t>
      </w:r>
      <w:hyperlink r:id="rId14" w:anchor=":~:text=Our%20patrols%20are%20always%20on,tigers">
        <w:r w:rsidR="002E7591" w:rsidRPr="005E0F42">
          <w:rPr>
            <w:rStyle w:val="Hyperlink"/>
            <w:color w:val="auto"/>
          </w:rPr>
          <w:t>[1]</w:t>
        </w:r>
      </w:hyperlink>
      <w:r w:rsidRPr="005E0F42">
        <w:t>.</w:t>
      </w:r>
    </w:p>
    <w:p w14:paraId="7C13D369" w14:textId="77777777" w:rsidR="002E7591" w:rsidRPr="005E0F42" w:rsidRDefault="00000000">
      <w:pPr>
        <w:pStyle w:val="Compact"/>
        <w:numPr>
          <w:ilvl w:val="0"/>
          <w:numId w:val="2"/>
        </w:numPr>
      </w:pPr>
      <w:r w:rsidRPr="005E0F42">
        <w:t xml:space="preserve">Sheldrick Wildlife Trust (2025). </w:t>
      </w:r>
      <w:r w:rsidRPr="005E0F42">
        <w:rPr>
          <w:i/>
          <w:iCs/>
        </w:rPr>
        <w:t>Anti-Poaching Report: August 2025</w:t>
      </w:r>
      <w:r w:rsidRPr="005E0F42">
        <w:t xml:space="preserve">; observes that </w:t>
      </w:r>
      <w:r w:rsidRPr="005E0F42">
        <w:rPr>
          <w:i/>
          <w:iCs/>
        </w:rPr>
        <w:t>“as expected during the dry season, illegal activities increased across protected areas”</w:t>
      </w:r>
      <w:hyperlink r:id="rId15" w:anchor=":~:text=August%20proved%20to%20be%20a,period%20until%20the%20rains%20arrive">
        <w:r w:rsidR="002E7591" w:rsidRPr="005E0F42">
          <w:rPr>
            <w:rStyle w:val="Hyperlink"/>
            <w:color w:val="auto"/>
          </w:rPr>
          <w:t>[2]</w:t>
        </w:r>
      </w:hyperlink>
      <w:r w:rsidRPr="005E0F42">
        <w:t>.</w:t>
      </w:r>
    </w:p>
    <w:p w14:paraId="1FA261DA" w14:textId="77777777" w:rsidR="002E7591" w:rsidRPr="005E0F42" w:rsidRDefault="00000000">
      <w:pPr>
        <w:pStyle w:val="Compact"/>
        <w:numPr>
          <w:ilvl w:val="0"/>
          <w:numId w:val="2"/>
        </w:numPr>
      </w:pPr>
      <w:r w:rsidRPr="005E0F42">
        <w:t xml:space="preserve">Menon, V. (1995). </w:t>
      </w:r>
      <w:r w:rsidRPr="005E0F42">
        <w:rPr>
          <w:i/>
          <w:iCs/>
        </w:rPr>
        <w:t>Under Siege: Poaching and protection of greater one-horned rhinos in India</w:t>
      </w:r>
      <w:r w:rsidRPr="005E0F42">
        <w:t>; cited in Rhino Resource Center noting that poaching “occurs throughout the month, day and night” (highlighting opportunistic behavior)</w:t>
      </w:r>
      <w:hyperlink r:id="rId16" w:anchor=":~:text=Although%20traditionally%20the%20nights%20of,light%20and%20level%20of%20surveillance">
        <w:r w:rsidR="002E7591" w:rsidRPr="005E0F42">
          <w:rPr>
            <w:rStyle w:val="Hyperlink"/>
            <w:color w:val="auto"/>
          </w:rPr>
          <w:t>[3]</w:t>
        </w:r>
      </w:hyperlink>
      <w:r w:rsidRPr="005E0F42">
        <w:t>.</w:t>
      </w:r>
    </w:p>
    <w:p w14:paraId="3390A1AB" w14:textId="77777777" w:rsidR="002E7591" w:rsidRPr="005E0F42" w:rsidRDefault="00000000">
      <w:pPr>
        <w:pStyle w:val="Compact"/>
        <w:numPr>
          <w:ilvl w:val="0"/>
          <w:numId w:val="2"/>
        </w:numPr>
      </w:pPr>
      <w:r w:rsidRPr="005E0F42">
        <w:t xml:space="preserve">Nguyen et al. (2016). “CAPTURE: A New Predictive Anti-Poaching Tool” (AAMAS’16). Describes using patrol-collected </w:t>
      </w:r>
      <w:r w:rsidRPr="005E0F42">
        <w:rPr>
          <w:i/>
          <w:iCs/>
        </w:rPr>
        <w:t>domain features</w:t>
      </w:r>
      <w:r w:rsidRPr="005E0F42">
        <w:t xml:space="preserve"> (e.g. animal density, terrain) to predict poacher behavior</w:t>
      </w:r>
      <w:hyperlink r:id="rId17" w:anchor=":~:text=During%20the%20rangers%E2%80%99%20patrols%2C%20poaching,rangers%20to%20generate%20effective%20patrols">
        <w:r w:rsidR="002E7591" w:rsidRPr="005E0F42">
          <w:rPr>
            <w:rStyle w:val="Hyperlink"/>
            <w:color w:val="auto"/>
          </w:rPr>
          <w:t>[4]</w:t>
        </w:r>
      </w:hyperlink>
      <w:r w:rsidRPr="005E0F42">
        <w:t>.</w:t>
      </w:r>
    </w:p>
    <w:bookmarkEnd w:id="1"/>
    <w:bookmarkEnd w:id="2"/>
    <w:bookmarkEnd w:id="10"/>
    <w:p w14:paraId="4E96DCCF" w14:textId="77777777" w:rsidR="002E7591" w:rsidRDefault="00000000">
      <w:r>
        <w:pict w14:anchorId="1DBB1EF6">
          <v:rect id="_x0000_i1025" style="width:0;height:1.5pt" o:hralign="center" o:hrstd="t" o:hr="t"/>
        </w:pict>
      </w:r>
    </w:p>
    <w:bookmarkStart w:id="11" w:name="citations"/>
    <w:p w14:paraId="0CA1DA2D" w14:textId="77777777" w:rsidR="002E7591" w:rsidRDefault="00000000">
      <w:pPr>
        <w:pStyle w:val="FirstParagraph"/>
      </w:pPr>
      <w:r>
        <w:fldChar w:fldCharType="begin"/>
      </w:r>
      <w:r>
        <w:instrText>HYPERLINK "https://tigers4ever.org/peak-poaching-season-and-a-late-monsoon/" \l ":~:text=Our%20patrols%20are%20always%20on,tigers" \h</w:instrText>
      </w:r>
      <w:r>
        <w:fldChar w:fldCharType="separate"/>
      </w:r>
      <w:r>
        <w:rPr>
          <w:rStyle w:val="Hyperlink"/>
        </w:rPr>
        <w:t>[1]</w:t>
      </w:r>
      <w:r>
        <w:fldChar w:fldCharType="end"/>
      </w:r>
      <w:r>
        <w:t xml:space="preserve"> Peak Poaching Season and a Late Monsoon July 2022</w:t>
      </w:r>
    </w:p>
    <w:p w14:paraId="383BB62E" w14:textId="77777777" w:rsidR="002E7591" w:rsidRDefault="002E7591">
      <w:pPr>
        <w:pStyle w:val="BodyText"/>
      </w:pPr>
      <w:hyperlink r:id="rId18">
        <w:r>
          <w:rPr>
            <w:rStyle w:val="Hyperlink"/>
          </w:rPr>
          <w:t>https://tigers4ever.org/peak-poaching-season-and-a-late-monsoon/</w:t>
        </w:r>
      </w:hyperlink>
    </w:p>
    <w:p w14:paraId="65C8E7A3" w14:textId="77777777" w:rsidR="002E7591" w:rsidRDefault="002E7591">
      <w:pPr>
        <w:pStyle w:val="BodyText"/>
      </w:pPr>
      <w:hyperlink r:id="rId19" w:anchor=":~:text=August%20proved%20to%20be%20a,period%20until%20the%20rains%20arrive">
        <w:r>
          <w:rPr>
            <w:rStyle w:val="Hyperlink"/>
          </w:rPr>
          <w:t>[2]</w:t>
        </w:r>
      </w:hyperlink>
      <w:r w:rsidR="00000000">
        <w:t xml:space="preserve"> Anti-Poaching Report: August 2025</w:t>
      </w:r>
    </w:p>
    <w:p w14:paraId="676B4BC1" w14:textId="77777777" w:rsidR="002E7591" w:rsidRDefault="002E7591">
      <w:pPr>
        <w:pStyle w:val="BodyText"/>
      </w:pPr>
      <w:hyperlink r:id="rId20">
        <w:r>
          <w:rPr>
            <w:rStyle w:val="Hyperlink"/>
          </w:rPr>
          <w:t>https://www.sheldrickwildlifetrust.org/news/anti-poaching/aug-2025</w:t>
        </w:r>
      </w:hyperlink>
    </w:p>
    <w:p w14:paraId="1A460867" w14:textId="77777777" w:rsidR="002E7591" w:rsidRDefault="002E7591">
      <w:pPr>
        <w:pStyle w:val="BodyText"/>
      </w:pPr>
      <w:hyperlink r:id="rId21" w:anchor=":~:text=Although%20traditionally%20the%20nights%20of,light%20and%20level%20of%20surveillance">
        <w:r>
          <w:rPr>
            <w:rStyle w:val="Hyperlink"/>
          </w:rPr>
          <w:t>[3]</w:t>
        </w:r>
      </w:hyperlink>
      <w:r w:rsidR="00000000">
        <w:t xml:space="preserve">  RRC: Under siege: poaching and protection of greater one-horne... </w:t>
      </w:r>
    </w:p>
    <w:p w14:paraId="0BBD105E" w14:textId="77777777" w:rsidR="002E7591" w:rsidRDefault="002E7591">
      <w:pPr>
        <w:pStyle w:val="BodyText"/>
      </w:pPr>
      <w:hyperlink r:id="rId22">
        <w:r>
          <w:rPr>
            <w:rStyle w:val="Hyperlink"/>
          </w:rPr>
          <w:t>http://www.rhinoresourcecenter.com/index.php?s=1&amp;act=refs&amp;CODE=note_detail&amp;id=1165249930&amp;highlite=</w:t>
        </w:r>
      </w:hyperlink>
    </w:p>
    <w:p w14:paraId="6F299B6B" w14:textId="77777777" w:rsidR="002E7591" w:rsidRDefault="002E7591">
      <w:pPr>
        <w:pStyle w:val="BodyText"/>
      </w:pPr>
      <w:hyperlink r:id="rId23" w:anchor=":~:text=During%20the%20rangers%E2%80%99%20patrols%2C%20poaching,rangers%20to%20generate%20effective%20patrols">
        <w:r>
          <w:rPr>
            <w:rStyle w:val="Hyperlink"/>
          </w:rPr>
          <w:t>[4]</w:t>
        </w:r>
      </w:hyperlink>
      <w:r w:rsidR="00000000">
        <w:t xml:space="preserve"> ifaamas.org</w:t>
      </w:r>
    </w:p>
    <w:p w14:paraId="2A3C5DB2" w14:textId="77777777" w:rsidR="002E7591" w:rsidRDefault="002E7591">
      <w:pPr>
        <w:pStyle w:val="BodyText"/>
      </w:pPr>
      <w:hyperlink r:id="rId24">
        <w:r>
          <w:rPr>
            <w:rStyle w:val="Hyperlink"/>
          </w:rPr>
          <w:t>https://www.ifaamas.org/Proceedings/aamas2016/pdfs/p767.pdf</w:t>
        </w:r>
      </w:hyperlink>
    </w:p>
    <w:p w14:paraId="68E33906" w14:textId="77777777" w:rsidR="002E7591" w:rsidRDefault="002E7591">
      <w:pPr>
        <w:pStyle w:val="BodyText"/>
      </w:pPr>
      <w:hyperlink r:id="rId25" w:anchor=":~:text=independence%20relations%20more%20intuitively,the%20Bayes%20net%20below%2C%20using">
        <w:r>
          <w:rPr>
            <w:rStyle w:val="Hyperlink"/>
          </w:rPr>
          <w:t>[5]</w:t>
        </w:r>
      </w:hyperlink>
      <w:r w:rsidR="00000000">
        <w:t xml:space="preserve"> web.mit.edu</w:t>
      </w:r>
    </w:p>
    <w:p w14:paraId="700F8055" w14:textId="77777777" w:rsidR="002E7591" w:rsidRDefault="002E7591">
      <w:pPr>
        <w:pStyle w:val="BodyText"/>
      </w:pPr>
      <w:hyperlink r:id="rId26">
        <w:r>
          <w:rPr>
            <w:rStyle w:val="Hyperlink"/>
          </w:rPr>
          <w:t>https://web.mit.edu/jmn/www/6.034/d-separation.pdf</w:t>
        </w:r>
      </w:hyperlink>
      <w:bookmarkEnd w:id="11"/>
    </w:p>
    <w:sectPr w:rsidR="002E759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1E25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76A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23697589">
    <w:abstractNumId w:val="0"/>
  </w:num>
  <w:num w:numId="2" w16cid:durableId="1729720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E7591"/>
    <w:rsid w:val="00066F88"/>
    <w:rsid w:val="002E7591"/>
    <w:rsid w:val="005E0F42"/>
    <w:rsid w:val="009F68AC"/>
    <w:rsid w:val="00A45987"/>
    <w:rsid w:val="00C635B7"/>
    <w:rsid w:val="00FD7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BDB5"/>
  <w15:docId w15:val="{BDAC399C-BC36-4977-A762-3D38AEF4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5E0F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faamas.org/Proceedings/aamas2016/pdfs/p767.pdf" TargetMode="External"/><Relationship Id="rId13" Type="http://schemas.openxmlformats.org/officeDocument/2006/relationships/hyperlink" Target="https://web.mit.edu/jmn/www/6.034/d-separation.pdf" TargetMode="External"/><Relationship Id="rId18" Type="http://schemas.openxmlformats.org/officeDocument/2006/relationships/hyperlink" Target="https://tigers4ever.org/peak-poaching-season-and-a-late-monsoon/" TargetMode="External"/><Relationship Id="rId26" Type="http://schemas.openxmlformats.org/officeDocument/2006/relationships/hyperlink" Target="https://web.mit.edu/jmn/www/6.034/d-separation.pdf" TargetMode="External"/><Relationship Id="rId3" Type="http://schemas.openxmlformats.org/officeDocument/2006/relationships/settings" Target="settings.xml"/><Relationship Id="rId21" Type="http://schemas.openxmlformats.org/officeDocument/2006/relationships/hyperlink" Target="http://www.rhinoresourcecenter.com/index.php?s=1&amp;act=refs&amp;CODE=note_detail&amp;id=1165249930&amp;highlite=" TargetMode="External"/><Relationship Id="rId7" Type="http://schemas.openxmlformats.org/officeDocument/2006/relationships/hyperlink" Target="http://www.rhinoresourcecenter.com/index.php?s=1&amp;act=refs&amp;CODE=note_detail&amp;id=1165249930&amp;highlite=" TargetMode="External"/><Relationship Id="rId12" Type="http://schemas.openxmlformats.org/officeDocument/2006/relationships/hyperlink" Target="https://web.mit.edu/jmn/www/6.034/d-separation.pdf" TargetMode="External"/><Relationship Id="rId17" Type="http://schemas.openxmlformats.org/officeDocument/2006/relationships/hyperlink" Target="https://www.ifaamas.org/Proceedings/aamas2016/pdfs/p767.pdf" TargetMode="External"/><Relationship Id="rId25" Type="http://schemas.openxmlformats.org/officeDocument/2006/relationships/hyperlink" Target="https://web.mit.edu/jmn/www/6.034/d-separation.pdf" TargetMode="External"/><Relationship Id="rId2" Type="http://schemas.openxmlformats.org/officeDocument/2006/relationships/styles" Target="styles.xml"/><Relationship Id="rId16" Type="http://schemas.openxmlformats.org/officeDocument/2006/relationships/hyperlink" Target="http://www.rhinoresourcecenter.com/index.php?s=1&amp;act=refs&amp;CODE=note_detail&amp;id=1165249930&amp;highlite=" TargetMode="External"/><Relationship Id="rId20" Type="http://schemas.openxmlformats.org/officeDocument/2006/relationships/hyperlink" Target="https://www.sheldrickwildlifetrust.org/news/anti-poaching/aug-2025" TargetMode="External"/><Relationship Id="rId1" Type="http://schemas.openxmlformats.org/officeDocument/2006/relationships/numbering" Target="numbering.xml"/><Relationship Id="rId6" Type="http://schemas.openxmlformats.org/officeDocument/2006/relationships/hyperlink" Target="https://www.sheldrickwildlifetrust.org/news/anti-poaching/aug-2025" TargetMode="External"/><Relationship Id="rId11" Type="http://schemas.openxmlformats.org/officeDocument/2006/relationships/image" Target="media/image1.jpg"/><Relationship Id="rId24" Type="http://schemas.openxmlformats.org/officeDocument/2006/relationships/hyperlink" Target="https://www.ifaamas.org/Proceedings/aamas2016/pdfs/p767.pdf" TargetMode="External"/><Relationship Id="rId5" Type="http://schemas.openxmlformats.org/officeDocument/2006/relationships/hyperlink" Target="https://tigers4ever.org/peak-poaching-season-and-a-late-monsoon/" TargetMode="External"/><Relationship Id="rId15" Type="http://schemas.openxmlformats.org/officeDocument/2006/relationships/hyperlink" Target="https://www.sheldrickwildlifetrust.org/news/anti-poaching/aug-2025" TargetMode="External"/><Relationship Id="rId23" Type="http://schemas.openxmlformats.org/officeDocument/2006/relationships/hyperlink" Target="https://www.ifaamas.org/Proceedings/aamas2016/pdfs/p767.pdf" TargetMode="External"/><Relationship Id="rId28" Type="http://schemas.openxmlformats.org/officeDocument/2006/relationships/theme" Target="theme/theme1.xml"/><Relationship Id="rId10" Type="http://schemas.openxmlformats.org/officeDocument/2006/relationships/hyperlink" Target="http://www.rhinoresourcecenter.com/index.php?s=1&amp;act=refs&amp;CODE=note_detail&amp;id=1165249930&amp;highlite=" TargetMode="External"/><Relationship Id="rId19" Type="http://schemas.openxmlformats.org/officeDocument/2006/relationships/hyperlink" Target="https://www.sheldrickwildlifetrust.org/news/anti-poaching/aug-2025" TargetMode="External"/><Relationship Id="rId4" Type="http://schemas.openxmlformats.org/officeDocument/2006/relationships/webSettings" Target="webSettings.xml"/><Relationship Id="rId9" Type="http://schemas.openxmlformats.org/officeDocument/2006/relationships/hyperlink" Target="https://www.ifaamas.org/Proceedings/aamas2016/pdfs/p767.pdf" TargetMode="External"/><Relationship Id="rId14" Type="http://schemas.openxmlformats.org/officeDocument/2006/relationships/hyperlink" Target="https://tigers4ever.org/peak-poaching-season-and-a-late-monsoon/" TargetMode="External"/><Relationship Id="rId22" Type="http://schemas.openxmlformats.org/officeDocument/2006/relationships/hyperlink" Target="http://www.rhinoresourcecenter.com/index.php?s=1&amp;act=refs&amp;CODE=note_detail&amp;id=1165249930&amp;highlit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1890</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MITHUN SEEPANA</cp:lastModifiedBy>
  <cp:revision>3</cp:revision>
  <dcterms:created xsi:type="dcterms:W3CDTF">2025-11-15T11:43:00Z</dcterms:created>
  <dcterms:modified xsi:type="dcterms:W3CDTF">2025-11-16T14:03:00Z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