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060"/>
        </w:tabs>
        <w:spacing w:line="360" w:lineRule="auto"/>
        <w:rPr>
          <w:rFonts w:ascii="IBM Plex Sans" w:hAnsi="IBM Plex Sans"/>
          <w:color w:val="203864" w:themeColor="accent1" w:themeShade="80"/>
          <w:sz w:val="32"/>
          <w:szCs w:val="32"/>
        </w:rPr>
      </w:pPr>
    </w:p>
    <w:p>
      <w:pPr>
        <w:tabs>
          <w:tab w:val="left" w:pos="1060"/>
        </w:tabs>
        <w:spacing w:line="360" w:lineRule="auto"/>
        <w:rPr>
          <w:rFonts w:ascii="IBM Plex Sans" w:hAnsi="IBM Plex Sans"/>
          <w:color w:val="203864" w:themeColor="accent1" w:themeShade="80"/>
          <w:sz w:val="32"/>
          <w:szCs w:val="32"/>
        </w:rPr>
      </w:pPr>
    </w:p>
    <w:p>
      <w:pPr>
        <w:tabs>
          <w:tab w:val="left" w:pos="1060"/>
        </w:tabs>
        <w:spacing w:line="360" w:lineRule="auto"/>
        <w:rPr>
          <w:rFonts w:ascii="IBM Plex Sans" w:hAnsi="IBM Plex Sans"/>
          <w:color w:val="203864" w:themeColor="accent1" w:themeShade="80"/>
          <w:sz w:val="32"/>
          <w:szCs w:val="32"/>
        </w:rPr>
      </w:pPr>
    </w:p>
    <w:p>
      <w:pPr>
        <w:tabs>
          <w:tab w:val="left" w:pos="1060"/>
        </w:tabs>
        <w:spacing w:line="360" w:lineRule="auto"/>
        <w:rPr>
          <w:rFonts w:ascii="IBM Plex Sans" w:hAnsi="IBM Plex Sans"/>
          <w:color w:val="203864" w:themeColor="accent1" w:themeShade="80"/>
          <w:sz w:val="32"/>
          <w:szCs w:val="32"/>
        </w:rPr>
      </w:pPr>
    </w:p>
    <w:p>
      <w:pPr>
        <w:tabs>
          <w:tab w:val="left" w:pos="1060"/>
        </w:tabs>
        <w:spacing w:line="360" w:lineRule="auto"/>
        <w:rPr>
          <w:rFonts w:ascii="IBM Plex Sans" w:hAnsi="IBM Plex Sans"/>
          <w:color w:val="203864" w:themeColor="accent1" w:themeShade="80"/>
        </w:rPr>
      </w:pPr>
      <w:r>
        <w:rPr>
          <w:rFonts w:ascii="IBM Plex Sans" w:hAnsi="IBM Plex Sans"/>
          <w:color w:val="203864" w:themeColor="accent1" w:themeShade="80"/>
          <w:sz w:val="32"/>
          <w:szCs w:val="32"/>
        </w:rPr>
        <w:t>Blaxol Risensi LLP</w:t>
      </w:r>
    </w:p>
    <w:p>
      <w:pPr>
        <w:spacing w:line="360" w:lineRule="auto"/>
        <w:jc w:val="both"/>
        <w:rPr>
          <w:rFonts w:hint="default" w:ascii="IBM Plex Sans" w:hAnsi="IBM Plex Sans"/>
          <w:color w:val="203864" w:themeColor="accent1" w:themeShade="80"/>
          <w:sz w:val="48"/>
          <w:szCs w:val="48"/>
          <w:lang w:val="en-US"/>
        </w:rPr>
      </w:pPr>
      <w:r>
        <w:rPr>
          <w:rFonts w:hint="default" w:ascii="IBM Plex Sans" w:hAnsi="IBM Plex Sans"/>
          <w:color w:val="203864" w:themeColor="accent1" w:themeShade="80"/>
          <w:sz w:val="48"/>
          <w:szCs w:val="48"/>
          <w:lang w:val="en-US"/>
        </w:rPr>
        <w:t>{project_name}</w:t>
      </w:r>
    </w:p>
    <w:p>
      <w:pPr>
        <w:spacing w:line="360" w:lineRule="auto"/>
        <w:rPr>
          <w:rFonts w:ascii="IBM Plex Sans" w:hAnsi="IBM Plex Sans"/>
          <w:color w:val="203864" w:themeColor="accent1" w:themeShade="80"/>
          <w:sz w:val="28"/>
          <w:szCs w:val="28"/>
        </w:rPr>
      </w:pPr>
      <w:r>
        <w:rPr>
          <w:rFonts w:ascii="IBM Plex Sans" w:hAnsi="IBM Plex Sans"/>
          <w:color w:val="203864" w:themeColor="accent1" w:themeShade="80"/>
          <w:sz w:val="28"/>
          <w:szCs w:val="28"/>
        </w:rPr>
        <w:t>Consulting Services Engagement Letter,</w:t>
      </w:r>
    </w:p>
    <w:p>
      <w:pPr>
        <w:spacing w:line="360" w:lineRule="auto"/>
        <w:rPr>
          <w:rFonts w:ascii="IBM Plex Sans" w:hAnsi="IBM Plex Sans"/>
          <w:color w:val="203864" w:themeColor="accent1" w:themeShade="80"/>
          <w:sz w:val="28"/>
          <w:szCs w:val="28"/>
        </w:rPr>
      </w:pPr>
      <w:r>
        <w:rPr>
          <w:rFonts w:ascii="IBM Plex Sans" w:hAnsi="IBM Plex Sans"/>
          <w:color w:val="203864" w:themeColor="accent1" w:themeShade="80"/>
          <w:sz w:val="28"/>
          <w:szCs w:val="28"/>
        </w:rPr>
        <w:t>Rules for Engagement</w:t>
      </w:r>
    </w:p>
    <w:p>
      <w:pPr>
        <w:spacing w:line="360" w:lineRule="auto"/>
        <w:rPr>
          <w:rFonts w:hint="default" w:ascii="IBM Plex Sans" w:hAnsi="IBM Plex Sans"/>
          <w:color w:val="203864" w:themeColor="accent1" w:themeShade="80"/>
          <w:sz w:val="28"/>
          <w:szCs w:val="28"/>
          <w:lang w:val="en-US"/>
        </w:rPr>
      </w:pPr>
      <w:r>
        <w:rPr>
          <w:rFonts w:ascii="IBM Plex Sans" w:hAnsi="IBM Plex Sans"/>
          <w:color w:val="203864" w:themeColor="accent1" w:themeShade="80"/>
          <w:sz w:val="28"/>
          <w:szCs w:val="28"/>
        </w:rPr>
        <w:t xml:space="preserve">Contract for: </w:t>
      </w:r>
      <w:r>
        <w:rPr>
          <w:rFonts w:hint="default" w:ascii="IBM Plex Sans" w:hAnsi="IBM Plex Sans"/>
          <w:color w:val="203864" w:themeColor="accent1" w:themeShade="80"/>
          <w:sz w:val="28"/>
          <w:szCs w:val="28"/>
          <w:lang w:val="en-US"/>
        </w:rPr>
        <w:t>{spoc}</w:t>
      </w:r>
    </w:p>
    <w:p>
      <w:pPr>
        <w:spacing w:line="360" w:lineRule="auto"/>
        <w:rPr>
          <w:rFonts w:hint="default" w:ascii="IBM Plex Sans" w:hAnsi="IBM Plex Sans"/>
          <w:i/>
          <w:iCs/>
          <w:color w:val="203864" w:themeColor="accent1" w:themeShade="80"/>
          <w:sz w:val="28"/>
          <w:szCs w:val="28"/>
          <w:lang w:val="en-US"/>
        </w:rPr>
      </w:pPr>
      <w:r>
        <w:rPr>
          <w:rFonts w:hint="default" w:ascii="IBM Plex Sans" w:hAnsi="IBM Plex Sans"/>
          <w:i/>
          <w:iCs/>
          <w:color w:val="203864" w:themeColor="accent1" w:themeShade="80"/>
          <w:sz w:val="28"/>
          <w:szCs w:val="28"/>
          <w:lang w:val="en-US"/>
        </w:rPr>
        <w:t>{rfp}</w:t>
      </w:r>
    </w:p>
    <w:p>
      <w:pPr>
        <w:spacing w:line="360" w:lineRule="auto"/>
        <w:rPr>
          <w:rFonts w:ascii="IBM Plex Sans" w:hAnsi="IBM Plex Sans"/>
          <w:color w:val="203864" w:themeColor="accent1" w:themeShade="80"/>
          <w:sz w:val="32"/>
          <w:szCs w:val="32"/>
        </w:rPr>
      </w:pPr>
      <w:r>
        <w:rPr>
          <w:rFonts w:ascii="registered" w:hAnsi="registered"/>
          <w:color w:val="203864" w:themeColor="accent1" w:themeShade="80"/>
          <w:sz w:val="32"/>
          <w:szCs w:val="32"/>
        </w:rPr>
        <w:t>®</w:t>
      </w:r>
      <w:r>
        <w:rPr>
          <w:rFonts w:ascii="IBM Plex Sans" w:hAnsi="IBM Plex Sans"/>
          <w:color w:val="203864" w:themeColor="accent1" w:themeShade="80"/>
          <w:sz w:val="32"/>
          <w:szCs w:val="32"/>
        </w:rPr>
        <w:t xml:space="preserve"> Blaxol Risensi LLP (A Member of Blaxol LLC)</w:t>
      </w:r>
    </w:p>
    <w:p>
      <w:pPr>
        <w:spacing w:line="360" w:lineRule="auto"/>
        <w:rPr>
          <w:rFonts w:hint="default" w:ascii="IBM Plex Sans" w:hAnsi="IBM Plex Sans"/>
          <w:color w:val="203864" w:themeColor="accent1" w:themeShade="80"/>
          <w:sz w:val="32"/>
          <w:szCs w:val="32"/>
          <w:lang w:val="en-US"/>
        </w:rPr>
      </w:pPr>
      <w:r>
        <w:rPr>
          <w:rFonts w:hint="default" w:ascii="IBM Plex Sans" w:hAnsi="IBM Plex Sans"/>
          <w:color w:val="203864" w:themeColor="accent1" w:themeShade="80"/>
          <w:sz w:val="32"/>
          <w:szCs w:val="32"/>
          <w:lang w:val="en-US"/>
        </w:rPr>
        <w:t>{date}</w:t>
      </w:r>
    </w:p>
    <w:p>
      <w:pPr>
        <w:spacing w:line="360" w:lineRule="auto"/>
        <w:rPr>
          <w:rFonts w:ascii="IBM Plex Sans" w:hAnsi="IBM Plex Sans"/>
          <w:color w:val="203864" w:themeColor="accent1" w:themeShade="80"/>
          <w:sz w:val="32"/>
          <w:szCs w:val="32"/>
        </w:rPr>
      </w:pPr>
      <w:r>
        <w:rPr>
          <w:rFonts w:ascii="IBM Plex Sans" w:hAnsi="IBM Plex Sans"/>
          <w:color w:val="203864" w:themeColor="accent1" w:themeShade="80"/>
          <w:sz w:val="32"/>
          <w:szCs w:val="32"/>
        </w:rPr>
        <w:t>ENG - BLR</w:t>
      </w:r>
    </w:p>
    <w:p>
      <w:pPr>
        <w:spacing w:line="360" w:lineRule="auto"/>
        <w:ind w:right="425"/>
        <w:jc w:val="right"/>
        <w:rPr>
          <w:rFonts w:ascii="IBM Plex Sans" w:hAnsi="IBM Plex Sans"/>
          <w:color w:val="203864" w:themeColor="accent1" w:themeShade="80"/>
          <w:sz w:val="32"/>
          <w:szCs w:val="32"/>
        </w:rPr>
      </w:pPr>
      <w:r>
        <w:rPr>
          <w:rFonts w:ascii="IBM Plex Sans" w:hAnsi="IBM Plex Sans"/>
          <w:color w:val="203864" w:themeColor="accent1" w:themeShade="80"/>
          <w:sz w:val="28"/>
          <w:szCs w:val="28"/>
        </w:rPr>
        <w:drawing>
          <wp:inline distT="0" distB="0" distL="0" distR="0">
            <wp:extent cx="1756410" cy="175641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56410" cy="1756410"/>
                    </a:xfrm>
                    <a:prstGeom prst="rect">
                      <a:avLst/>
                    </a:prstGeom>
                  </pic:spPr>
                </pic:pic>
              </a:graphicData>
            </a:graphic>
          </wp:inline>
        </w:drawing>
      </w:r>
    </w:p>
    <w:p>
      <w:pPr>
        <w:pStyle w:val="16"/>
        <w:tabs>
          <w:tab w:val="left" w:pos="9072"/>
          <w:tab w:val="clear" w:pos="9026"/>
        </w:tabs>
        <w:spacing w:line="360" w:lineRule="auto"/>
        <w:ind w:right="142"/>
        <w:rPr>
          <w:color w:val="222A35" w:themeColor="text2" w:themeShade="80"/>
          <w:sz w:val="19"/>
          <w:szCs w:val="19"/>
        </w:rPr>
      </w:pPr>
      <w:r>
        <w:rPr>
          <w:color w:val="222A35" w:themeColor="text2" w:themeShade="80"/>
          <w:sz w:val="19"/>
          <w:szCs w:val="19"/>
        </w:rPr>
        <w:t xml:space="preserve">This proposal and contract are the property of Blaxol Risensi LLP (“Blaxol”) and must not be disclosed outside the family of </w:t>
      </w:r>
      <w:r>
        <w:rPr>
          <w:rFonts w:hint="default"/>
          <w:color w:val="222A35" w:themeColor="text2" w:themeShade="80"/>
          <w:sz w:val="19"/>
          <w:szCs w:val="19"/>
          <w:lang w:val="en-US"/>
        </w:rPr>
        <w:t>{client_name}</w:t>
      </w:r>
      <w:r>
        <w:rPr>
          <w:color w:val="222A35" w:themeColor="text2" w:themeShade="80"/>
          <w:sz w:val="19"/>
          <w:szCs w:val="19"/>
        </w:rPr>
        <w:t xml:space="preserve"> or be duplicated, used, or disclosed—in whole or in part—for any purpose other than to evaluate this proposal. If a contract is awarded to Blaxol as a result of, or in connection with, this proposal, the Promoters shall have the right to duplicate, use, or disclose the data to the extent provided in the resulting contract and subject to the limitations of the Privacy Policy and other applicable bylaws. This proposal contains trade secrets and proprietary commercial or financial information, and information of a personal nature that is exempt from disclosure under OPRAA and other applicable laws. Accordingly, no portion of this document should be released without consulting BLAXOL. This information is contingent on the Parties reaching mutually agreeable terms and conditions and upon acceptance of any limitations described herein</w:t>
      </w:r>
    </w:p>
    <w:p>
      <w:pPr>
        <w:rPr>
          <w:rFonts w:ascii="IBM Plex Sans" w:hAnsi="IBM Plex Sans"/>
          <w:color w:val="203864" w:themeColor="accent1" w:themeShade="80"/>
          <w:sz w:val="32"/>
          <w:szCs w:val="32"/>
        </w:rPr>
      </w:pPr>
    </w:p>
    <w:p>
      <w:pPr>
        <w:ind w:right="567"/>
        <w:jc w:val="right"/>
        <w:rPr>
          <w:rFonts w:ascii="IBM Plex Sans" w:hAnsi="IBM Plex Sans"/>
          <w:color w:val="203864" w:themeColor="accent1" w:themeShade="80"/>
        </w:rPr>
      </w:pPr>
      <w:r>
        <w:rPr>
          <w:rFonts w:ascii="IBM Plex Sans" w:hAnsi="IBM Plex Sans"/>
          <w:color w:val="203864" w:themeColor="accent1" w:themeShade="80"/>
        </w:rPr>
        <w:t>#30, 2</w:t>
      </w:r>
      <w:r>
        <w:rPr>
          <w:rFonts w:ascii="IBM Plex Sans" w:hAnsi="IBM Plex Sans"/>
          <w:color w:val="203864" w:themeColor="accent1" w:themeShade="80"/>
          <w:vertAlign w:val="superscript"/>
        </w:rPr>
        <w:t>nd</w:t>
      </w:r>
      <w:r>
        <w:rPr>
          <w:rFonts w:ascii="IBM Plex Sans" w:hAnsi="IBM Plex Sans"/>
          <w:color w:val="203864" w:themeColor="accent1" w:themeShade="80"/>
        </w:rPr>
        <w:t xml:space="preserve"> Floor, 4</w:t>
      </w:r>
      <w:r>
        <w:rPr>
          <w:rFonts w:ascii="IBM Plex Sans" w:hAnsi="IBM Plex Sans"/>
          <w:color w:val="203864" w:themeColor="accent1" w:themeShade="80"/>
          <w:vertAlign w:val="superscript"/>
        </w:rPr>
        <w:t>th</w:t>
      </w:r>
      <w:r>
        <w:rPr>
          <w:rFonts w:ascii="IBM Plex Sans" w:hAnsi="IBM Plex Sans"/>
          <w:color w:val="203864" w:themeColor="accent1" w:themeShade="80"/>
        </w:rPr>
        <w:t xml:space="preserve"> Main Road,</w:t>
      </w:r>
    </w:p>
    <w:p>
      <w:pPr>
        <w:ind w:right="567"/>
        <w:jc w:val="right"/>
        <w:rPr>
          <w:rFonts w:ascii="IBM Plex Sans" w:hAnsi="IBM Plex Sans"/>
          <w:color w:val="203864" w:themeColor="accent1" w:themeShade="80"/>
        </w:rPr>
      </w:pPr>
      <w:r>
        <w:rPr>
          <w:rFonts w:ascii="IBM Plex Sans" w:hAnsi="IBM Plex Sans"/>
          <w:color w:val="203864" w:themeColor="accent1" w:themeShade="80"/>
        </w:rPr>
        <w:t>Jayanagar 7</w:t>
      </w:r>
      <w:r>
        <w:rPr>
          <w:rFonts w:ascii="IBM Plex Sans" w:hAnsi="IBM Plex Sans"/>
          <w:color w:val="203864" w:themeColor="accent1" w:themeShade="80"/>
          <w:vertAlign w:val="superscript"/>
        </w:rPr>
        <w:t>th</w:t>
      </w:r>
      <w:r>
        <w:rPr>
          <w:rFonts w:ascii="IBM Plex Sans" w:hAnsi="IBM Plex Sans"/>
          <w:color w:val="203864" w:themeColor="accent1" w:themeShade="80"/>
        </w:rPr>
        <w:t xml:space="preserve"> Block, Bengaluru,</w:t>
      </w:r>
    </w:p>
    <w:p>
      <w:pPr>
        <w:ind w:right="567"/>
        <w:jc w:val="right"/>
        <w:rPr>
          <w:rFonts w:ascii="IBM Plex Sans" w:hAnsi="IBM Plex Sans"/>
          <w:color w:val="203864" w:themeColor="accent1" w:themeShade="80"/>
        </w:rPr>
      </w:pPr>
      <w:r>
        <w:rPr>
          <w:rFonts w:ascii="IBM Plex Sans" w:hAnsi="IBM Plex Sans"/>
          <w:color w:val="203864" w:themeColor="accent1" w:themeShade="80"/>
        </w:rPr>
        <w:t>Karnataka, India 560070</w:t>
      </w:r>
    </w:p>
    <w:p>
      <w:pPr>
        <w:ind w:right="567"/>
        <w:jc w:val="right"/>
        <w:rPr>
          <w:rFonts w:ascii="IBM Plex Sans" w:hAnsi="IBM Plex Sans"/>
          <w:color w:val="203864" w:themeColor="accent1" w:themeShade="80"/>
        </w:rPr>
      </w:pPr>
    </w:p>
    <w:p>
      <w:pPr>
        <w:rPr>
          <w:rFonts w:hint="default" w:ascii="IBM Plex Sans" w:hAnsi="IBM Plex Sans"/>
          <w:color w:val="203864" w:themeColor="accent1" w:themeShade="80"/>
          <w:lang w:val="en-US"/>
        </w:rPr>
      </w:pPr>
      <w:r>
        <w:rPr>
          <w:rFonts w:hint="default" w:ascii="IBM Plex Sans" w:hAnsi="IBM Plex Sans"/>
          <w:color w:val="203864" w:themeColor="accent1" w:themeShade="80"/>
          <w:lang w:val="en-US"/>
        </w:rPr>
        <w:t>{date}</w:t>
      </w:r>
    </w:p>
    <w:p>
      <w:pPr>
        <w:rPr>
          <w:rFonts w:ascii="IBM Plex Sans" w:hAnsi="IBM Plex Sans"/>
          <w:color w:val="203864" w:themeColor="accent1" w:themeShade="80"/>
        </w:rPr>
      </w:pPr>
    </w:p>
    <w:p>
      <w:pPr>
        <w:rPr>
          <w:rFonts w:hint="default" w:ascii="IBM Plex Sans" w:hAnsi="IBM Plex Sans"/>
          <w:color w:val="203864" w:themeColor="accent1" w:themeShade="80"/>
          <w:lang w:val="en-US"/>
        </w:rPr>
      </w:pPr>
      <w:r>
        <w:rPr>
          <w:rFonts w:ascii="IBM Plex Sans" w:hAnsi="IBM Plex Sans"/>
          <w:color w:val="203864" w:themeColor="accent1" w:themeShade="80"/>
        </w:rPr>
        <w:t xml:space="preserve">Attn:  </w:t>
      </w:r>
      <w:r>
        <w:rPr>
          <w:rFonts w:hint="default" w:ascii="IBM Plex Sans" w:hAnsi="IBM Plex Sans"/>
          <w:color w:val="203864" w:themeColor="accent1" w:themeShade="80"/>
          <w:lang w:val="en-US"/>
        </w:rPr>
        <w:t>{spoc}</w:t>
      </w:r>
    </w:p>
    <w:p>
      <w:pPr>
        <w:rPr>
          <w:rFonts w:ascii="IBM Plex Sans" w:hAnsi="IBM Plex Sans"/>
          <w:color w:val="203864" w:themeColor="accent1" w:themeShade="80"/>
        </w:rPr>
      </w:pPr>
    </w:p>
    <w:p>
      <w:pPr>
        <w:rPr>
          <w:rFonts w:hint="default" w:ascii="IBM Plex Sans" w:hAnsi="IBM Plex Sans"/>
          <w:color w:val="203864" w:themeColor="accent1" w:themeShade="80"/>
          <w:lang w:val="en-US"/>
        </w:rPr>
      </w:pPr>
      <w:r>
        <w:rPr>
          <w:rFonts w:hint="default" w:ascii="IBM Plex Sans" w:hAnsi="IBM Plex Sans"/>
          <w:color w:val="203864" w:themeColor="accent1" w:themeShade="80"/>
          <w:lang w:val="en-US"/>
        </w:rPr>
        <w:t>{</w:t>
      </w:r>
      <w:bookmarkStart w:id="0" w:name="_GoBack"/>
      <w:r>
        <w:rPr>
          <w:rFonts w:hint="default" w:ascii="IBM Plex Sans" w:hAnsi="IBM Plex Sans"/>
          <w:color w:val="203864" w:themeColor="accent1" w:themeShade="80"/>
          <w:lang w:val="en-US"/>
        </w:rPr>
        <w:t>client_name</w:t>
      </w:r>
      <w:bookmarkEnd w:id="0"/>
      <w:r>
        <w:rPr>
          <w:rFonts w:hint="default" w:ascii="IBM Plex Sans" w:hAnsi="IBM Plex Sans"/>
          <w:color w:val="203864" w:themeColor="accent1" w:themeShade="80"/>
          <w:lang w:val="en-US"/>
        </w:rPr>
        <w:t>}</w:t>
      </w:r>
    </w:p>
    <w:p>
      <w:pPr>
        <w:rPr>
          <w:rFonts w:ascii="IBM Plex Sans" w:hAnsi="IBM Plex Sans"/>
          <w:color w:val="203864" w:themeColor="accent1" w:themeShade="80"/>
        </w:rPr>
      </w:pPr>
      <w:r>
        <w:rPr>
          <w:rFonts w:hint="default" w:ascii="IBM Plex Sans" w:hAnsi="IBM Plex Sans"/>
          <w:color w:val="203864" w:themeColor="accent1" w:themeShade="80"/>
          <w:lang w:val="en-US"/>
        </w:rPr>
        <w:t>{district}</w:t>
      </w:r>
      <w:r>
        <w:rPr>
          <w:rFonts w:ascii="IBM Plex Sans" w:hAnsi="IBM Plex Sans"/>
          <w:color w:val="203864" w:themeColor="accent1" w:themeShade="80"/>
        </w:rPr>
        <w:t xml:space="preserve"> </w:t>
      </w:r>
    </w:p>
    <w:p>
      <w:pPr>
        <w:rPr>
          <w:rFonts w:ascii="IBM Plex Sans" w:hAnsi="IBM Plex Sans"/>
          <w:color w:val="203864" w:themeColor="accent1" w:themeShade="80"/>
        </w:rPr>
      </w:pPr>
      <w:r>
        <w:rPr>
          <w:rFonts w:hint="default" w:ascii="IBM Plex Sans" w:hAnsi="IBM Plex Sans"/>
          <w:color w:val="203864" w:themeColor="accent1" w:themeShade="80"/>
          <w:lang w:val="en-US"/>
        </w:rPr>
        <w:t>{city}</w:t>
      </w:r>
      <w:r>
        <w:rPr>
          <w:rFonts w:ascii="IBM Plex Sans" w:hAnsi="IBM Plex Sans"/>
          <w:color w:val="203864" w:themeColor="accent1" w:themeShade="80"/>
        </w:rPr>
        <w:t xml:space="preserve"> </w:t>
      </w:r>
    </w:p>
    <w:p>
      <w:pPr>
        <w:rPr>
          <w:rFonts w:ascii="IBM Plex Sans" w:hAnsi="IBM Plex Sans"/>
          <w:color w:val="203864" w:themeColor="accent1" w:themeShade="80"/>
        </w:rPr>
      </w:pPr>
      <w:r>
        <w:rPr>
          <w:rFonts w:ascii="IBM Plex Sans" w:hAnsi="IBM Plex Sans"/>
          <w:color w:val="203864" w:themeColor="accent1" w:themeShade="80"/>
        </w:rPr>
        <w:t>India</w:t>
      </w:r>
    </w:p>
    <w:p>
      <w:pPr>
        <w:rPr>
          <w:rFonts w:ascii="IBM Plex Sans" w:hAnsi="IBM Plex Sans"/>
          <w:color w:val="203864" w:themeColor="accent1" w:themeShade="80"/>
          <w:sz w:val="28"/>
          <w:szCs w:val="28"/>
        </w:rPr>
      </w:pPr>
    </w:p>
    <w:p>
      <w:pPr>
        <w:rPr>
          <w:rFonts w:ascii="IBM Plex Sans" w:hAnsi="IBM Plex Sans"/>
          <w:color w:val="203864" w:themeColor="accent1" w:themeShade="80"/>
          <w:u w:val="single"/>
        </w:rPr>
      </w:pPr>
      <w:r>
        <w:rPr>
          <w:rFonts w:ascii="IBM Plex Sans" w:hAnsi="IBM Plex Sans"/>
          <w:color w:val="203864" w:themeColor="accent1" w:themeShade="80"/>
          <w:u w:val="single"/>
        </w:rPr>
        <w:t>Subject: Letter of Intent / Declaration and Explanation</w:t>
      </w:r>
    </w:p>
    <w:p>
      <w:pPr>
        <w:spacing w:line="360" w:lineRule="auto"/>
        <w:rPr>
          <w:rFonts w:hint="default" w:ascii="IBM Plex Sans" w:hAnsi="IBM Plex Sans"/>
          <w:color w:val="203864" w:themeColor="accent1" w:themeShade="80"/>
          <w:lang w:val="en-US"/>
        </w:rPr>
      </w:pPr>
    </w:p>
    <w:p>
      <w:pPr>
        <w:spacing w:line="360" w:lineRule="auto"/>
        <w:ind w:left="720"/>
        <w:rPr>
          <w:rFonts w:ascii="IBM Plex Sans" w:hAnsi="IBM Plex Sans"/>
          <w:color w:val="203864" w:themeColor="accent1" w:themeShade="80"/>
        </w:rPr>
      </w:pPr>
    </w:p>
    <w:p>
      <w:pPr>
        <w:spacing w:line="360" w:lineRule="auto"/>
        <w:ind w:left="5760" w:firstLine="720"/>
        <w:jc w:val="center"/>
        <w:rPr>
          <w:rFonts w:ascii="IBM Plex Sans" w:hAnsi="IBM Plex Sans"/>
          <w:color w:val="203864" w:themeColor="accent1" w:themeShade="80"/>
        </w:rPr>
      </w:pPr>
    </w:p>
    <w:p>
      <w:pPr>
        <w:spacing w:line="360" w:lineRule="auto"/>
        <w:ind w:left="5760" w:firstLine="720"/>
        <w:jc w:val="center"/>
        <w:rPr>
          <w:rFonts w:ascii="IBM Plex Sans" w:hAnsi="IBM Plex Sans"/>
          <w:color w:val="203864" w:themeColor="accent1" w:themeShade="80"/>
        </w:rPr>
      </w:pPr>
    </w:p>
    <w:p>
      <w:pPr>
        <w:spacing w:line="360" w:lineRule="auto"/>
        <w:ind w:left="5760" w:firstLine="720"/>
        <w:jc w:val="center"/>
        <w:rPr>
          <w:rFonts w:ascii="IBM Plex Sans" w:hAnsi="IBM Plex Sans"/>
          <w:color w:val="203864" w:themeColor="accent1" w:themeShade="80"/>
        </w:rPr>
      </w:pPr>
    </w:p>
    <w:p>
      <w:pPr>
        <w:spacing w:line="360" w:lineRule="auto"/>
        <w:ind w:left="5760" w:firstLine="720"/>
        <w:jc w:val="center"/>
        <w:rPr>
          <w:rFonts w:ascii="IBM Plex Sans" w:hAnsi="IBM Plex Sans"/>
          <w:color w:val="203864" w:themeColor="accent1" w:themeShade="80"/>
        </w:rPr>
      </w:pPr>
    </w:p>
    <w:p>
      <w:pPr>
        <w:spacing w:line="360" w:lineRule="auto"/>
        <w:ind w:left="5760" w:firstLine="720"/>
        <w:jc w:val="center"/>
        <w:rPr>
          <w:rFonts w:ascii="IBM Plex Sans" w:hAnsi="IBM Plex Sans"/>
          <w:color w:val="203864" w:themeColor="accent1" w:themeShade="80"/>
        </w:rPr>
      </w:pPr>
    </w:p>
    <w:p>
      <w:pPr>
        <w:spacing w:line="360" w:lineRule="auto"/>
        <w:ind w:left="5760" w:firstLine="720"/>
        <w:jc w:val="center"/>
        <w:rPr>
          <w:rFonts w:ascii="IBM Plex Sans" w:hAnsi="IBM Plex Sans"/>
          <w:color w:val="203864" w:themeColor="accent1" w:themeShade="80"/>
        </w:rPr>
      </w:pPr>
    </w:p>
    <w:p>
      <w:pPr>
        <w:spacing w:line="360" w:lineRule="auto"/>
        <w:ind w:left="5760" w:firstLine="720"/>
        <w:jc w:val="center"/>
        <w:rPr>
          <w:rFonts w:ascii="IBM Plex Sans" w:hAnsi="IBM Plex Sans"/>
          <w:color w:val="203864" w:themeColor="accent1" w:themeShade="80"/>
        </w:rPr>
      </w:pPr>
    </w:p>
    <w:p>
      <w:pPr>
        <w:spacing w:line="360" w:lineRule="auto"/>
        <w:ind w:left="5760" w:firstLine="720"/>
        <w:jc w:val="center"/>
        <w:rPr>
          <w:rFonts w:ascii="IBM Plex Sans" w:hAnsi="IBM Plex Sans"/>
          <w:color w:val="203864" w:themeColor="accent1" w:themeShade="80"/>
        </w:rPr>
      </w:pPr>
    </w:p>
    <w:p>
      <w:pPr>
        <w:spacing w:line="360" w:lineRule="auto"/>
        <w:ind w:left="5760" w:firstLine="720"/>
        <w:jc w:val="center"/>
        <w:rPr>
          <w:rFonts w:ascii="IBM Plex Sans" w:hAnsi="IBM Plex Sans"/>
          <w:color w:val="203864" w:themeColor="accent1" w:themeShade="80"/>
        </w:rPr>
      </w:pPr>
    </w:p>
    <w:p>
      <w:pPr>
        <w:spacing w:line="360" w:lineRule="auto"/>
        <w:ind w:left="5760" w:firstLine="720"/>
        <w:jc w:val="center"/>
        <w:rPr>
          <w:rFonts w:ascii="IBM Plex Sans" w:hAnsi="IBM Plex Sans"/>
          <w:color w:val="203864" w:themeColor="accent1" w:themeShade="80"/>
        </w:rPr>
      </w:pPr>
    </w:p>
    <w:p>
      <w:pPr>
        <w:spacing w:line="360" w:lineRule="auto"/>
        <w:ind w:left="5760" w:firstLine="720"/>
        <w:jc w:val="center"/>
        <w:rPr>
          <w:rFonts w:ascii="IBM Plex Sans" w:hAnsi="IBM Plex Sans"/>
          <w:color w:val="203864" w:themeColor="accent1" w:themeShade="80"/>
        </w:rPr>
      </w:pPr>
    </w:p>
    <w:p>
      <w:pPr>
        <w:spacing w:line="360" w:lineRule="auto"/>
        <w:ind w:left="5760" w:firstLine="720"/>
        <w:jc w:val="center"/>
        <w:rPr>
          <w:rFonts w:ascii="IBM Plex Sans" w:hAnsi="IBM Plex Sans"/>
          <w:color w:val="203864" w:themeColor="accent1" w:themeShade="80"/>
        </w:rPr>
      </w:pPr>
    </w:p>
    <w:p>
      <w:pPr>
        <w:spacing w:line="360" w:lineRule="auto"/>
        <w:ind w:left="5760" w:firstLine="720"/>
        <w:jc w:val="center"/>
        <w:rPr>
          <w:rFonts w:ascii="IBM Plex Sans" w:hAnsi="IBM Plex Sans"/>
          <w:color w:val="203864" w:themeColor="accent1" w:themeShade="80"/>
        </w:rPr>
      </w:pPr>
    </w:p>
    <w:p>
      <w:pPr>
        <w:spacing w:line="360" w:lineRule="auto"/>
        <w:ind w:left="5760" w:firstLine="720"/>
        <w:jc w:val="center"/>
        <w:rPr>
          <w:rFonts w:ascii="IBM Plex Sans" w:hAnsi="IBM Plex Sans"/>
          <w:color w:val="203864" w:themeColor="accent1" w:themeShade="80"/>
        </w:rPr>
      </w:pPr>
    </w:p>
    <w:p>
      <w:pPr>
        <w:spacing w:line="360" w:lineRule="auto"/>
        <w:ind w:left="5760" w:firstLine="720"/>
        <w:jc w:val="center"/>
        <w:rPr>
          <w:rFonts w:ascii="IBM Plex Sans" w:hAnsi="IBM Plex Sans"/>
          <w:color w:val="203864" w:themeColor="accent1" w:themeShade="80"/>
        </w:rPr>
      </w:pPr>
    </w:p>
    <w:p>
      <w:pPr>
        <w:spacing w:line="360" w:lineRule="auto"/>
        <w:ind w:left="5760" w:firstLine="720"/>
        <w:jc w:val="center"/>
        <w:rPr>
          <w:rFonts w:ascii="IBM Plex Sans" w:hAnsi="IBM Plex Sans"/>
          <w:color w:val="203864" w:themeColor="accent1" w:themeShade="80"/>
        </w:rPr>
      </w:pPr>
    </w:p>
    <w:p>
      <w:pPr>
        <w:spacing w:line="360" w:lineRule="auto"/>
        <w:ind w:left="5760" w:firstLine="720"/>
        <w:jc w:val="center"/>
        <w:rPr>
          <w:rFonts w:ascii="IBM Plex Sans" w:hAnsi="IBM Plex Sans"/>
          <w:color w:val="203864" w:themeColor="accent1" w:themeShade="80"/>
        </w:rPr>
      </w:pPr>
    </w:p>
    <w:sectPr>
      <w:headerReference r:id="rId7" w:type="first"/>
      <w:footerReference r:id="rId9" w:type="first"/>
      <w:headerReference r:id="rId5" w:type="default"/>
      <w:headerReference r:id="rId6" w:type="even"/>
      <w:footerReference r:id="rId8" w:type="even"/>
      <w:pgSz w:w="11906" w:h="16838"/>
      <w:pgMar w:top="1148" w:right="1394" w:bottom="778" w:left="1440" w:header="0" w:footer="0"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IBM Plex Sans">
    <w:altName w:val="Yu Gothic UI"/>
    <w:panose1 w:val="020B0503050203000203"/>
    <w:charset w:val="00"/>
    <w:family w:val="swiss"/>
    <w:pitch w:val="default"/>
    <w:sig w:usb0="00000000" w:usb1="00000000" w:usb2="00000000" w:usb3="00000000" w:csb0="0000019F" w:csb1="00000000"/>
  </w:font>
  <w:font w:name="registered">
    <w:altName w:val="Cambria"/>
    <w:panose1 w:val="020B0604020202020204"/>
    <w:charset w:val="00"/>
    <w:family w:val="roman"/>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Yu Gothic UI">
    <w:panose1 w:val="020B0500000000000000"/>
    <w:charset w:val="80"/>
    <w:family w:val="auto"/>
    <w:pitch w:val="default"/>
    <w:sig w:usb0="E00002FF" w:usb1="2AC7FDFF" w:usb2="00000016" w:usb3="00000000" w:csb0="2002009F"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rFonts w:ascii="IBM Plex Sans" w:hAnsi="IBM Plex Sans"/>
        <w:i/>
        <w:iCs/>
        <w:color w:val="FF0000"/>
      </w:rPr>
    </w:pPr>
  </w:p>
  <w:tbl>
    <w:tblPr>
      <w:tblStyle w:val="21"/>
      <w:tblW w:w="10774" w:type="dxa"/>
      <w:tblInd w:w="-85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359"/>
      <w:gridCol w:w="54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9" w:hRule="atLeast"/>
      </w:trPr>
      <w:tc>
        <w:tcPr>
          <w:tcW w:w="5359" w:type="dxa"/>
        </w:tcPr>
        <w:p>
          <w:pPr>
            <w:pStyle w:val="17"/>
            <w:rPr>
              <w:rFonts w:ascii="IBM Plex Sans" w:hAnsi="IBM Plex Sans"/>
              <w:color w:val="FF0000"/>
            </w:rPr>
          </w:pPr>
        </w:p>
      </w:tc>
      <w:tc>
        <w:tcPr>
          <w:tcW w:w="5415" w:type="dxa"/>
        </w:tcPr>
        <w:p>
          <w:pPr>
            <w:pStyle w:val="17"/>
            <w:jc w:val="right"/>
            <w:rPr>
              <w:rFonts w:ascii="IBM Plex Sans" w:hAnsi="IBM Plex Sans"/>
              <w:color w:val="FF0000"/>
            </w:rPr>
          </w:pPr>
          <w:r>
            <w:rPr>
              <w:rFonts w:ascii="IBM Plex Sans" w:hAnsi="IBM Plex Sans"/>
              <w:color w:val="FF0000"/>
            </w:rPr>
            <w:t>STRICTLY CONFIDENTIAL</w:t>
          </w:r>
        </w:p>
        <w:p>
          <w:pPr>
            <w:pStyle w:val="17"/>
            <w:jc w:val="right"/>
            <w:rPr>
              <w:rFonts w:ascii="IBM Plex Sans" w:hAnsi="IBM Plex Sans"/>
              <w:i/>
              <w:iCs/>
              <w:color w:val="FF0000"/>
              <w:lang w:val="en-GB"/>
            </w:rPr>
          </w:pPr>
          <w:r>
            <w:rPr>
              <w:rFonts w:ascii="IBM Plex Sans" w:hAnsi="IBM Plex Sans"/>
              <w:i/>
              <w:iCs/>
              <w:color w:val="FF0000"/>
              <w:lang w:val="en-GB"/>
            </w:rPr>
            <w:t>PRELIMINARY DRAFT SUBJECT TO REVISION</w:t>
          </w:r>
        </w:p>
        <w:p>
          <w:pPr>
            <w:pStyle w:val="17"/>
            <w:jc w:val="right"/>
            <w:rPr>
              <w:rFonts w:ascii="IBM Plex Sans" w:hAnsi="IBM Plex Sans"/>
              <w:color w:val="FF0000"/>
            </w:rPr>
          </w:pPr>
          <w:r>
            <w:rPr>
              <w:rFonts w:ascii="IBM Plex Sans" w:hAnsi="IBM Plex Sans"/>
              <w:i/>
              <w:iCs/>
              <w:color w:val="FF0000"/>
              <w:lang w:val="en-GB"/>
            </w:rPr>
            <w:t>SUBJECT TO FRE 408 AND CONFIDENTIALITY</w:t>
          </w:r>
        </w:p>
      </w:tc>
    </w:tr>
  </w:tbl>
  <w:p>
    <w:pPr>
      <w:pStyle w:val="17"/>
      <w:rPr>
        <w:rFonts w:ascii="IBM Plex Sans" w:hAnsi="IBM Plex Sans"/>
        <w:color w:val="FF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970"/>
    <w:rsid w:val="00072292"/>
    <w:rsid w:val="000E7A3A"/>
    <w:rsid w:val="00132852"/>
    <w:rsid w:val="00161C6F"/>
    <w:rsid w:val="001D07E6"/>
    <w:rsid w:val="001E48F7"/>
    <w:rsid w:val="001F4642"/>
    <w:rsid w:val="0026653B"/>
    <w:rsid w:val="002778F1"/>
    <w:rsid w:val="003F13B3"/>
    <w:rsid w:val="00534BF7"/>
    <w:rsid w:val="005861C2"/>
    <w:rsid w:val="00765A11"/>
    <w:rsid w:val="009170AA"/>
    <w:rsid w:val="0096554E"/>
    <w:rsid w:val="009D1014"/>
    <w:rsid w:val="009E6581"/>
    <w:rsid w:val="00A350F3"/>
    <w:rsid w:val="00A544B1"/>
    <w:rsid w:val="00B62397"/>
    <w:rsid w:val="00B9491C"/>
    <w:rsid w:val="00BF16FB"/>
    <w:rsid w:val="00BF3E65"/>
    <w:rsid w:val="00CE4B6A"/>
    <w:rsid w:val="00D253E2"/>
    <w:rsid w:val="00D5475F"/>
    <w:rsid w:val="00D56EED"/>
    <w:rsid w:val="00E248EB"/>
    <w:rsid w:val="00E84AEA"/>
    <w:rsid w:val="00F67970"/>
    <w:rsid w:val="477D0F97"/>
    <w:rsid w:val="47C7288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Theme="minorHAnsi" w:hAnsiTheme="minorHAnsi" w:eastAsiaTheme="minorEastAsia" w:cstheme="minorBidi"/>
      <w:lang w:val="en-IN" w:eastAsia="en-US" w:bidi="ar-SA"/>
    </w:rPr>
  </w:style>
  <w:style w:type="paragraph" w:styleId="2">
    <w:name w:val="heading 1"/>
    <w:basedOn w:val="1"/>
    <w:next w:val="1"/>
    <w:link w:val="27"/>
    <w:qFormat/>
    <w:uiPriority w:val="9"/>
    <w:pPr>
      <w:spacing w:before="300" w:after="40"/>
      <w:jc w:val="left"/>
      <w:outlineLvl w:val="0"/>
    </w:pPr>
    <w:rPr>
      <w:smallCaps/>
      <w:spacing w:val="5"/>
      <w:sz w:val="32"/>
      <w:szCs w:val="32"/>
    </w:rPr>
  </w:style>
  <w:style w:type="paragraph" w:styleId="3">
    <w:name w:val="heading 2"/>
    <w:basedOn w:val="1"/>
    <w:next w:val="1"/>
    <w:link w:val="28"/>
    <w:semiHidden/>
    <w:unhideWhenUsed/>
    <w:qFormat/>
    <w:uiPriority w:val="9"/>
    <w:pPr>
      <w:spacing w:before="240" w:after="80"/>
      <w:jc w:val="left"/>
      <w:outlineLvl w:val="1"/>
    </w:pPr>
    <w:rPr>
      <w:smallCaps/>
      <w:spacing w:val="5"/>
      <w:sz w:val="28"/>
      <w:szCs w:val="28"/>
    </w:rPr>
  </w:style>
  <w:style w:type="paragraph" w:styleId="4">
    <w:name w:val="heading 3"/>
    <w:basedOn w:val="1"/>
    <w:next w:val="1"/>
    <w:link w:val="29"/>
    <w:semiHidden/>
    <w:unhideWhenUsed/>
    <w:qFormat/>
    <w:uiPriority w:val="9"/>
    <w:pPr>
      <w:spacing w:after="0"/>
      <w:jc w:val="left"/>
      <w:outlineLvl w:val="2"/>
    </w:pPr>
    <w:rPr>
      <w:smallCaps/>
      <w:spacing w:val="5"/>
      <w:sz w:val="24"/>
      <w:szCs w:val="24"/>
    </w:rPr>
  </w:style>
  <w:style w:type="paragraph" w:styleId="5">
    <w:name w:val="heading 4"/>
    <w:basedOn w:val="1"/>
    <w:next w:val="1"/>
    <w:link w:val="30"/>
    <w:semiHidden/>
    <w:unhideWhenUsed/>
    <w:qFormat/>
    <w:uiPriority w:val="9"/>
    <w:pPr>
      <w:spacing w:before="240" w:after="0"/>
      <w:jc w:val="left"/>
      <w:outlineLvl w:val="3"/>
    </w:pPr>
    <w:rPr>
      <w:smallCaps/>
      <w:spacing w:val="10"/>
      <w:sz w:val="22"/>
      <w:szCs w:val="22"/>
    </w:rPr>
  </w:style>
  <w:style w:type="paragraph" w:styleId="6">
    <w:name w:val="heading 5"/>
    <w:basedOn w:val="1"/>
    <w:next w:val="1"/>
    <w:link w:val="31"/>
    <w:semiHidden/>
    <w:unhideWhenUsed/>
    <w:qFormat/>
    <w:uiPriority w:val="9"/>
    <w:pPr>
      <w:spacing w:before="200" w:after="0"/>
      <w:jc w:val="left"/>
      <w:outlineLvl w:val="4"/>
    </w:pPr>
    <w:rPr>
      <w:smallCaps/>
      <w:color w:val="C55A11" w:themeColor="accent2" w:themeShade="BF"/>
      <w:spacing w:val="10"/>
      <w:sz w:val="22"/>
      <w:szCs w:val="26"/>
    </w:rPr>
  </w:style>
  <w:style w:type="paragraph" w:styleId="7">
    <w:name w:val="heading 6"/>
    <w:basedOn w:val="1"/>
    <w:next w:val="1"/>
    <w:link w:val="32"/>
    <w:semiHidden/>
    <w:unhideWhenUsed/>
    <w:qFormat/>
    <w:uiPriority w:val="9"/>
    <w:pPr>
      <w:spacing w:after="0"/>
      <w:jc w:val="left"/>
      <w:outlineLvl w:val="5"/>
    </w:pPr>
    <w:rPr>
      <w:smallCaps/>
      <w:color w:val="ED7D31" w:themeColor="accent2"/>
      <w:spacing w:val="5"/>
      <w:sz w:val="22"/>
      <w14:textFill>
        <w14:solidFill>
          <w14:schemeClr w14:val="accent2"/>
        </w14:solidFill>
      </w14:textFill>
    </w:rPr>
  </w:style>
  <w:style w:type="paragraph" w:styleId="8">
    <w:name w:val="heading 7"/>
    <w:basedOn w:val="1"/>
    <w:next w:val="1"/>
    <w:link w:val="33"/>
    <w:semiHidden/>
    <w:unhideWhenUsed/>
    <w:qFormat/>
    <w:uiPriority w:val="9"/>
    <w:pPr>
      <w:spacing w:after="0"/>
      <w:jc w:val="left"/>
      <w:outlineLvl w:val="6"/>
    </w:pPr>
    <w:rPr>
      <w:b/>
      <w:smallCaps/>
      <w:color w:val="ED7D31" w:themeColor="accent2"/>
      <w:spacing w:val="10"/>
      <w14:textFill>
        <w14:solidFill>
          <w14:schemeClr w14:val="accent2"/>
        </w14:solidFill>
      </w14:textFill>
    </w:rPr>
  </w:style>
  <w:style w:type="paragraph" w:styleId="9">
    <w:name w:val="heading 8"/>
    <w:basedOn w:val="1"/>
    <w:next w:val="1"/>
    <w:link w:val="34"/>
    <w:semiHidden/>
    <w:unhideWhenUsed/>
    <w:qFormat/>
    <w:uiPriority w:val="9"/>
    <w:pPr>
      <w:spacing w:after="0"/>
      <w:jc w:val="left"/>
      <w:outlineLvl w:val="7"/>
    </w:pPr>
    <w:rPr>
      <w:b/>
      <w:i/>
      <w:smallCaps/>
      <w:color w:val="C55A11" w:themeColor="accent2" w:themeShade="BF"/>
    </w:rPr>
  </w:style>
  <w:style w:type="paragraph" w:styleId="10">
    <w:name w:val="heading 9"/>
    <w:basedOn w:val="1"/>
    <w:next w:val="1"/>
    <w:link w:val="35"/>
    <w:semiHidden/>
    <w:unhideWhenUsed/>
    <w:qFormat/>
    <w:uiPriority w:val="9"/>
    <w:pPr>
      <w:spacing w:after="0"/>
      <w:jc w:val="left"/>
      <w:outlineLvl w:val="8"/>
    </w:pPr>
    <w:rPr>
      <w:b/>
      <w:i/>
      <w:smallCaps/>
      <w:color w:val="843C0B" w:themeColor="accent2" w:themeShade="80"/>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rPr>
      <w:b/>
      <w:bCs/>
      <w:caps/>
      <w:sz w:val="16"/>
      <w:szCs w:val="18"/>
    </w:rPr>
  </w:style>
  <w:style w:type="character" w:styleId="14">
    <w:name w:val="Emphasis"/>
    <w:qFormat/>
    <w:uiPriority w:val="20"/>
    <w:rPr>
      <w:b/>
      <w:i/>
      <w:spacing w:val="10"/>
    </w:rPr>
  </w:style>
  <w:style w:type="character" w:styleId="15">
    <w:name w:val="FollowedHyperlink"/>
    <w:basedOn w:val="11"/>
    <w:semiHidden/>
    <w:unhideWhenUsed/>
    <w:qFormat/>
    <w:uiPriority w:val="99"/>
    <w:rPr>
      <w:color w:val="954F72" w:themeColor="followedHyperlink"/>
      <w:u w:val="single"/>
      <w14:textFill>
        <w14:solidFill>
          <w14:schemeClr w14:val="folHlink"/>
        </w14:solidFill>
      </w14:textFill>
    </w:rPr>
  </w:style>
  <w:style w:type="paragraph" w:styleId="16">
    <w:name w:val="footer"/>
    <w:basedOn w:val="1"/>
    <w:link w:val="24"/>
    <w:unhideWhenUsed/>
    <w:qFormat/>
    <w:uiPriority w:val="99"/>
    <w:pPr>
      <w:tabs>
        <w:tab w:val="center" w:pos="4513"/>
        <w:tab w:val="right" w:pos="9026"/>
      </w:tabs>
    </w:pPr>
  </w:style>
  <w:style w:type="paragraph" w:styleId="17">
    <w:name w:val="header"/>
    <w:basedOn w:val="1"/>
    <w:link w:val="23"/>
    <w:unhideWhenUsed/>
    <w:qFormat/>
    <w:uiPriority w:val="99"/>
    <w:pPr>
      <w:tabs>
        <w:tab w:val="center" w:pos="4513"/>
        <w:tab w:val="right" w:pos="9026"/>
      </w:tabs>
    </w:pPr>
  </w:style>
  <w:style w:type="character" w:styleId="18">
    <w:name w:val="Hyperlink"/>
    <w:basedOn w:val="11"/>
    <w:unhideWhenUsed/>
    <w:qFormat/>
    <w:uiPriority w:val="99"/>
    <w:rPr>
      <w:color w:val="0563C1" w:themeColor="hyperlink"/>
      <w:u w:val="single"/>
      <w14:textFill>
        <w14:solidFill>
          <w14:schemeClr w14:val="hlink"/>
        </w14:solidFill>
      </w14:textFill>
    </w:rPr>
  </w:style>
  <w:style w:type="character" w:styleId="19">
    <w:name w:val="Strong"/>
    <w:qFormat/>
    <w:uiPriority w:val="22"/>
    <w:rPr>
      <w:b/>
      <w:color w:val="ED7D31" w:themeColor="accent2"/>
      <w14:textFill>
        <w14:solidFill>
          <w14:schemeClr w14:val="accent2"/>
        </w14:solidFill>
      </w14:textFill>
    </w:rPr>
  </w:style>
  <w:style w:type="paragraph" w:styleId="20">
    <w:name w:val="Subtitle"/>
    <w:basedOn w:val="1"/>
    <w:next w:val="1"/>
    <w:link w:val="37"/>
    <w:qFormat/>
    <w:uiPriority w:val="11"/>
    <w:pPr>
      <w:spacing w:after="720" w:line="240" w:lineRule="auto"/>
      <w:jc w:val="right"/>
    </w:pPr>
    <w:rPr>
      <w:rFonts w:asciiTheme="majorHAnsi" w:hAnsiTheme="majorHAnsi" w:eastAsiaTheme="majorEastAsia" w:cstheme="majorBidi"/>
      <w:szCs w:val="22"/>
    </w:rPr>
  </w:style>
  <w:style w:type="table" w:styleId="21">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next w:val="1"/>
    <w:link w:val="36"/>
    <w:qFormat/>
    <w:uiPriority w:val="10"/>
    <w:pPr>
      <w:pBdr>
        <w:top w:val="single" w:color="ED7D31" w:themeColor="accent2" w:sz="12" w:space="1"/>
      </w:pBdr>
      <w:spacing w:line="240" w:lineRule="auto"/>
      <w:jc w:val="right"/>
    </w:pPr>
    <w:rPr>
      <w:smallCaps/>
      <w:sz w:val="48"/>
      <w:szCs w:val="48"/>
    </w:rPr>
  </w:style>
  <w:style w:type="character" w:customStyle="1" w:styleId="23">
    <w:name w:val="Header Char"/>
    <w:basedOn w:val="11"/>
    <w:link w:val="17"/>
    <w:qFormat/>
    <w:uiPriority w:val="99"/>
  </w:style>
  <w:style w:type="character" w:customStyle="1" w:styleId="24">
    <w:name w:val="Footer Char"/>
    <w:basedOn w:val="11"/>
    <w:link w:val="16"/>
    <w:qFormat/>
    <w:uiPriority w:val="99"/>
  </w:style>
  <w:style w:type="paragraph" w:styleId="25">
    <w:name w:val="List Paragraph"/>
    <w:basedOn w:val="1"/>
    <w:qFormat/>
    <w:uiPriority w:val="34"/>
    <w:pPr>
      <w:ind w:left="720"/>
      <w:contextualSpacing/>
    </w:pPr>
  </w:style>
  <w:style w:type="character" w:customStyle="1" w:styleId="26">
    <w:name w:val="Unresolved Mention"/>
    <w:basedOn w:val="11"/>
    <w:semiHidden/>
    <w:unhideWhenUsed/>
    <w:qFormat/>
    <w:uiPriority w:val="99"/>
    <w:rPr>
      <w:color w:val="605E5C"/>
      <w:shd w:val="clear" w:color="auto" w:fill="E1DFDD"/>
    </w:rPr>
  </w:style>
  <w:style w:type="character" w:customStyle="1" w:styleId="27">
    <w:name w:val="Heading 1 Char"/>
    <w:basedOn w:val="11"/>
    <w:link w:val="2"/>
    <w:qFormat/>
    <w:uiPriority w:val="9"/>
    <w:rPr>
      <w:smallCaps/>
      <w:spacing w:val="5"/>
      <w:sz w:val="32"/>
      <w:szCs w:val="32"/>
    </w:rPr>
  </w:style>
  <w:style w:type="character" w:customStyle="1" w:styleId="28">
    <w:name w:val="Heading 2 Char"/>
    <w:basedOn w:val="11"/>
    <w:link w:val="3"/>
    <w:semiHidden/>
    <w:qFormat/>
    <w:uiPriority w:val="9"/>
    <w:rPr>
      <w:smallCaps/>
      <w:spacing w:val="5"/>
      <w:sz w:val="28"/>
      <w:szCs w:val="28"/>
    </w:rPr>
  </w:style>
  <w:style w:type="character" w:customStyle="1" w:styleId="29">
    <w:name w:val="Heading 3 Char"/>
    <w:basedOn w:val="11"/>
    <w:link w:val="4"/>
    <w:semiHidden/>
    <w:qFormat/>
    <w:uiPriority w:val="9"/>
    <w:rPr>
      <w:smallCaps/>
      <w:spacing w:val="5"/>
      <w:sz w:val="24"/>
      <w:szCs w:val="24"/>
    </w:rPr>
  </w:style>
  <w:style w:type="character" w:customStyle="1" w:styleId="30">
    <w:name w:val="Heading 4 Char"/>
    <w:basedOn w:val="11"/>
    <w:link w:val="5"/>
    <w:semiHidden/>
    <w:qFormat/>
    <w:uiPriority w:val="9"/>
    <w:rPr>
      <w:smallCaps/>
      <w:spacing w:val="10"/>
      <w:sz w:val="22"/>
      <w:szCs w:val="22"/>
    </w:rPr>
  </w:style>
  <w:style w:type="character" w:customStyle="1" w:styleId="31">
    <w:name w:val="Heading 5 Char"/>
    <w:basedOn w:val="11"/>
    <w:link w:val="6"/>
    <w:semiHidden/>
    <w:qFormat/>
    <w:uiPriority w:val="9"/>
    <w:rPr>
      <w:smallCaps/>
      <w:color w:val="C55A11" w:themeColor="accent2" w:themeShade="BF"/>
      <w:spacing w:val="10"/>
      <w:sz w:val="22"/>
      <w:szCs w:val="26"/>
    </w:rPr>
  </w:style>
  <w:style w:type="character" w:customStyle="1" w:styleId="32">
    <w:name w:val="Heading 6 Char"/>
    <w:basedOn w:val="11"/>
    <w:link w:val="7"/>
    <w:semiHidden/>
    <w:qFormat/>
    <w:uiPriority w:val="9"/>
    <w:rPr>
      <w:smallCaps/>
      <w:color w:val="ED7D31" w:themeColor="accent2"/>
      <w:spacing w:val="5"/>
      <w:sz w:val="22"/>
      <w14:textFill>
        <w14:solidFill>
          <w14:schemeClr w14:val="accent2"/>
        </w14:solidFill>
      </w14:textFill>
    </w:rPr>
  </w:style>
  <w:style w:type="character" w:customStyle="1" w:styleId="33">
    <w:name w:val="Heading 7 Char"/>
    <w:basedOn w:val="11"/>
    <w:link w:val="8"/>
    <w:semiHidden/>
    <w:qFormat/>
    <w:uiPriority w:val="9"/>
    <w:rPr>
      <w:b/>
      <w:smallCaps/>
      <w:color w:val="ED7D31" w:themeColor="accent2"/>
      <w:spacing w:val="10"/>
      <w14:textFill>
        <w14:solidFill>
          <w14:schemeClr w14:val="accent2"/>
        </w14:solidFill>
      </w14:textFill>
    </w:rPr>
  </w:style>
  <w:style w:type="character" w:customStyle="1" w:styleId="34">
    <w:name w:val="Heading 8 Char"/>
    <w:basedOn w:val="11"/>
    <w:link w:val="9"/>
    <w:semiHidden/>
    <w:qFormat/>
    <w:uiPriority w:val="9"/>
    <w:rPr>
      <w:b/>
      <w:i/>
      <w:smallCaps/>
      <w:color w:val="C55A11" w:themeColor="accent2" w:themeShade="BF"/>
    </w:rPr>
  </w:style>
  <w:style w:type="character" w:customStyle="1" w:styleId="35">
    <w:name w:val="Heading 9 Char"/>
    <w:basedOn w:val="11"/>
    <w:link w:val="10"/>
    <w:semiHidden/>
    <w:qFormat/>
    <w:uiPriority w:val="9"/>
    <w:rPr>
      <w:b/>
      <w:i/>
      <w:smallCaps/>
      <w:color w:val="843C0B" w:themeColor="accent2" w:themeShade="80"/>
    </w:rPr>
  </w:style>
  <w:style w:type="character" w:customStyle="1" w:styleId="36">
    <w:name w:val="Title Char"/>
    <w:basedOn w:val="11"/>
    <w:link w:val="22"/>
    <w:qFormat/>
    <w:uiPriority w:val="10"/>
    <w:rPr>
      <w:smallCaps/>
      <w:sz w:val="48"/>
      <w:szCs w:val="48"/>
    </w:rPr>
  </w:style>
  <w:style w:type="character" w:customStyle="1" w:styleId="37">
    <w:name w:val="Subtitle Char"/>
    <w:basedOn w:val="11"/>
    <w:link w:val="20"/>
    <w:qFormat/>
    <w:uiPriority w:val="11"/>
    <w:rPr>
      <w:rFonts w:asciiTheme="majorHAnsi" w:hAnsiTheme="majorHAnsi" w:eastAsiaTheme="majorEastAsia" w:cstheme="majorBidi"/>
      <w:szCs w:val="22"/>
    </w:rPr>
  </w:style>
  <w:style w:type="paragraph" w:styleId="38">
    <w:name w:val="No Spacing"/>
    <w:basedOn w:val="1"/>
    <w:link w:val="39"/>
    <w:qFormat/>
    <w:uiPriority w:val="1"/>
    <w:pPr>
      <w:spacing w:after="0" w:line="240" w:lineRule="auto"/>
    </w:pPr>
  </w:style>
  <w:style w:type="character" w:customStyle="1" w:styleId="39">
    <w:name w:val="No Spacing Char"/>
    <w:basedOn w:val="11"/>
    <w:link w:val="38"/>
    <w:qFormat/>
    <w:uiPriority w:val="1"/>
  </w:style>
  <w:style w:type="paragraph" w:styleId="40">
    <w:name w:val="Quote"/>
    <w:basedOn w:val="1"/>
    <w:next w:val="1"/>
    <w:link w:val="41"/>
    <w:qFormat/>
    <w:uiPriority w:val="29"/>
    <w:rPr>
      <w:i/>
    </w:rPr>
  </w:style>
  <w:style w:type="character" w:customStyle="1" w:styleId="41">
    <w:name w:val="Quote Char"/>
    <w:basedOn w:val="11"/>
    <w:link w:val="40"/>
    <w:qFormat/>
    <w:uiPriority w:val="29"/>
    <w:rPr>
      <w:i/>
    </w:rPr>
  </w:style>
  <w:style w:type="paragraph" w:styleId="42">
    <w:name w:val="Intense Quote"/>
    <w:basedOn w:val="1"/>
    <w:next w:val="1"/>
    <w:link w:val="43"/>
    <w:qFormat/>
    <w:uiPriority w:val="30"/>
    <w:pPr>
      <w:pBdr>
        <w:top w:val="single" w:color="C55911" w:themeColor="accent2" w:themeShade="BF" w:sz="8" w:space="10"/>
        <w:left w:val="single" w:color="C55911" w:themeColor="accent2" w:themeShade="BF" w:sz="8" w:space="10"/>
        <w:bottom w:val="single" w:color="C55911" w:themeColor="accent2" w:themeShade="BF" w:sz="8" w:space="10"/>
        <w:right w:val="single" w:color="C55911" w:themeColor="accent2" w:themeShade="BF" w:sz="8" w:space="10"/>
      </w:pBdr>
      <w:shd w:val="clear" w:color="auto" w:fill="ED7D31" w:themeFill="accent2"/>
      <w:spacing w:before="140" w:after="140"/>
      <w:ind w:left="1440" w:right="1440"/>
    </w:pPr>
    <w:rPr>
      <w:b/>
      <w:i/>
      <w:color w:val="FFFFFF" w:themeColor="background1"/>
      <w14:textFill>
        <w14:solidFill>
          <w14:schemeClr w14:val="bg1"/>
        </w14:solidFill>
      </w14:textFill>
    </w:rPr>
  </w:style>
  <w:style w:type="character" w:customStyle="1" w:styleId="43">
    <w:name w:val="Intense Quote Char"/>
    <w:basedOn w:val="11"/>
    <w:link w:val="42"/>
    <w:qFormat/>
    <w:uiPriority w:val="30"/>
    <w:rPr>
      <w:b/>
      <w:i/>
      <w:color w:val="FFFFFF" w:themeColor="background1"/>
      <w:shd w:val="clear" w:color="auto" w:fill="ED7D31" w:themeFill="accent2"/>
      <w14:textFill>
        <w14:solidFill>
          <w14:schemeClr w14:val="bg1"/>
        </w14:solidFill>
      </w14:textFill>
    </w:rPr>
  </w:style>
  <w:style w:type="character" w:customStyle="1" w:styleId="44">
    <w:name w:val="Subtle Emphasis"/>
    <w:qFormat/>
    <w:uiPriority w:val="19"/>
    <w:rPr>
      <w:i/>
    </w:rPr>
  </w:style>
  <w:style w:type="character" w:customStyle="1" w:styleId="45">
    <w:name w:val="Intense Emphasis"/>
    <w:qFormat/>
    <w:uiPriority w:val="21"/>
    <w:rPr>
      <w:b/>
      <w:i/>
      <w:color w:val="ED7D31" w:themeColor="accent2"/>
      <w:spacing w:val="10"/>
      <w14:textFill>
        <w14:solidFill>
          <w14:schemeClr w14:val="accent2"/>
        </w14:solidFill>
      </w14:textFill>
    </w:rPr>
  </w:style>
  <w:style w:type="character" w:customStyle="1" w:styleId="46">
    <w:name w:val="Subtle Reference"/>
    <w:qFormat/>
    <w:uiPriority w:val="31"/>
    <w:rPr>
      <w:b/>
    </w:rPr>
  </w:style>
  <w:style w:type="character" w:customStyle="1" w:styleId="47">
    <w:name w:val="Intense Reference"/>
    <w:qFormat/>
    <w:uiPriority w:val="32"/>
    <w:rPr>
      <w:b/>
      <w:bCs/>
      <w:smallCaps/>
      <w:spacing w:val="5"/>
      <w:sz w:val="22"/>
      <w:szCs w:val="22"/>
      <w:u w:val="single"/>
    </w:rPr>
  </w:style>
  <w:style w:type="character" w:customStyle="1" w:styleId="48">
    <w:name w:val="Book Title"/>
    <w:qFormat/>
    <w:uiPriority w:val="33"/>
    <w:rPr>
      <w:rFonts w:asciiTheme="majorHAnsi" w:hAnsiTheme="majorHAnsi" w:eastAsiaTheme="majorEastAsia" w:cstheme="majorBidi"/>
      <w:i/>
      <w:iCs/>
      <w:sz w:val="20"/>
      <w:szCs w:val="20"/>
    </w:rPr>
  </w:style>
  <w:style w:type="paragraph" w:customStyle="1" w:styleId="49">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1.GIF"/><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3415</Words>
  <Characters>19469</Characters>
  <Lines>162</Lines>
  <Paragraphs>45</Paragraphs>
  <TotalTime>203</TotalTime>
  <ScaleCrop>false</ScaleCrop>
  <LinksUpToDate>false</LinksUpToDate>
  <CharactersWithSpaces>22839</CharactersWithSpaces>
  <Application>WPS Office_12.2.0.13106_F1E327BC-269C-435d-A152-05C5408002CA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2023-04-19T09:47:00Z</dcterms:created>
  <dc:creator>Sai Sundar</dc:creator>
  <cp:lastModifiedBy>LOKESH RAVI</cp:lastModifiedBy>
  <cp:lastPrinted>2023-04-19T09:47:00Z</cp:lastPrinted>
  <dcterms:modified xsi:type="dcterms:W3CDTF">2023-08-03T05:03:15Z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1033-12.2.0.13106</vt:lpwstr>
  </property>
  <property fmtid="{D5CDD505-2E9C-101B-9397-08002B2CF9AE}" pid="3" name="ICV">
    <vt:lpwstr>167281BB6DF248858F899BB428C0C75D_12</vt:lpwstr>
  </property>
</Properties>
</file>