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mystyling1"/>
        <w:jc w:val="left"/>
      </w:pPr>
      <w:r>
        <w:rPr>
          <w:color w:val="000080"/>
          <w:sz w:val="32"/>
          <w:szCs w:val="32"/>
          <w:rFonts w:ascii="IBM Plex Sans" w:cs="IBM Plex Sans" w:eastAsia="IBM Plex Sans" w:hAnsi="IBM Plex Sans"/>
        </w:rPr>
        <w:t xml:space="preserve">Blaxol Risensi LLP</w:t>
      </w:r>
    </w:p>
    <w:p>
      <w:pPr>
        <w:pStyle w:val="mystyling1"/>
        <w:jc w:val="left"/>
      </w:pPr>
      <w:r>
        <w:rPr>
          <w:b/>
          <w:bCs/>
          <w:color w:val="000080"/>
          <w:sz w:val="48"/>
          <w:szCs w:val="48"/>
          <w:rFonts w:ascii="IBM Plex Sans" w:cs="IBM Plex Sans" w:eastAsia="IBM Plex Sans" w:hAnsi="IBM Plex Sans"/>
        </w:rPr>
      </w:r>
    </w:p>
    <w:p>
      <w:pPr>
        <w:pStyle w:val="mystyling1"/>
        <w:jc w:val="left"/>
      </w:pPr>
      <w:r>
        <w:rPr>
          <w:color w:val="000080"/>
          <w:sz w:val="24"/>
          <w:szCs w:val="24"/>
          <w:rFonts w:ascii="IBM Plex Sans" w:cs="IBM Plex Sans" w:eastAsia="IBM Plex Sans" w:hAnsi="IBM Plex Sans"/>
        </w:rPr>
        <w:t xml:space="preserve">Consulting Services Engagement Letter,</w:t>
      </w:r>
    </w:p>
    <w:p>
      <w:pPr>
        <w:pStyle w:val="mystyling1"/>
        <w:jc w:val="left"/>
      </w:pPr>
      <w:r>
        <w:rPr>
          <w:color w:val="000080"/>
          <w:sz w:val="24"/>
          <w:szCs w:val="24"/>
          <w:rFonts w:ascii="IBM Plex Sans" w:cs="IBM Plex Sans" w:eastAsia="IBM Plex Sans" w:hAnsi="IBM Plex Sans"/>
        </w:rPr>
        <w:t xml:space="preserve">Rules for Engagement</w:t>
      </w:r>
    </w:p>
    <w:p>
      <w:pPr>
        <w:pStyle w:val="mystyling1"/>
        <w:jc w:val="left"/>
      </w:pPr>
      <w:r>
        <w:rPr>
          <w:color w:val="000080"/>
          <w:sz w:val="24"/>
          <w:szCs w:val="24"/>
          <w:rFonts w:ascii="IBM Plex Sans" w:cs="IBM Plex Sans" w:eastAsia="IBM Plex Sans" w:hAnsi="IBM Plex Sans"/>
        </w:rPr>
        <w:t xml:space="preserve">Proposal for: </w:t>
      </w:r>
    </w:p>
    <w:p>
      <w:pPr>
        <w:pStyle w:val="mystyling1"/>
        <w:jc w:val="left"/>
      </w:pPr>
      <w:r>
        <w:rPr>
          <w:color w:val="000080"/>
          <w:sz w:val="24"/>
          <w:szCs w:val="24"/>
          <w:rFonts w:ascii="IBM Plex Sans" w:cs="IBM Plex Sans" w:eastAsia="IBM Plex Sans" w:hAnsi="IBM Plex Sans"/>
        </w:rPr>
      </w:r>
    </w:p>
    <w:p>
      <w:pPr>
        <w:pStyle w:val="mystyling1"/>
        <w:jc w:val="left"/>
      </w:pPr>
      <w:r>
        <w:rPr>
          <w:color w:val="000080"/>
          <w:sz w:val="32"/>
          <w:szCs w:val="32"/>
          <w:rFonts w:ascii="IBM Plex Sans" w:cs="IBM Plex Sans" w:eastAsia="IBM Plex Sans" w:hAnsi="IBM Plex Sans"/>
        </w:rPr>
        <w:t xml:space="preserve">® Blaxol Risensi LLP (A Member of Blaxol LLC)</w:t>
      </w:r>
    </w:p>
    <w:p>
      <w:pPr>
        <w:pStyle w:val="mystyling1"/>
        <w:jc w:val="left"/>
      </w:pPr>
      <w:r>
        <w:rPr>
          <w:color w:val="000080"/>
          <w:sz w:val="32"/>
          <w:szCs w:val="32"/>
          <w:rFonts w:ascii="IBM Plex Sans" w:cs="IBM Plex Sans" w:eastAsia="IBM Plex Sans" w:hAnsi="IBM Plex Sans"/>
        </w:rPr>
        <w:t xml:space="preserve">October 11, 2023</w:t>
      </w:r>
    </w:p>
    <w:p>
      <w:pPr>
        <w:pStyle w:val="mystyling1"/>
        <w:jc w:val="left"/>
      </w:pPr>
      <w:r>
        <w:rPr>
          <w:color w:val="000080"/>
          <w:sz w:val="32"/>
          <w:szCs w:val="32"/>
          <w:rFonts w:ascii="IBM Plex Sans" w:cs="IBM Plex Sans" w:eastAsia="IBM Plex Sans" w:hAnsi="IBM Plex Sans"/>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color w:val="03396c"/>
          <w:sz w:val="19"/>
          <w:szCs w:val="19"/>
          <w:rFonts w:ascii="Calibri (Body)" w:cs="Calibri (Body)" w:eastAsia="Calibri (Body)" w:hAnsi="Calibri (Body)"/>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
        <w:t xml:space="preserve">
</w:t>
      </w:r>
    </w:p>
    <w:p>
      <w:r>
        <w:br w:type="page"/>
      </w:r>
    </w:p>
    <w:p>
      <w:pPr>
        <w:pStyle w:val="customStyle"/>
        <w:jc w:val="right"/>
      </w:pPr>
      <w:r>
        <w:rPr>
          <w:color w:val="03396c"/>
          <w:sz w:val="24"/>
          <w:szCs w:val="24"/>
          <w:rFonts w:ascii="IBM Plex Sans" w:cs="IBM Plex Sans" w:eastAsia="IBM Plex Sans" w:hAnsi="IBM Plex Sans"/>
        </w:rPr>
        <w:br/>
        <w:t xml:space="preserve">#30, 2 nd Floor, 4 th Main Road,</w:t>
      </w:r>
    </w:p>
    <w:p>
      <w:pPr>
        <w:pStyle w:val="customStyle"/>
        <w:jc w:val="right"/>
      </w:pPr>
      <w:r>
        <w:rPr>
          <w:color w:val="03396c"/>
          <w:sz w:val="24"/>
          <w:szCs w:val="24"/>
          <w:rFonts w:ascii="IBM Plex Sans" w:cs="IBM Plex Sans" w:eastAsia="IBM Plex Sans" w:hAnsi="IBM Plex Sans"/>
        </w:rPr>
        <w:t xml:space="preserve">Jayanagar 7 th Block, Bengaluru,</w:t>
      </w:r>
    </w:p>
    <w:p>
      <w:pPr>
        <w:pStyle w:val="customStyle"/>
        <w:jc w:val="right"/>
      </w:pPr>
      <w:r>
        <w:rPr>
          <w:color w:val="03396c"/>
          <w:sz w:val="24"/>
          <w:szCs w:val="24"/>
          <w:rFonts w:ascii="IBM Plex Sans" w:cs="IBM Plex Sans" w:eastAsia="IBM Plex Sans" w:hAnsi="IBM Plex Sans"/>
        </w:rPr>
        <w:t xml:space="preserve">Karnataka, India 560070</w:t>
      </w:r>
    </w:p>
    <w:p>
      <w:pPr>
        <w:pStyle w:val="customStyle"/>
        <w:jc w:val="left"/>
      </w:pPr>
      <w:r>
        <w:rPr>
          <w:color w:val="03396c"/>
          <w:sz w:val="24"/>
          <w:szCs w:val="24"/>
          <w:rFonts w:ascii="IBM Plex Sans" w:cs="IBM Plex Sans" w:eastAsia="IBM Plex Sans" w:hAnsi="IBM Plex Sans"/>
        </w:rPr>
        <w:br/>
        <w:t xml:space="preserve">October 11, 2023</w:t>
      </w:r>
    </w:p>
    <w:p>
      <w:pPr>
        <w:pStyle w:val="customStyle"/>
        <w:jc w:val="left"/>
      </w:pPr>
      <w:r>
        <w:rPr>
          <w:color w:val="03396c"/>
          <w:sz w:val="24"/>
          <w:szCs w:val="24"/>
          <w:rFonts w:ascii="IBM Plex Sans" w:cs="IBM Plex Sans" w:eastAsia="IBM Plex Sans" w:hAnsi="IBM Plex Sans"/>
        </w:rPr>
        <w:br/>
        <w:t xml:space="preserve">Attn: </w:t>
      </w:r>
    </w:p>
    <w:p>
      <w:pPr>
        <w:pStyle w:val="customStyle"/>
        <w:jc w:val="left"/>
      </w:pPr>
      <w:r>
        <w:rPr>
          <w:color w:val="03396c"/>
          <w:sz w:val="24"/>
          <w:szCs w:val="24"/>
          <w:rFonts w:ascii="IBM Plex Sans" w:cs="IBM Plex Sans" w:eastAsia="IBM Plex Sans" w:hAnsi="IBM Plex Sans"/>
        </w:rPr>
        <w:b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t xml:space="preserve">India 110070 </w:t>
      </w:r>
    </w:p>
    <w:p>
      <w:pPr>
        <w:pStyle w:val="customStyle"/>
        <w:jc w:val="left"/>
      </w:pPr>
      <w:r>
        <w:rPr>
          <w:u w:val="single"/>
          <w:color w:val="03396c"/>
          <w:sz w:val="24"/>
          <w:szCs w:val="24"/>
          <w:rFonts w:ascii="IBM Plex Sans" w:cs="IBM Plex Sans" w:eastAsia="IBM Plex Sans" w:hAnsi="IBM Plex Sans"/>
        </w:rPr>
        <w:br/>
      </w:r>
    </w:p>
    <w:p>
      <w:r>
        <w:t xml:space="preserve">
</w:t>
      </w:r>
    </w:p>
    <w:p>
      <w:pPr>
        <w:pStyle w:val="customStyle"/>
        <w:jc w:val="both"/>
      </w:pPr>
      <w:r>
        <w:rPr>
          <w:color w:val="03396c"/>
          <w:sz w:val="24"/>
          <w:szCs w:val="24"/>
          <w:rFonts w:ascii="IBM Plex Sans" w:cs="IBM Plex Sans" w:eastAsia="IBM Plex Sans" w:hAnsi="IBM Plex Sans"/>
        </w:rPr>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0070"/>
          </w:tcPr>
          <w:p>
            <w:pPr>
              <w:jc w:val="center"/>
            </w:pPr>
            <w:r>
              <w:rPr>
                <w:b/>
                <w:bCs/>
                <w:color w:val="03396c"/>
                <w:sz w:val="24"/>
                <w:szCs w:val="24"/>
                <w:rFonts w:ascii="Calibri (Body)" w:cs="Calibri (Body)" w:eastAsia="Calibri (Body)" w:hAnsi="Calibri (Body)"/>
              </w:rPr>
              <w:t xml:space="preserve">h1</w:t>
            </w:r>
          </w:p>
        </w:tc>
        <w:tc>
          <w:tcPr>
            <w:tcW w:type="dxa" w:w="10070"/>
          </w:tcPr>
          <w:p>
            <w:pPr>
              <w:jc w:val="center"/>
            </w:pPr>
            <w:r>
              <w:rPr>
                <w:b/>
                <w:bCs/>
                <w:color w:val="03396c"/>
                <w:sz w:val="24"/>
                <w:szCs w:val="24"/>
                <w:rFonts w:ascii="Calibri (Body)" w:cs="Calibri (Body)" w:eastAsia="Calibri (Body)" w:hAnsi="Calibri (Body)"/>
              </w:rPr>
              <w:t xml:space="preserve">h2</w:t>
            </w:r>
          </w:p>
        </w:tc>
      </w:tr>
      <w:tr>
        <w:tc>
          <w:tcPr>
            <w:tcW w:type="dxa" w:w="10070"/>
          </w:tcPr>
          <w:p>
            <w:pPr>
              <w:jc w:val="center"/>
            </w:pPr>
            <w:r>
              <w:rPr>
                <w:color w:val="03396c"/>
                <w:sz w:val="24"/>
                <w:szCs w:val="24"/>
                <w:rFonts w:ascii="Calibri (Body)" w:cs="Calibri (Body)" w:eastAsia="Calibri (Body)" w:hAnsi="Calibri (Body)"/>
              </w:rPr>
              <w:t xml:space="preserve">1</w:t>
            </w:r>
          </w:p>
        </w:tc>
        <w:tc>
          <w:tcPr>
            <w:tcW w:type="dxa" w:w="10070"/>
          </w:tcPr>
          <w:p>
            <w:pPr>
              <w:jc w:val="center"/>
            </w:pPr>
            <w:r>
              <w:rPr>
                <w:color w:val="03396c"/>
                <w:sz w:val="24"/>
                <w:szCs w:val="24"/>
                <w:rFonts w:ascii="Calibri (Body)" w:cs="Calibri (Body)" w:eastAsia="Calibri (Body)" w:hAnsi="Calibri (Body)"/>
              </w:rPr>
              <w:t xml:space="preserve">2</w:t>
            </w:r>
          </w:p>
        </w:tc>
      </w:tr>
    </w:tbl>
    <w:p>
      <w:r>
        <w:t xml:space="preserve">
</w:t>
      </w:r>
    </w:p>
    <w:p>
      <w:pPr>
        <w:pStyle w:val="customStyle"/>
        <w:jc w:val="both"/>
      </w:pPr>
      <w:r>
        <w:rPr>
          <w:color w:val="03396c"/>
          <w:sz w:val="24"/>
          <w:szCs w:val="24"/>
          <w:rFonts w:ascii="IBM Plex Sans" w:cs="IBM Plex Sans" w:eastAsia="IBM Plex Sans" w:hAnsi="IBM Plex Sans"/>
        </w:rPr>
      </w:r>
    </w:p>
    <w:p>
      <w:r>
        <w:br w:type="page"/>
      </w:r>
    </w:p>
    <w:p>
      <w:r>
        <w:br w:type="page"/>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Exhibit A</w:t>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Key Personnel Information</w:t>
      </w:r>
    </w:p>
    <w:p>
      <w:r>
        <w:t xml:space="preserve">
</w:t>
      </w:r>
    </w:p>
    <w:p>
      <w:r>
        <w:t xml:space="preserve">
</w:t>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0070"/>
          </w:tcPr>
          <w:p>
            <w:pPr>
              <w:jc w:val="center"/>
            </w:pPr>
            <w:r>
              <w:rPr>
                <w:b/>
                <w:bCs/>
                <w:color w:val="03396c"/>
                <w:sz w:val="24"/>
                <w:szCs w:val="24"/>
                <w:rFonts w:ascii="Calibri (Body)" w:cs="Calibri (Body)" w:eastAsia="Calibri (Body)" w:hAnsi="Calibri (Body)"/>
              </w:rPr>
              <w:t xml:space="preserve">Name</w:t>
            </w:r>
          </w:p>
        </w:tc>
        <w:tc>
          <w:tcPr>
            <w:tcW w:type="dxa" w:w="10070"/>
          </w:tcPr>
          <w:p>
            <w:pPr>
              <w:jc w:val="center"/>
            </w:pPr>
            <w:r>
              <w:rPr>
                <w:b/>
                <w:bCs/>
                <w:color w:val="03396c"/>
                <w:sz w:val="24"/>
                <w:szCs w:val="24"/>
                <w:rFonts w:ascii="Calibri (Body)" w:cs="Calibri (Body)" w:eastAsia="Calibri (Body)" w:hAnsi="Calibri (Body)"/>
              </w:rPr>
              <w:t xml:space="preserve">Designation</w:t>
            </w:r>
          </w:p>
        </w:tc>
        <w:tc>
          <w:tcPr>
            <w:tcW w:type="dxa" w:w="10070"/>
          </w:tcPr>
          <w:p>
            <w:pPr>
              <w:jc w:val="center"/>
            </w:pPr>
            <w:r>
              <w:rPr>
                <w:b/>
                <w:bCs/>
                <w:color w:val="03396c"/>
                <w:sz w:val="24"/>
                <w:szCs w:val="24"/>
                <w:rFonts w:ascii="Calibri (Body)" w:cs="Calibri (Body)" w:eastAsia="Calibri (Body)" w:hAnsi="Calibri (Body)"/>
              </w:rPr>
              <w:t xml:space="preserve">Organisation</w:t>
            </w:r>
          </w:p>
        </w:tc>
        <w:tc>
          <w:tcPr>
            <w:tcW w:type="dxa" w:w="10070"/>
          </w:tcPr>
          <w:p>
            <w:pPr>
              <w:jc w:val="center"/>
            </w:pPr>
            <w:r>
              <w:rPr>
                <w:b/>
                <w:bCs/>
                <w:color w:val="03396c"/>
                <w:sz w:val="24"/>
                <w:szCs w:val="24"/>
                <w:rFonts w:ascii="Calibri (Body)" w:cs="Calibri (Body)" w:eastAsia="Calibri (Body)" w:hAnsi="Calibri (Body)"/>
              </w:rPr>
              <w:t xml:space="preserve">Email</w:t>
            </w:r>
          </w:p>
        </w:tc>
        <w:tc>
          <w:tcPr>
            <w:tcW w:type="dxa" w:w="10070"/>
          </w:tcPr>
          <w:p>
            <w:pPr>
              <w:jc w:val="center"/>
            </w:pPr>
            <w:r>
              <w:rPr>
                <w:b/>
                <w:bCs/>
                <w:color w:val="03396c"/>
                <w:sz w:val="24"/>
                <w:szCs w:val="24"/>
                <w:rFonts w:ascii="Calibri (Body)" w:cs="Calibri (Body)" w:eastAsia="Calibri (Body)" w:hAnsi="Calibri (Body)"/>
              </w:rPr>
              <w:t xml:space="preserve">Mobile</w:t>
            </w:r>
          </w:p>
        </w:tc>
      </w:tr>
    </w:tbl>
    <w:p>
      <w:r>
        <w:br w:type="page"/>
      </w:r>
    </w:p>
    <w:p>
      <w:r>
        <w:t xml:space="preserve">
</w:t>
      </w:r>
    </w:p>
    <w:p>
      <w:pPr>
        <w:jc w:val="center"/>
      </w:pPr>
      <w:r>
        <w:rPr>
          <w:b/>
          <w:bCs/>
          <w:color w:val="03396c"/>
          <w:sz w:val="32"/>
          <w:szCs w:val="32"/>
          <w:rStyle w:val="mystyling1"/>
          <w:rFonts w:ascii="IBM Plex Sans" w:cs="IBM Plex Sans" w:eastAsia="IBM Plex Sans" w:hAnsi="IBM Plex Sans"/>
        </w:rPr>
        <w:t xml:space="preserve">Fund Manager Declaration</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FOR BLAXOL RISENSI LLP</w:t>
      </w:r>
    </w:p>
    <w:p>
      <w:r>
        <w:t xml:space="preserve">
</w:t>
      </w:r>
    </w:p>
    <w:p>
      <w:r>
        <w:t xml:space="preserve">
</w:t>
      </w:r>
    </w:p>
    <w:p>
      <w:pPr>
        <w:pStyle w:val="mystyling1"/>
        <w:jc w:val="right"/>
      </w:pPr>
      <w:r>
        <w:rPr>
          <w:color w:val="03396c"/>
          <w:sz w:val="24"/>
          <w:szCs w:val="24"/>
          <w:rFonts w:ascii="IBM Plex Sans" w:cs="IBM Plex Sans" w:eastAsia="IBM Plex Sans" w:hAnsi="IBM Plex Sans"/>
        </w:rPr>
        <w:t xml:space="preserve">Managing Partner</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0"/>
        <w:szCs w:val="20"/>
        <w:rFonts w:ascii="IBM Plex Sans" w:cs="IBM Plex Sans" w:eastAsia="IBM Plex Sans" w:hAnsi="IBM Plex Sans"/>
      </w:rPr>
      <w:t xml:space="preserve">STRICTLY CONFIDENTIAL</w:t>
    </w:r>
  </w:p>
  <w:p>
    <w:pPr>
      <w:jc w:val="right"/>
    </w:pPr>
    <w:r>
      <w:rPr>
        <w:color w:val="FF0000"/>
        <w:sz w:val="20"/>
        <w:szCs w:val="20"/>
        <w:rFonts w:ascii="IBM Plex Sans" w:cs="IBM Plex Sans" w:eastAsia="IBM Plex Sans" w:hAnsi="IBM Plex Sans"/>
      </w:rPr>
      <w:t xml:space="preserve">PRELIMINARY DRAFT SUBJECT TO REVISION</w:t>
    </w:r>
  </w:p>
  <w:p>
    <w:pPr>
      <w:jc w:val="right"/>
    </w:pPr>
    <w:r>
      <w:rPr>
        <w:color w:val="FF0000"/>
        <w:sz w:val="20"/>
        <w:szCs w:val="20"/>
        <w:rFonts w:ascii="IBM Plex Sans" w:cs="IBM Plex Sans" w:eastAsia="IBM Plex Sans" w:hAnsi="IBM Plex Sans"/>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1."/>
      <w:lvlJc w:val="start"/>
    </w:lvl>
    <w:lvl w:ilvl="2" w15:tentative="1">
      <w:start w:val="1"/>
      <w:numFmt w:val="decimal"/>
      <w:lvlText w:val="%3)"/>
      <w:lvlJc w:val="start"/>
      <w:pPr>
        <w:ind w:left="1180" w:hanging="460"/>
      </w:pPr>
      <w:rPr>
        <w:b/>
        <w:bCs/>
        <w:color w:val="03396c"/>
      </w:rPr>
    </w:lvl>
    <w:lvl w:ilvl="3" w15:tentative="1">
      <w:start w:val="1"/>
      <w:numFmt w:val="upperLetter"/>
      <w:lvlText w:val="%4)"/>
      <w:lvlJc w:val="start"/>
    </w:lvl>
  </w:abstractNum>
  <w:abstractNum w:abstractNumId="3"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
      <w:lvlJc w:val="start"/>
      <w:pPr>
        <w:ind w:left="691" w:hanging="691"/>
      </w:pPr>
      <w:rPr>
        <w:b/>
        <w:bCs/>
        <w:color w:val="03396c"/>
      </w:rPr>
    </w:lvl>
    <w:lvl w:ilvl="2" w15:tentative="1">
      <w:start w:val="1"/>
      <w:numFmt w:val="decimal"/>
      <w:lvlText w:val="%3."/>
      <w:lvlJc w:val="start"/>
      <w:rPr>
        <w:b/>
        <w:bCs/>
        <w:color w:val="03396c"/>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color w:val="03396c"/>
      <w:sz w:val="32"/>
      <w:szCs w:val="32"/>
      <w:rFonts w:ascii="IBM Plex Sans" w:cs="IBM Plex Sans" w:eastAsia="IBM Plex Sans" w:hAnsi="IBM Plex Sans"/>
    </w:rPr>
  </w:style>
  <w:style w:type="paragraph" w:styleId="wellSpaced">
    <w:name w:val="Well Spaced"/>
    <w:basedOn w:val="Normal"/>
    <w:qFormat/>
    <w:pPr>
      <w:spacing w:line="360"/>
      <w:ind w:left="700"/>
    </w:pPr>
    <w:rPr>
      <w:sz w:val="24"/>
      <w:szCs w:val="24"/>
      <w:rFonts w:ascii="IBM Plex Sans" w:cs="IBM Plex Sans" w:eastAsia="IBM Plex Sans" w:hAnsi="IBM Plex Sans"/>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gx8msdqbjgszgwjwhi0u.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2023-10-11T08:53:36.698Z</dcterms:created>
  <dcterms:modified xsi:type="dcterms:W3CDTF">2023-10-11T08:53:36.698Z</dcterms:modified>
</cp:coreProperties>
</file>

<file path=docProps/custom.xml><?xml version="1.0" encoding="utf-8"?>
<Properties xmlns="http://schemas.openxmlformats.org/officeDocument/2006/custom-properties" xmlns:vt="http://schemas.openxmlformats.org/officeDocument/2006/docPropsVTypes"/>
</file>