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5FD7" w14:textId="77777777" w:rsidR="000D113E" w:rsidRPr="00DD3683" w:rsidRDefault="000D113E">
      <w:pPr>
        <w:spacing w:after="2200" w:line="264" w:lineRule="auto"/>
        <w:rPr>
          <w:color w:val="000000" w:themeColor="text1"/>
        </w:rPr>
      </w:pPr>
    </w:p>
    <w:p w14:paraId="66587FAA" w14:textId="77777777" w:rsidR="000D113E" w:rsidRPr="00DD3683" w:rsidRDefault="000D113E">
      <w:pPr>
        <w:pBdr>
          <w:bottom w:val="single" w:sz="12" w:space="1" w:color="0F2B46"/>
        </w:pBdr>
        <w:spacing w:after="360"/>
        <w:rPr>
          <w:color w:val="000000" w:themeColor="text1"/>
        </w:rPr>
      </w:pPr>
    </w:p>
    <w:p w14:paraId="6C267E50" w14:textId="77777777" w:rsidR="000D113E" w:rsidRPr="00DD3683" w:rsidRDefault="00000000">
      <w:pPr>
        <w:spacing w:after="120" w:line="264" w:lineRule="auto"/>
        <w:jc w:val="center"/>
        <w:rPr>
          <w:color w:val="000000" w:themeColor="text1"/>
        </w:rPr>
      </w:pPr>
      <w:r w:rsidRPr="00DD3683">
        <w:rPr>
          <w:b/>
          <w:bCs/>
          <w:color w:val="000000" w:themeColor="text1"/>
          <w:sz w:val="44"/>
          <w:szCs w:val="44"/>
        </w:rPr>
        <w:t>AI-Powered DDoS Attack Detection</w:t>
      </w:r>
    </w:p>
    <w:p w14:paraId="1BC8AFF0" w14:textId="77777777" w:rsidR="000D113E" w:rsidRPr="00DD3683" w:rsidRDefault="00000000">
      <w:pPr>
        <w:spacing w:after="80" w:line="264" w:lineRule="auto"/>
        <w:jc w:val="center"/>
        <w:rPr>
          <w:color w:val="000000" w:themeColor="text1"/>
        </w:rPr>
      </w:pPr>
      <w:r w:rsidRPr="00DD3683">
        <w:rPr>
          <w:color w:val="000000" w:themeColor="text1"/>
          <w:sz w:val="26"/>
          <w:szCs w:val="26"/>
        </w:rPr>
        <w:t>Using Temporal Deep Learning for Network Security</w:t>
      </w:r>
    </w:p>
    <w:p w14:paraId="7D123AD0" w14:textId="77777777" w:rsidR="000D113E" w:rsidRPr="00DD3683" w:rsidRDefault="000D113E">
      <w:pPr>
        <w:spacing w:after="60" w:line="264" w:lineRule="auto"/>
        <w:rPr>
          <w:color w:val="000000" w:themeColor="text1"/>
        </w:rPr>
      </w:pPr>
    </w:p>
    <w:p w14:paraId="3F673958" w14:textId="51ED50D7" w:rsidR="000D113E" w:rsidRPr="00DD3683" w:rsidRDefault="00000000">
      <w:pPr>
        <w:spacing w:after="300" w:line="264" w:lineRule="auto"/>
        <w:jc w:val="center"/>
        <w:rPr>
          <w:color w:val="000000" w:themeColor="text1"/>
        </w:rPr>
      </w:pPr>
      <w:r w:rsidRPr="00DD3683">
        <w:rPr>
          <w:color w:val="000000" w:themeColor="text1"/>
          <w:sz w:val="24"/>
          <w:szCs w:val="24"/>
        </w:rPr>
        <w:t xml:space="preserve">Paper </w:t>
      </w:r>
      <w:proofErr w:type="gramStart"/>
      <w:r w:rsidRPr="00DD3683">
        <w:rPr>
          <w:color w:val="000000" w:themeColor="text1"/>
          <w:sz w:val="24"/>
          <w:szCs w:val="24"/>
        </w:rPr>
        <w:t>Draft  —</w:t>
      </w:r>
      <w:proofErr w:type="gramEnd"/>
      <w:r w:rsidRPr="00DD3683">
        <w:rPr>
          <w:color w:val="000000" w:themeColor="text1"/>
          <w:sz w:val="24"/>
          <w:szCs w:val="24"/>
        </w:rPr>
        <w:t xml:space="preserve">  Executive Summary</w:t>
      </w:r>
    </w:p>
    <w:p w14:paraId="760FC181" w14:textId="77777777" w:rsidR="000D113E" w:rsidRPr="00DD3683" w:rsidRDefault="000D113E">
      <w:pPr>
        <w:pBdr>
          <w:bottom w:val="single" w:sz="12" w:space="1" w:color="0F2B46"/>
        </w:pBdr>
        <w:spacing w:after="600"/>
        <w:rPr>
          <w:color w:val="000000" w:themeColor="text1"/>
        </w:rPr>
      </w:pPr>
    </w:p>
    <w:p w14:paraId="557F5837" w14:textId="77777777" w:rsidR="000D113E" w:rsidRPr="00DD3683" w:rsidRDefault="000D113E">
      <w:pPr>
        <w:spacing w:after="200" w:line="264" w:lineRule="auto"/>
        <w:rPr>
          <w:color w:val="000000" w:themeColor="text1"/>
        </w:rPr>
      </w:pPr>
    </w:p>
    <w:p w14:paraId="1168149E" w14:textId="77777777" w:rsidR="000D113E" w:rsidRPr="00DD3683" w:rsidRDefault="00000000">
      <w:pPr>
        <w:spacing w:after="60" w:line="264" w:lineRule="auto"/>
        <w:jc w:val="center"/>
        <w:rPr>
          <w:color w:val="000000" w:themeColor="text1"/>
        </w:rPr>
      </w:pPr>
      <w:r w:rsidRPr="00DD3683">
        <w:rPr>
          <w:b/>
          <w:bCs/>
          <w:color w:val="000000" w:themeColor="text1"/>
          <w:sz w:val="24"/>
          <w:szCs w:val="24"/>
        </w:rPr>
        <w:t>Lokesh L K S</w:t>
      </w:r>
    </w:p>
    <w:p w14:paraId="60EBB4AF" w14:textId="77777777" w:rsidR="000D113E" w:rsidRPr="00DD3683" w:rsidRDefault="00000000">
      <w:pPr>
        <w:spacing w:after="120" w:line="264" w:lineRule="auto"/>
        <w:jc w:val="center"/>
        <w:rPr>
          <w:color w:val="000000" w:themeColor="text1"/>
        </w:rPr>
      </w:pPr>
      <w:r w:rsidRPr="00DD3683">
        <w:rPr>
          <w:color w:val="000000" w:themeColor="text1"/>
          <w:sz w:val="20"/>
          <w:szCs w:val="20"/>
        </w:rPr>
        <w:t>ljl5837@psu.edu</w:t>
      </w:r>
    </w:p>
    <w:p w14:paraId="4D7F7BC2" w14:textId="77777777" w:rsidR="000D113E" w:rsidRPr="00DD3683" w:rsidRDefault="00000000">
      <w:pPr>
        <w:spacing w:after="40" w:line="264" w:lineRule="auto"/>
        <w:jc w:val="center"/>
        <w:rPr>
          <w:color w:val="000000" w:themeColor="text1"/>
        </w:rPr>
      </w:pPr>
      <w:r w:rsidRPr="00DD3683">
        <w:rPr>
          <w:color w:val="000000" w:themeColor="text1"/>
        </w:rPr>
        <w:t>IST Capstone Project</w:t>
      </w:r>
    </w:p>
    <w:p w14:paraId="2EBBA7AE" w14:textId="77777777" w:rsidR="000D113E" w:rsidRPr="00DD3683" w:rsidRDefault="00000000">
      <w:pPr>
        <w:spacing w:after="40" w:line="264" w:lineRule="auto"/>
        <w:jc w:val="center"/>
        <w:rPr>
          <w:color w:val="000000" w:themeColor="text1"/>
        </w:rPr>
      </w:pPr>
      <w:r w:rsidRPr="00DD3683">
        <w:rPr>
          <w:color w:val="000000" w:themeColor="text1"/>
        </w:rPr>
        <w:t>The Pennsylvania State University</w:t>
      </w:r>
    </w:p>
    <w:p w14:paraId="701C8EC2" w14:textId="77777777" w:rsidR="000D113E" w:rsidRPr="00DD3683" w:rsidRDefault="00000000">
      <w:pPr>
        <w:spacing w:after="300" w:line="264" w:lineRule="auto"/>
        <w:jc w:val="center"/>
        <w:rPr>
          <w:color w:val="000000" w:themeColor="text1"/>
        </w:rPr>
      </w:pPr>
      <w:r w:rsidRPr="00DD3683">
        <w:rPr>
          <w:color w:val="000000" w:themeColor="text1"/>
        </w:rPr>
        <w:t>College of Information Sciences and Technology</w:t>
      </w:r>
    </w:p>
    <w:p w14:paraId="129D8C6F" w14:textId="77777777" w:rsidR="000D113E" w:rsidRPr="00DD3683" w:rsidRDefault="00000000">
      <w:pPr>
        <w:spacing w:after="140" w:line="264" w:lineRule="auto"/>
        <w:jc w:val="center"/>
        <w:rPr>
          <w:color w:val="000000" w:themeColor="text1"/>
        </w:rPr>
      </w:pPr>
      <w:r w:rsidRPr="00DD3683">
        <w:rPr>
          <w:color w:val="000000" w:themeColor="text1"/>
        </w:rPr>
        <w:t>March 2026</w:t>
      </w:r>
    </w:p>
    <w:p w14:paraId="41213DCA" w14:textId="77777777" w:rsidR="000D113E" w:rsidRPr="00DD3683" w:rsidRDefault="000D113E">
      <w:pPr>
        <w:rPr>
          <w:color w:val="000000" w:themeColor="text1"/>
        </w:rPr>
        <w:sectPr w:rsidR="000D113E" w:rsidRPr="00DD3683">
          <w:pgSz w:w="12240" w:h="15840"/>
          <w:pgMar w:top="1440" w:right="1440" w:bottom="1440" w:left="1440" w:header="708" w:footer="708" w:gutter="0"/>
          <w:cols w:space="720"/>
          <w:docGrid w:linePitch="360"/>
        </w:sectPr>
      </w:pPr>
    </w:p>
    <w:p w14:paraId="334C4274" w14:textId="77777777" w:rsidR="000D113E" w:rsidRPr="00DD3683" w:rsidRDefault="00000000">
      <w:pPr>
        <w:pStyle w:val="Heading1"/>
        <w:rPr>
          <w:color w:val="000000" w:themeColor="text1"/>
        </w:rPr>
      </w:pPr>
      <w:r w:rsidRPr="00DD3683">
        <w:rPr>
          <w:color w:val="000000" w:themeColor="text1"/>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683" w:rsidRPr="00DD3683" w14:paraId="2FE96CD2" w14:textId="77777777" w:rsidTr="00DD3683">
        <w:tblPrEx>
          <w:tblCellMar>
            <w:top w:w="0" w:type="dxa"/>
            <w:bottom w:w="0" w:type="dxa"/>
          </w:tblCellMar>
        </w:tblPrEx>
        <w:tc>
          <w:tcPr>
            <w:tcW w:w="9360" w:type="dxa"/>
            <w:tcBorders>
              <w:top w:val="nil"/>
              <w:left w:val="nil"/>
              <w:bottom w:val="nil"/>
              <w:right w:val="nil"/>
            </w:tcBorders>
            <w:tcMar>
              <w:top w:w="140" w:type="dxa"/>
              <w:left w:w="180" w:type="dxa"/>
              <w:bottom w:w="140" w:type="dxa"/>
              <w:right w:w="180" w:type="dxa"/>
            </w:tcMar>
          </w:tcPr>
          <w:p w14:paraId="0F9E2E57" w14:textId="77777777" w:rsidR="000D113E" w:rsidRPr="00DD3683" w:rsidRDefault="00000000">
            <w:pPr>
              <w:spacing w:after="100"/>
              <w:rPr>
                <w:color w:val="000000" w:themeColor="text1"/>
              </w:rPr>
            </w:pPr>
            <w:r w:rsidRPr="00DD3683">
              <w:rPr>
                <w:b/>
                <w:bCs/>
                <w:color w:val="000000" w:themeColor="text1"/>
              </w:rPr>
              <w:t>BOTTOM LINE UP FRONT</w:t>
            </w:r>
          </w:p>
          <w:p w14:paraId="42647D0C" w14:textId="3F86C087" w:rsidR="000D113E" w:rsidRPr="00DD3683" w:rsidRDefault="001B14E8">
            <w:pPr>
              <w:spacing w:after="100" w:line="288" w:lineRule="auto"/>
              <w:rPr>
                <w:color w:val="000000" w:themeColor="text1"/>
              </w:rPr>
            </w:pPr>
            <w:r w:rsidRPr="00DD3683">
              <w:rPr>
                <w:color w:val="000000" w:themeColor="text1"/>
                <w:sz w:val="20"/>
                <w:szCs w:val="20"/>
              </w:rPr>
              <w:t>I</w:t>
            </w:r>
            <w:r w:rsidR="00000000" w:rsidRPr="00DD3683">
              <w:rPr>
                <w:color w:val="000000" w:themeColor="text1"/>
                <w:sz w:val="20"/>
                <w:szCs w:val="20"/>
              </w:rPr>
              <w:t xml:space="preserve"> built an AI-powered intrusion detection system that identifies DDoS attacks with 94% accuracy across three threat categories (Attack, Benign, Suspicious). The system </w:t>
            </w:r>
            <w:proofErr w:type="spellStart"/>
            <w:r w:rsidR="00000000" w:rsidRPr="00DD3683">
              <w:rPr>
                <w:color w:val="000000" w:themeColor="text1"/>
                <w:sz w:val="20"/>
                <w:szCs w:val="20"/>
              </w:rPr>
              <w:t>analyzes</w:t>
            </w:r>
            <w:proofErr w:type="spellEnd"/>
            <w:r w:rsidR="00000000" w:rsidRPr="00DD3683">
              <w:rPr>
                <w:color w:val="000000" w:themeColor="text1"/>
                <w:sz w:val="20"/>
                <w:szCs w:val="20"/>
              </w:rPr>
              <w:t xml:space="preserve"> sequences of network traffic rather than individual data points, enabling it to detect subtle attack patterns that conventional tools miss entirely. An automated confidence scoring mechanism determines when the system can act independently and when a human analyst should review the decision, providing a practical path to deployment that reduces both missed attacks and false alarms.</w:t>
            </w:r>
          </w:p>
          <w:p w14:paraId="241E0D1A" w14:textId="77777777" w:rsidR="000D113E" w:rsidRPr="00DD3683" w:rsidRDefault="00000000">
            <w:pPr>
              <w:spacing w:line="288" w:lineRule="auto"/>
              <w:rPr>
                <w:color w:val="000000" w:themeColor="text1"/>
              </w:rPr>
            </w:pPr>
            <w:r w:rsidRPr="00DD3683">
              <w:rPr>
                <w:b/>
                <w:bCs/>
                <w:color w:val="000000" w:themeColor="text1"/>
                <w:sz w:val="20"/>
                <w:szCs w:val="20"/>
              </w:rPr>
              <w:t>Recommendation: Deploy the ensemble detection model with a confidence-based escalation policy. The system auto-classifies 85% of traffic with 96%+ accuracy and escalates the remaining 15% of ambiguous cases for human review—reducing analyst workload while maintaining near-zero missed attack rate.</w:t>
            </w:r>
          </w:p>
        </w:tc>
      </w:tr>
    </w:tbl>
    <w:p w14:paraId="29008DFB" w14:textId="77777777" w:rsidR="000D113E" w:rsidRPr="00DD3683" w:rsidRDefault="000D113E">
      <w:pPr>
        <w:spacing w:after="80" w:line="264" w:lineRule="auto"/>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D3683" w:rsidRPr="00DD3683" w14:paraId="3255EFE7" w14:textId="77777777" w:rsidTr="00DD3683">
        <w:tblPrEx>
          <w:tblCellMar>
            <w:top w:w="0" w:type="dxa"/>
            <w:bottom w:w="0" w:type="dxa"/>
          </w:tblCellMar>
        </w:tblPrEx>
        <w:tc>
          <w:tcPr>
            <w:tcW w:w="312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155399EC" w14:textId="77777777" w:rsidR="000D113E" w:rsidRPr="00DD3683" w:rsidRDefault="00000000">
            <w:pPr>
              <w:rPr>
                <w:color w:val="000000" w:themeColor="text1"/>
              </w:rPr>
            </w:pPr>
            <w:r w:rsidRPr="00DD3683">
              <w:rPr>
                <w:b/>
                <w:bCs/>
                <w:color w:val="000000" w:themeColor="text1"/>
                <w:sz w:val="18"/>
                <w:szCs w:val="18"/>
              </w:rPr>
              <w:t>Key Metric</w:t>
            </w:r>
          </w:p>
        </w:tc>
        <w:tc>
          <w:tcPr>
            <w:tcW w:w="312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4344AE01" w14:textId="77777777" w:rsidR="000D113E" w:rsidRPr="00DD3683" w:rsidRDefault="00000000">
            <w:pPr>
              <w:rPr>
                <w:color w:val="000000" w:themeColor="text1"/>
              </w:rPr>
            </w:pPr>
            <w:r w:rsidRPr="00DD3683">
              <w:rPr>
                <w:b/>
                <w:bCs/>
                <w:color w:val="000000" w:themeColor="text1"/>
                <w:sz w:val="18"/>
                <w:szCs w:val="18"/>
              </w:rPr>
              <w:t>Achieved</w:t>
            </w:r>
          </w:p>
        </w:tc>
        <w:tc>
          <w:tcPr>
            <w:tcW w:w="312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3CD429D7" w14:textId="77777777" w:rsidR="000D113E" w:rsidRPr="00DD3683" w:rsidRDefault="00000000">
            <w:pPr>
              <w:rPr>
                <w:color w:val="000000" w:themeColor="text1"/>
              </w:rPr>
            </w:pPr>
            <w:r w:rsidRPr="00DD3683">
              <w:rPr>
                <w:b/>
                <w:bCs/>
                <w:color w:val="000000" w:themeColor="text1"/>
                <w:sz w:val="18"/>
                <w:szCs w:val="18"/>
              </w:rPr>
              <w:t>Significance</w:t>
            </w:r>
          </w:p>
        </w:tc>
      </w:tr>
      <w:tr w:rsidR="00DD3683" w:rsidRPr="00DD3683" w14:paraId="670F3395" w14:textId="77777777">
        <w:tblPrEx>
          <w:tblCellMar>
            <w:top w:w="0" w:type="dxa"/>
            <w:bottom w:w="0" w:type="dxa"/>
          </w:tblCellMar>
        </w:tblPrEx>
        <w:tc>
          <w:tcPr>
            <w:tcW w:w="312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5E13FBF" w14:textId="77777777" w:rsidR="000D113E" w:rsidRPr="00DD3683" w:rsidRDefault="00000000">
            <w:pPr>
              <w:rPr>
                <w:color w:val="000000" w:themeColor="text1"/>
              </w:rPr>
            </w:pPr>
            <w:r w:rsidRPr="00DD3683">
              <w:rPr>
                <w:color w:val="000000" w:themeColor="text1"/>
                <w:sz w:val="18"/>
                <w:szCs w:val="18"/>
              </w:rPr>
              <w:t>Detection Accuracy</w:t>
            </w:r>
          </w:p>
        </w:tc>
        <w:tc>
          <w:tcPr>
            <w:tcW w:w="312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4D573929" w14:textId="77777777" w:rsidR="000D113E" w:rsidRPr="00DD3683" w:rsidRDefault="00000000">
            <w:pPr>
              <w:rPr>
                <w:color w:val="000000" w:themeColor="text1"/>
              </w:rPr>
            </w:pPr>
            <w:r w:rsidRPr="00DD3683">
              <w:rPr>
                <w:b/>
                <w:bCs/>
                <w:color w:val="000000" w:themeColor="text1"/>
                <w:sz w:val="18"/>
                <w:szCs w:val="18"/>
              </w:rPr>
              <w:t>94.1%</w:t>
            </w:r>
          </w:p>
        </w:tc>
        <w:tc>
          <w:tcPr>
            <w:tcW w:w="312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638AB45" w14:textId="77777777" w:rsidR="000D113E" w:rsidRPr="00DD3683" w:rsidRDefault="00000000">
            <w:pPr>
              <w:rPr>
                <w:color w:val="000000" w:themeColor="text1"/>
              </w:rPr>
            </w:pPr>
            <w:r w:rsidRPr="00DD3683">
              <w:rPr>
                <w:color w:val="000000" w:themeColor="text1"/>
                <w:sz w:val="18"/>
                <w:szCs w:val="18"/>
              </w:rPr>
              <w:t>Exceeds 80% target by 14 pts</w:t>
            </w:r>
          </w:p>
        </w:tc>
      </w:tr>
      <w:tr w:rsidR="00DD3683" w:rsidRPr="00DD3683" w14:paraId="547CE19F" w14:textId="77777777">
        <w:tblPrEx>
          <w:tblCellMar>
            <w:top w:w="0" w:type="dxa"/>
            <w:bottom w:w="0" w:type="dxa"/>
          </w:tblCellMar>
        </w:tblPrEx>
        <w:tc>
          <w:tcPr>
            <w:tcW w:w="312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4D3AB9D6" w14:textId="77777777" w:rsidR="000D113E" w:rsidRPr="00DD3683" w:rsidRDefault="00000000">
            <w:pPr>
              <w:rPr>
                <w:color w:val="000000" w:themeColor="text1"/>
              </w:rPr>
            </w:pPr>
            <w:r w:rsidRPr="00DD3683">
              <w:rPr>
                <w:color w:val="000000" w:themeColor="text1"/>
                <w:sz w:val="18"/>
                <w:szCs w:val="18"/>
              </w:rPr>
              <w:t>Suspicious Traffic Recall</w:t>
            </w:r>
          </w:p>
        </w:tc>
        <w:tc>
          <w:tcPr>
            <w:tcW w:w="312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60F8375C" w14:textId="77777777" w:rsidR="000D113E" w:rsidRPr="00DD3683" w:rsidRDefault="00000000">
            <w:pPr>
              <w:rPr>
                <w:color w:val="000000" w:themeColor="text1"/>
              </w:rPr>
            </w:pPr>
            <w:r w:rsidRPr="00DD3683">
              <w:rPr>
                <w:b/>
                <w:bCs/>
                <w:color w:val="000000" w:themeColor="text1"/>
                <w:sz w:val="18"/>
                <w:szCs w:val="18"/>
              </w:rPr>
              <w:t>93.6%</w:t>
            </w:r>
          </w:p>
        </w:tc>
        <w:tc>
          <w:tcPr>
            <w:tcW w:w="312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2D709E7D" w14:textId="77777777" w:rsidR="000D113E" w:rsidRPr="00DD3683" w:rsidRDefault="00000000">
            <w:pPr>
              <w:rPr>
                <w:color w:val="000000" w:themeColor="text1"/>
              </w:rPr>
            </w:pPr>
            <w:r w:rsidRPr="00DD3683">
              <w:rPr>
                <w:color w:val="000000" w:themeColor="text1"/>
                <w:sz w:val="18"/>
                <w:szCs w:val="18"/>
              </w:rPr>
              <w:t>Catches 9 of 10 ambiguous threats</w:t>
            </w:r>
          </w:p>
        </w:tc>
      </w:tr>
      <w:tr w:rsidR="00DD3683" w:rsidRPr="00DD3683" w14:paraId="109475C1" w14:textId="77777777">
        <w:tblPrEx>
          <w:tblCellMar>
            <w:top w:w="0" w:type="dxa"/>
            <w:bottom w:w="0" w:type="dxa"/>
          </w:tblCellMar>
        </w:tblPrEx>
        <w:tc>
          <w:tcPr>
            <w:tcW w:w="312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55E88426" w14:textId="77777777" w:rsidR="000D113E" w:rsidRPr="00DD3683" w:rsidRDefault="00000000">
            <w:pPr>
              <w:rPr>
                <w:color w:val="000000" w:themeColor="text1"/>
              </w:rPr>
            </w:pPr>
            <w:r w:rsidRPr="00DD3683">
              <w:rPr>
                <w:color w:val="000000" w:themeColor="text1"/>
                <w:sz w:val="18"/>
                <w:szCs w:val="18"/>
              </w:rPr>
              <w:t>Auto-Classification Rate</w:t>
            </w:r>
          </w:p>
        </w:tc>
        <w:tc>
          <w:tcPr>
            <w:tcW w:w="312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54229B84" w14:textId="77777777" w:rsidR="000D113E" w:rsidRPr="00DD3683" w:rsidRDefault="00000000">
            <w:pPr>
              <w:rPr>
                <w:color w:val="000000" w:themeColor="text1"/>
              </w:rPr>
            </w:pPr>
            <w:r w:rsidRPr="00DD3683">
              <w:rPr>
                <w:b/>
                <w:bCs/>
                <w:color w:val="000000" w:themeColor="text1"/>
                <w:sz w:val="18"/>
                <w:szCs w:val="18"/>
              </w:rPr>
              <w:t>85% of traffic</w:t>
            </w:r>
          </w:p>
        </w:tc>
        <w:tc>
          <w:tcPr>
            <w:tcW w:w="312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4EB4FE81" w14:textId="77777777" w:rsidR="000D113E" w:rsidRPr="00DD3683" w:rsidRDefault="00000000">
            <w:pPr>
              <w:rPr>
                <w:color w:val="000000" w:themeColor="text1"/>
              </w:rPr>
            </w:pPr>
            <w:r w:rsidRPr="00DD3683">
              <w:rPr>
                <w:color w:val="000000" w:themeColor="text1"/>
                <w:sz w:val="18"/>
                <w:szCs w:val="18"/>
              </w:rPr>
              <w:t>At 96%+ accuracy, no human needed</w:t>
            </w:r>
          </w:p>
        </w:tc>
      </w:tr>
      <w:tr w:rsidR="00DD3683" w:rsidRPr="00DD3683" w14:paraId="11C7C8D2" w14:textId="77777777">
        <w:tblPrEx>
          <w:tblCellMar>
            <w:top w:w="0" w:type="dxa"/>
            <w:bottom w:w="0" w:type="dxa"/>
          </w:tblCellMar>
        </w:tblPrEx>
        <w:tc>
          <w:tcPr>
            <w:tcW w:w="312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2A762D41" w14:textId="77777777" w:rsidR="000D113E" w:rsidRPr="00DD3683" w:rsidRDefault="00000000">
            <w:pPr>
              <w:rPr>
                <w:color w:val="000000" w:themeColor="text1"/>
              </w:rPr>
            </w:pPr>
            <w:r w:rsidRPr="00DD3683">
              <w:rPr>
                <w:color w:val="000000" w:themeColor="text1"/>
                <w:sz w:val="18"/>
                <w:szCs w:val="18"/>
              </w:rPr>
              <w:t>Data Integrity</w:t>
            </w:r>
          </w:p>
        </w:tc>
        <w:tc>
          <w:tcPr>
            <w:tcW w:w="312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12B2DCAD" w14:textId="77777777" w:rsidR="000D113E" w:rsidRPr="00DD3683" w:rsidRDefault="00000000">
            <w:pPr>
              <w:rPr>
                <w:color w:val="000000" w:themeColor="text1"/>
              </w:rPr>
            </w:pPr>
            <w:r w:rsidRPr="00DD3683">
              <w:rPr>
                <w:b/>
                <w:bCs/>
                <w:color w:val="000000" w:themeColor="text1"/>
                <w:sz w:val="18"/>
                <w:szCs w:val="18"/>
              </w:rPr>
              <w:t>Zero leakage</w:t>
            </w:r>
          </w:p>
        </w:tc>
        <w:tc>
          <w:tcPr>
            <w:tcW w:w="312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72C885F4" w14:textId="77777777" w:rsidR="000D113E" w:rsidRPr="00DD3683" w:rsidRDefault="00000000">
            <w:pPr>
              <w:rPr>
                <w:color w:val="000000" w:themeColor="text1"/>
              </w:rPr>
            </w:pPr>
            <w:r w:rsidRPr="00DD3683">
              <w:rPr>
                <w:color w:val="000000" w:themeColor="text1"/>
                <w:sz w:val="18"/>
                <w:szCs w:val="18"/>
              </w:rPr>
              <w:t>Results reflect real-world performance</w:t>
            </w:r>
          </w:p>
        </w:tc>
      </w:tr>
    </w:tbl>
    <w:p w14:paraId="386FD869" w14:textId="77777777" w:rsidR="000D113E" w:rsidRPr="00DD3683" w:rsidRDefault="00000000">
      <w:pPr>
        <w:pStyle w:val="Heading1"/>
        <w:rPr>
          <w:color w:val="000000" w:themeColor="text1"/>
        </w:rPr>
      </w:pPr>
      <w:r w:rsidRPr="00DD3683">
        <w:rPr>
          <w:color w:val="000000" w:themeColor="text1"/>
        </w:rPr>
        <w:t>1. The Problem</w:t>
      </w:r>
    </w:p>
    <w:p w14:paraId="35CE0FDC" w14:textId="77777777" w:rsidR="000D113E" w:rsidRPr="00DD3683" w:rsidRDefault="00000000">
      <w:pPr>
        <w:spacing w:after="140" w:line="264" w:lineRule="auto"/>
        <w:rPr>
          <w:color w:val="000000" w:themeColor="text1"/>
        </w:rPr>
      </w:pPr>
      <w:r w:rsidRPr="00DD3683">
        <w:rPr>
          <w:color w:val="000000" w:themeColor="text1"/>
        </w:rPr>
        <w:t>Distributed Denial of Service (DDoS) attacks flood an organization’s network with malicious traffic, overwhelming servers and rendering services unavailable to legitimate users. These attacks cost enterprises an average of $218,000 per incident in downtime, reputational damage, and recovery effort. As attack techniques become more sophisticated, organizations face a detection gap: conventional security tools either miss novel attacks or generate so many false alarms that security teams cannot keep up.</w:t>
      </w:r>
    </w:p>
    <w:p w14:paraId="3D432AFC" w14:textId="77777777" w:rsidR="000D113E" w:rsidRPr="00DD3683" w:rsidRDefault="00000000">
      <w:pPr>
        <w:spacing w:after="140" w:line="264" w:lineRule="auto"/>
        <w:rPr>
          <w:color w:val="000000" w:themeColor="text1"/>
        </w:rPr>
      </w:pPr>
      <w:r w:rsidRPr="00DD3683">
        <w:rPr>
          <w:color w:val="000000" w:themeColor="text1"/>
        </w:rPr>
        <w:t xml:space="preserve">Current detection systems examine each network connection in isolation. This is like trying to identify a coordinated assault by looking at individual footsteps—you miss the pattern. Attacks unfold over time through phases of reconnaissance, escalation, and sustained assault. A system that </w:t>
      </w:r>
      <w:proofErr w:type="spellStart"/>
      <w:r w:rsidRPr="00DD3683">
        <w:rPr>
          <w:color w:val="000000" w:themeColor="text1"/>
        </w:rPr>
        <w:t>analyzes</w:t>
      </w:r>
      <w:proofErr w:type="spellEnd"/>
      <w:r w:rsidRPr="00DD3683">
        <w:rPr>
          <w:color w:val="000000" w:themeColor="text1"/>
        </w:rPr>
        <w:t xml:space="preserve"> traffic sequences rather than individual connections can detect these temporal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683" w:rsidRPr="00DD3683" w14:paraId="786325A7" w14:textId="77777777">
        <w:tblPrEx>
          <w:tblCellMar>
            <w:top w:w="0" w:type="dxa"/>
            <w:bottom w:w="0" w:type="dxa"/>
          </w:tblCellMar>
        </w:tblPrEx>
        <w:tc>
          <w:tcPr>
            <w:tcW w:w="9360" w:type="dxa"/>
            <w:tcBorders>
              <w:top w:val="single" w:sz="1" w:space="0" w:color="B0C4DE"/>
              <w:left w:val="single" w:sz="8" w:space="0" w:color="0F2B46"/>
              <w:bottom w:val="single" w:sz="1" w:space="0" w:color="B0C4DE"/>
              <w:right w:val="single" w:sz="1" w:space="0" w:color="B0C4DE"/>
            </w:tcBorders>
            <w:shd w:val="clear" w:color="auto" w:fill="F5F8FC"/>
            <w:tcMar>
              <w:top w:w="100" w:type="dxa"/>
              <w:left w:w="160" w:type="dxa"/>
              <w:bottom w:w="100" w:type="dxa"/>
              <w:right w:w="160" w:type="dxa"/>
            </w:tcMar>
          </w:tcPr>
          <w:p w14:paraId="54D4EB00" w14:textId="77777777" w:rsidR="000D113E" w:rsidRPr="00DD3683" w:rsidRDefault="00000000">
            <w:pPr>
              <w:spacing w:after="60"/>
              <w:rPr>
                <w:color w:val="000000" w:themeColor="text1"/>
              </w:rPr>
            </w:pPr>
            <w:r w:rsidRPr="00DD3683">
              <w:rPr>
                <w:b/>
                <w:bCs/>
                <w:color w:val="000000" w:themeColor="text1"/>
                <w:sz w:val="20"/>
                <w:szCs w:val="20"/>
              </w:rPr>
              <w:t>Why This Matters</w:t>
            </w:r>
          </w:p>
          <w:p w14:paraId="07483698" w14:textId="77777777" w:rsidR="000D113E" w:rsidRPr="00DD3683" w:rsidRDefault="00000000">
            <w:pPr>
              <w:spacing w:line="276" w:lineRule="auto"/>
              <w:rPr>
                <w:color w:val="000000" w:themeColor="text1"/>
              </w:rPr>
            </w:pPr>
            <w:r w:rsidRPr="00DD3683">
              <w:rPr>
                <w:color w:val="000000" w:themeColor="text1"/>
                <w:sz w:val="20"/>
                <w:szCs w:val="20"/>
              </w:rPr>
              <w:t>Industry leader Cloudflare processes DDoS protection at global scale using temporal pattern recognition—their system builds dynamic baselines from seven-day rolling windows to distinguish attacks from legitimate traffic spikes, achieving 98.6% detection (Cloudflare, 2024). Our project applies the same temporal principle at the network flow level, making it accessible for organizations without Cloudflare-scale infrastructure.</w:t>
            </w:r>
          </w:p>
        </w:tc>
      </w:tr>
    </w:tbl>
    <w:p w14:paraId="0EA87FF7" w14:textId="77777777" w:rsidR="000D113E" w:rsidRPr="00DD3683" w:rsidRDefault="00000000">
      <w:pPr>
        <w:pStyle w:val="Heading1"/>
        <w:rPr>
          <w:color w:val="000000" w:themeColor="text1"/>
        </w:rPr>
      </w:pPr>
      <w:r w:rsidRPr="00DD3683">
        <w:rPr>
          <w:color w:val="000000" w:themeColor="text1"/>
        </w:rPr>
        <w:lastRenderedPageBreak/>
        <w:t>2. Our Approach</w:t>
      </w:r>
    </w:p>
    <w:p w14:paraId="7141E9CA" w14:textId="7B7596BF" w:rsidR="000D113E" w:rsidRPr="00DD3683" w:rsidRDefault="001B14E8">
      <w:pPr>
        <w:spacing w:after="140" w:line="264" w:lineRule="auto"/>
        <w:rPr>
          <w:color w:val="000000" w:themeColor="text1"/>
        </w:rPr>
      </w:pPr>
      <w:r w:rsidRPr="00DD3683">
        <w:rPr>
          <w:color w:val="000000" w:themeColor="text1"/>
        </w:rPr>
        <w:t>I</w:t>
      </w:r>
      <w:r w:rsidR="00000000" w:rsidRPr="00DD3683">
        <w:rPr>
          <w:color w:val="000000" w:themeColor="text1"/>
        </w:rPr>
        <w:t xml:space="preserve"> developed an AI detection pipeline that groups network connections into time-ordered sequences and trains two complementary detection models to classify traffic into three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D3683" w:rsidRPr="00DD3683" w14:paraId="02A5D08E" w14:textId="77777777" w:rsidTr="00DD3683">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08B2DA08" w14:textId="77777777" w:rsidR="000D113E" w:rsidRPr="00DD3683" w:rsidRDefault="00000000">
            <w:pPr>
              <w:rPr>
                <w:color w:val="000000" w:themeColor="text1"/>
              </w:rPr>
            </w:pPr>
            <w:r w:rsidRPr="00DD3683">
              <w:rPr>
                <w:b/>
                <w:bCs/>
                <w:color w:val="000000" w:themeColor="text1"/>
                <w:sz w:val="18"/>
                <w:szCs w:val="18"/>
              </w:rPr>
              <w:t>Category</w:t>
            </w:r>
          </w:p>
        </w:tc>
        <w:tc>
          <w:tcPr>
            <w:tcW w:w="736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50630AE5" w14:textId="77777777" w:rsidR="000D113E" w:rsidRPr="00DD3683" w:rsidRDefault="00000000">
            <w:pPr>
              <w:rPr>
                <w:color w:val="000000" w:themeColor="text1"/>
              </w:rPr>
            </w:pPr>
            <w:r w:rsidRPr="00DD3683">
              <w:rPr>
                <w:b/>
                <w:bCs/>
                <w:color w:val="000000" w:themeColor="text1"/>
                <w:sz w:val="18"/>
                <w:szCs w:val="18"/>
              </w:rPr>
              <w:t>What It Means</w:t>
            </w:r>
          </w:p>
        </w:tc>
      </w:tr>
      <w:tr w:rsidR="00DD3683" w:rsidRPr="00DD3683" w14:paraId="64334D4A"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DECEC"/>
            <w:tcMar>
              <w:top w:w="60" w:type="dxa"/>
              <w:left w:w="100" w:type="dxa"/>
              <w:bottom w:w="60" w:type="dxa"/>
              <w:right w:w="100" w:type="dxa"/>
            </w:tcMar>
          </w:tcPr>
          <w:p w14:paraId="2E3E9780" w14:textId="77777777" w:rsidR="000D113E" w:rsidRPr="00DD3683" w:rsidRDefault="00000000">
            <w:pPr>
              <w:rPr>
                <w:color w:val="000000" w:themeColor="text1"/>
              </w:rPr>
            </w:pPr>
            <w:r w:rsidRPr="00DD3683">
              <w:rPr>
                <w:b/>
                <w:bCs/>
                <w:color w:val="000000" w:themeColor="text1"/>
                <w:sz w:val="18"/>
                <w:szCs w:val="18"/>
              </w:rPr>
              <w:t>Attack</w:t>
            </w:r>
          </w:p>
        </w:tc>
        <w:tc>
          <w:tcPr>
            <w:tcW w:w="7360" w:type="dxa"/>
            <w:tcBorders>
              <w:top w:val="single" w:sz="1" w:space="0" w:color="D0D5DD"/>
              <w:left w:val="single" w:sz="1" w:space="0" w:color="D0D5DD"/>
              <w:bottom w:val="single" w:sz="1" w:space="0" w:color="D0D5DD"/>
              <w:right w:val="single" w:sz="1" w:space="0" w:color="D0D5DD"/>
            </w:tcBorders>
            <w:shd w:val="clear" w:color="auto" w:fill="FDECEC"/>
            <w:tcMar>
              <w:top w:w="60" w:type="dxa"/>
              <w:left w:w="100" w:type="dxa"/>
              <w:bottom w:w="60" w:type="dxa"/>
              <w:right w:w="100" w:type="dxa"/>
            </w:tcMar>
          </w:tcPr>
          <w:p w14:paraId="3246E105" w14:textId="77777777" w:rsidR="000D113E" w:rsidRPr="00DD3683" w:rsidRDefault="00000000">
            <w:pPr>
              <w:rPr>
                <w:color w:val="000000" w:themeColor="text1"/>
              </w:rPr>
            </w:pPr>
            <w:r w:rsidRPr="00DD3683">
              <w:rPr>
                <w:color w:val="000000" w:themeColor="text1"/>
                <w:sz w:val="18"/>
                <w:szCs w:val="18"/>
              </w:rPr>
              <w:t>Confirmed malicious traffic requiring immediate automated blocking</w:t>
            </w:r>
          </w:p>
        </w:tc>
      </w:tr>
      <w:tr w:rsidR="00DD3683" w:rsidRPr="00DD3683" w14:paraId="1716038A"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E8F8E8"/>
            <w:tcMar>
              <w:top w:w="60" w:type="dxa"/>
              <w:left w:w="100" w:type="dxa"/>
              <w:bottom w:w="60" w:type="dxa"/>
              <w:right w:w="100" w:type="dxa"/>
            </w:tcMar>
          </w:tcPr>
          <w:p w14:paraId="1F28ECDF" w14:textId="77777777" w:rsidR="000D113E" w:rsidRPr="00DD3683" w:rsidRDefault="00000000">
            <w:pPr>
              <w:rPr>
                <w:color w:val="000000" w:themeColor="text1"/>
              </w:rPr>
            </w:pPr>
            <w:r w:rsidRPr="00DD3683">
              <w:rPr>
                <w:b/>
                <w:bCs/>
                <w:color w:val="000000" w:themeColor="text1"/>
                <w:sz w:val="18"/>
                <w:szCs w:val="18"/>
              </w:rPr>
              <w:t>Benign</w:t>
            </w:r>
          </w:p>
        </w:tc>
        <w:tc>
          <w:tcPr>
            <w:tcW w:w="7360" w:type="dxa"/>
            <w:tcBorders>
              <w:top w:val="single" w:sz="1" w:space="0" w:color="D0D5DD"/>
              <w:left w:val="single" w:sz="1" w:space="0" w:color="D0D5DD"/>
              <w:bottom w:val="single" w:sz="1" w:space="0" w:color="D0D5DD"/>
              <w:right w:val="single" w:sz="1" w:space="0" w:color="D0D5DD"/>
            </w:tcBorders>
            <w:shd w:val="clear" w:color="auto" w:fill="E8F8E8"/>
            <w:tcMar>
              <w:top w:w="60" w:type="dxa"/>
              <w:left w:w="100" w:type="dxa"/>
              <w:bottom w:w="60" w:type="dxa"/>
              <w:right w:w="100" w:type="dxa"/>
            </w:tcMar>
          </w:tcPr>
          <w:p w14:paraId="0013EA74" w14:textId="77777777" w:rsidR="000D113E" w:rsidRPr="00DD3683" w:rsidRDefault="00000000">
            <w:pPr>
              <w:rPr>
                <w:color w:val="000000" w:themeColor="text1"/>
              </w:rPr>
            </w:pPr>
            <w:r w:rsidRPr="00DD3683">
              <w:rPr>
                <w:color w:val="000000" w:themeColor="text1"/>
                <w:sz w:val="18"/>
                <w:szCs w:val="18"/>
              </w:rPr>
              <w:t>Normal, legitimate traffic—no action required</w:t>
            </w:r>
          </w:p>
        </w:tc>
      </w:tr>
      <w:tr w:rsidR="00DD3683" w:rsidRPr="00DD3683" w14:paraId="79710BC1"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FF8E1"/>
            <w:tcMar>
              <w:top w:w="60" w:type="dxa"/>
              <w:left w:w="100" w:type="dxa"/>
              <w:bottom w:w="60" w:type="dxa"/>
              <w:right w:w="100" w:type="dxa"/>
            </w:tcMar>
          </w:tcPr>
          <w:p w14:paraId="42927CBB" w14:textId="77777777" w:rsidR="000D113E" w:rsidRPr="00DD3683" w:rsidRDefault="00000000">
            <w:pPr>
              <w:rPr>
                <w:color w:val="000000" w:themeColor="text1"/>
              </w:rPr>
            </w:pPr>
            <w:r w:rsidRPr="00DD3683">
              <w:rPr>
                <w:b/>
                <w:bCs/>
                <w:color w:val="000000" w:themeColor="text1"/>
                <w:sz w:val="18"/>
                <w:szCs w:val="18"/>
              </w:rPr>
              <w:t>Suspicious</w:t>
            </w:r>
          </w:p>
        </w:tc>
        <w:tc>
          <w:tcPr>
            <w:tcW w:w="7360" w:type="dxa"/>
            <w:tcBorders>
              <w:top w:val="single" w:sz="1" w:space="0" w:color="D0D5DD"/>
              <w:left w:val="single" w:sz="1" w:space="0" w:color="D0D5DD"/>
              <w:bottom w:val="single" w:sz="1" w:space="0" w:color="D0D5DD"/>
              <w:right w:val="single" w:sz="1" w:space="0" w:color="D0D5DD"/>
            </w:tcBorders>
            <w:shd w:val="clear" w:color="auto" w:fill="FFF8E1"/>
            <w:tcMar>
              <w:top w:w="60" w:type="dxa"/>
              <w:left w:w="100" w:type="dxa"/>
              <w:bottom w:w="60" w:type="dxa"/>
              <w:right w:w="100" w:type="dxa"/>
            </w:tcMar>
          </w:tcPr>
          <w:p w14:paraId="08C7F0E4" w14:textId="77777777" w:rsidR="000D113E" w:rsidRPr="00DD3683" w:rsidRDefault="00000000">
            <w:pPr>
              <w:rPr>
                <w:color w:val="000000" w:themeColor="text1"/>
              </w:rPr>
            </w:pPr>
            <w:r w:rsidRPr="00DD3683">
              <w:rPr>
                <w:color w:val="000000" w:themeColor="text1"/>
                <w:sz w:val="18"/>
                <w:szCs w:val="18"/>
              </w:rPr>
              <w:t>Ambiguous traffic (possible reconnaissance or early-stage attack) flagged for analyst review</w:t>
            </w:r>
          </w:p>
        </w:tc>
      </w:tr>
    </w:tbl>
    <w:p w14:paraId="00DCDC69" w14:textId="77777777" w:rsidR="000D113E" w:rsidRPr="00DD3683" w:rsidRDefault="000D113E">
      <w:pPr>
        <w:spacing w:after="80" w:line="264" w:lineRule="auto"/>
        <w:rPr>
          <w:color w:val="000000" w:themeColor="text1"/>
        </w:rPr>
      </w:pPr>
    </w:p>
    <w:p w14:paraId="34004DD6" w14:textId="77777777" w:rsidR="000D113E" w:rsidRPr="00DD3683" w:rsidRDefault="00000000">
      <w:pPr>
        <w:spacing w:after="140" w:line="264" w:lineRule="auto"/>
        <w:rPr>
          <w:color w:val="000000" w:themeColor="text1"/>
        </w:rPr>
      </w:pPr>
      <w:r w:rsidRPr="00DD3683">
        <w:rPr>
          <w:color w:val="000000" w:themeColor="text1"/>
        </w:rPr>
        <w:t>The three-class design is intentional. Most existing tools force a binary Attack/Benign decision. By introducing the Suspicious category, the system identifies ambiguous traffic that may indicate early-stage threats—the kind of activity that precedes a full-scale attack. This gives security teams an early warning capability rather than waiting until an attack is already underway.</w:t>
      </w:r>
    </w:p>
    <w:p w14:paraId="0AB6CC3C" w14:textId="77777777" w:rsidR="000D113E" w:rsidRPr="00DD3683" w:rsidRDefault="00000000">
      <w:pPr>
        <w:pStyle w:val="Heading2"/>
        <w:rPr>
          <w:color w:val="000000" w:themeColor="text1"/>
        </w:rPr>
      </w:pPr>
      <w:r w:rsidRPr="00DD3683">
        <w:rPr>
          <w:color w:val="000000" w:themeColor="text1"/>
        </w:rPr>
        <w:t>How It Works (Non-Technical Overview)</w:t>
      </w:r>
    </w:p>
    <w:p w14:paraId="21C5CF56" w14:textId="77777777" w:rsidR="000D113E" w:rsidRPr="00DD3683" w:rsidRDefault="00000000">
      <w:pPr>
        <w:pStyle w:val="ListParagraph"/>
        <w:numPr>
          <w:ilvl w:val="0"/>
          <w:numId w:val="2"/>
        </w:numPr>
        <w:spacing w:after="80"/>
        <w:rPr>
          <w:color w:val="000000" w:themeColor="text1"/>
        </w:rPr>
      </w:pPr>
      <w:r w:rsidRPr="00DD3683">
        <w:rPr>
          <w:color w:val="000000" w:themeColor="text1"/>
        </w:rPr>
        <w:t>Data preparation: 700,774 network connections are cleaned, time-sorted, and reduced from 318 raw measurements to the 86 most informative indicators.</w:t>
      </w:r>
    </w:p>
    <w:p w14:paraId="3CAFD48C" w14:textId="77777777" w:rsidR="000D113E" w:rsidRPr="00DD3683" w:rsidRDefault="00000000">
      <w:pPr>
        <w:pStyle w:val="ListParagraph"/>
        <w:numPr>
          <w:ilvl w:val="0"/>
          <w:numId w:val="2"/>
        </w:numPr>
        <w:spacing w:after="80"/>
        <w:rPr>
          <w:color w:val="000000" w:themeColor="text1"/>
        </w:rPr>
      </w:pPr>
      <w:r w:rsidRPr="00DD3683">
        <w:rPr>
          <w:color w:val="000000" w:themeColor="text1"/>
        </w:rPr>
        <w:t>Temporal grouping: Connections are grouped into sliding windows of 30 consecutive events, creating sequences that capture how traffic patterns evolve over time.</w:t>
      </w:r>
    </w:p>
    <w:p w14:paraId="4079C6D4" w14:textId="77777777" w:rsidR="000D113E" w:rsidRPr="00DD3683" w:rsidRDefault="00000000">
      <w:pPr>
        <w:pStyle w:val="ListParagraph"/>
        <w:numPr>
          <w:ilvl w:val="0"/>
          <w:numId w:val="2"/>
        </w:numPr>
        <w:spacing w:after="80"/>
        <w:rPr>
          <w:color w:val="000000" w:themeColor="text1"/>
        </w:rPr>
      </w:pPr>
      <w:r w:rsidRPr="00DD3683">
        <w:rPr>
          <w:color w:val="000000" w:themeColor="text1"/>
        </w:rPr>
        <w:t xml:space="preserve">Dual-model detection: Two AI models with different strengths </w:t>
      </w:r>
      <w:proofErr w:type="spellStart"/>
      <w:r w:rsidRPr="00DD3683">
        <w:rPr>
          <w:color w:val="000000" w:themeColor="text1"/>
        </w:rPr>
        <w:t>analyze</w:t>
      </w:r>
      <w:proofErr w:type="spellEnd"/>
      <w:r w:rsidRPr="00DD3683">
        <w:rPr>
          <w:color w:val="000000" w:themeColor="text1"/>
        </w:rPr>
        <w:t xml:space="preserve"> each window. One excels at long-range sequential patterns; the other excels at detecting local burst signatures.</w:t>
      </w:r>
    </w:p>
    <w:p w14:paraId="1ACD8B95" w14:textId="77777777" w:rsidR="000D113E" w:rsidRPr="00DD3683" w:rsidRDefault="00000000">
      <w:pPr>
        <w:pStyle w:val="ListParagraph"/>
        <w:numPr>
          <w:ilvl w:val="0"/>
          <w:numId w:val="2"/>
        </w:numPr>
        <w:spacing w:after="80"/>
        <w:rPr>
          <w:color w:val="000000" w:themeColor="text1"/>
        </w:rPr>
      </w:pPr>
      <w:r w:rsidRPr="00DD3683">
        <w:rPr>
          <w:color w:val="000000" w:themeColor="text1"/>
        </w:rPr>
        <w:t>Ensemble decision: Both models’ assessments are combined, weighted by confidence, to produce a single classification with a confidence score.</w:t>
      </w:r>
    </w:p>
    <w:p w14:paraId="5A70A16D" w14:textId="77777777" w:rsidR="000D113E" w:rsidRPr="00DD3683" w:rsidRDefault="00000000">
      <w:pPr>
        <w:pStyle w:val="ListParagraph"/>
        <w:numPr>
          <w:ilvl w:val="0"/>
          <w:numId w:val="2"/>
        </w:numPr>
        <w:spacing w:after="140"/>
        <w:rPr>
          <w:color w:val="000000" w:themeColor="text1"/>
        </w:rPr>
      </w:pPr>
      <w:r w:rsidRPr="00DD3683">
        <w:rPr>
          <w:color w:val="000000" w:themeColor="text1"/>
        </w:rPr>
        <w:t>Escalation routing: High-confidence decisions are executed automatically. Low-confidence cases are escalated to a human analyst for review.</w:t>
      </w:r>
    </w:p>
    <w:p w14:paraId="2DEDCBAF" w14:textId="77777777" w:rsidR="000D113E" w:rsidRPr="00DD3683" w:rsidRDefault="00000000">
      <w:pPr>
        <w:pStyle w:val="Heading1"/>
        <w:rPr>
          <w:color w:val="000000" w:themeColor="text1"/>
        </w:rPr>
      </w:pPr>
      <w:r w:rsidRPr="00DD3683">
        <w:rPr>
          <w:color w:val="000000" w:themeColor="text1"/>
        </w:rPr>
        <w:t>3. Results</w:t>
      </w:r>
    </w:p>
    <w:p w14:paraId="16ABC06F" w14:textId="77777777" w:rsidR="000D113E" w:rsidRPr="00DD3683" w:rsidRDefault="00000000">
      <w:pPr>
        <w:pStyle w:val="Heading2"/>
        <w:rPr>
          <w:color w:val="000000" w:themeColor="text1"/>
        </w:rPr>
      </w:pPr>
      <w:r w:rsidRPr="00DD3683">
        <w:rPr>
          <w:color w:val="000000" w:themeColor="text1"/>
        </w:rPr>
        <w:t>3.1 Detection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DD3683" w:rsidRPr="00DD3683" w14:paraId="632E8FAD" w14:textId="77777777" w:rsidTr="00DD3683">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56021D38" w14:textId="77777777" w:rsidR="000D113E" w:rsidRPr="00DD3683" w:rsidRDefault="00000000">
            <w:pPr>
              <w:rPr>
                <w:color w:val="000000" w:themeColor="text1"/>
              </w:rPr>
            </w:pPr>
            <w:r w:rsidRPr="00DD3683">
              <w:rPr>
                <w:b/>
                <w:bCs/>
                <w:color w:val="000000" w:themeColor="text1"/>
                <w:sz w:val="18"/>
                <w:szCs w:val="18"/>
              </w:rPr>
              <w:t>Model</w:t>
            </w:r>
          </w:p>
        </w:tc>
        <w:tc>
          <w:tcPr>
            <w:tcW w:w="164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2A27BE58" w14:textId="77777777" w:rsidR="000D113E" w:rsidRPr="00DD3683" w:rsidRDefault="00000000">
            <w:pPr>
              <w:rPr>
                <w:color w:val="000000" w:themeColor="text1"/>
              </w:rPr>
            </w:pPr>
            <w:r w:rsidRPr="00DD3683">
              <w:rPr>
                <w:b/>
                <w:bCs/>
                <w:color w:val="000000" w:themeColor="text1"/>
                <w:sz w:val="18"/>
                <w:szCs w:val="18"/>
              </w:rPr>
              <w:t>Accuracy</w:t>
            </w:r>
          </w:p>
        </w:tc>
        <w:tc>
          <w:tcPr>
            <w:tcW w:w="164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51BDF701" w14:textId="77777777" w:rsidR="000D113E" w:rsidRPr="00DD3683" w:rsidRDefault="00000000">
            <w:pPr>
              <w:rPr>
                <w:color w:val="000000" w:themeColor="text1"/>
              </w:rPr>
            </w:pPr>
            <w:r w:rsidRPr="00DD3683">
              <w:rPr>
                <w:b/>
                <w:bCs/>
                <w:color w:val="000000" w:themeColor="text1"/>
                <w:sz w:val="18"/>
                <w:szCs w:val="18"/>
              </w:rPr>
              <w:t>Attack F1</w:t>
            </w:r>
          </w:p>
        </w:tc>
        <w:tc>
          <w:tcPr>
            <w:tcW w:w="164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7FB9D4AD" w14:textId="77777777" w:rsidR="000D113E" w:rsidRPr="00DD3683" w:rsidRDefault="00000000">
            <w:pPr>
              <w:rPr>
                <w:color w:val="000000" w:themeColor="text1"/>
              </w:rPr>
            </w:pPr>
            <w:r w:rsidRPr="00DD3683">
              <w:rPr>
                <w:b/>
                <w:bCs/>
                <w:color w:val="000000" w:themeColor="text1"/>
                <w:sz w:val="18"/>
                <w:szCs w:val="18"/>
              </w:rPr>
              <w:t>Benign F1</w:t>
            </w:r>
          </w:p>
        </w:tc>
        <w:tc>
          <w:tcPr>
            <w:tcW w:w="164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1720DF98" w14:textId="77777777" w:rsidR="000D113E" w:rsidRPr="00DD3683" w:rsidRDefault="00000000">
            <w:pPr>
              <w:rPr>
                <w:color w:val="000000" w:themeColor="text1"/>
              </w:rPr>
            </w:pPr>
            <w:r w:rsidRPr="00DD3683">
              <w:rPr>
                <w:b/>
                <w:bCs/>
                <w:color w:val="000000" w:themeColor="text1"/>
                <w:sz w:val="18"/>
                <w:szCs w:val="18"/>
              </w:rPr>
              <w:t>Suspicious F1</w:t>
            </w:r>
          </w:p>
        </w:tc>
      </w:tr>
      <w:tr w:rsidR="00DD3683" w:rsidRPr="00DD3683" w14:paraId="2A6C13B3"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0C4AC84D" w14:textId="77777777" w:rsidR="000D113E" w:rsidRPr="00DD3683" w:rsidRDefault="00000000">
            <w:pPr>
              <w:rPr>
                <w:color w:val="000000" w:themeColor="text1"/>
              </w:rPr>
            </w:pPr>
            <w:r w:rsidRPr="00DD3683">
              <w:rPr>
                <w:color w:val="000000" w:themeColor="text1"/>
                <w:sz w:val="18"/>
                <w:szCs w:val="18"/>
              </w:rPr>
              <w:t>Sequential Model (</w:t>
            </w:r>
            <w:proofErr w:type="spellStart"/>
            <w:r w:rsidRPr="00DD3683">
              <w:rPr>
                <w:color w:val="000000" w:themeColor="text1"/>
                <w:sz w:val="18"/>
                <w:szCs w:val="18"/>
              </w:rPr>
              <w:t>BiLSTM</w:t>
            </w:r>
            <w:proofErr w:type="spellEnd"/>
            <w:r w:rsidRPr="00DD3683">
              <w:rPr>
                <w:color w:val="000000" w:themeColor="text1"/>
                <w:sz w:val="18"/>
                <w:szCs w:val="18"/>
              </w:rPr>
              <w:t>)</w:t>
            </w:r>
          </w:p>
        </w:tc>
        <w:tc>
          <w:tcPr>
            <w:tcW w:w="164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BF2ED64" w14:textId="77777777" w:rsidR="000D113E" w:rsidRPr="00DD3683" w:rsidRDefault="00000000">
            <w:pPr>
              <w:rPr>
                <w:color w:val="000000" w:themeColor="text1"/>
              </w:rPr>
            </w:pPr>
            <w:r w:rsidRPr="00DD3683">
              <w:rPr>
                <w:b/>
                <w:bCs/>
                <w:color w:val="000000" w:themeColor="text1"/>
                <w:sz w:val="18"/>
                <w:szCs w:val="18"/>
              </w:rPr>
              <w:t>93.84%</w:t>
            </w:r>
          </w:p>
        </w:tc>
        <w:tc>
          <w:tcPr>
            <w:tcW w:w="164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189F0BE" w14:textId="77777777" w:rsidR="000D113E" w:rsidRPr="00DD3683" w:rsidRDefault="00000000">
            <w:pPr>
              <w:rPr>
                <w:color w:val="000000" w:themeColor="text1"/>
              </w:rPr>
            </w:pPr>
            <w:r w:rsidRPr="00DD3683">
              <w:rPr>
                <w:color w:val="000000" w:themeColor="text1"/>
                <w:sz w:val="18"/>
                <w:szCs w:val="18"/>
              </w:rPr>
              <w:t>0.945</w:t>
            </w:r>
          </w:p>
        </w:tc>
        <w:tc>
          <w:tcPr>
            <w:tcW w:w="164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43E57394" w14:textId="77777777" w:rsidR="000D113E" w:rsidRPr="00DD3683" w:rsidRDefault="00000000">
            <w:pPr>
              <w:rPr>
                <w:color w:val="000000" w:themeColor="text1"/>
              </w:rPr>
            </w:pPr>
            <w:r w:rsidRPr="00DD3683">
              <w:rPr>
                <w:color w:val="000000" w:themeColor="text1"/>
                <w:sz w:val="18"/>
                <w:szCs w:val="18"/>
              </w:rPr>
              <w:t>0.959</w:t>
            </w:r>
          </w:p>
        </w:tc>
        <w:tc>
          <w:tcPr>
            <w:tcW w:w="164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548FC457" w14:textId="77777777" w:rsidR="000D113E" w:rsidRPr="00DD3683" w:rsidRDefault="00000000">
            <w:pPr>
              <w:rPr>
                <w:color w:val="000000" w:themeColor="text1"/>
              </w:rPr>
            </w:pPr>
            <w:r w:rsidRPr="00DD3683">
              <w:rPr>
                <w:color w:val="000000" w:themeColor="text1"/>
                <w:sz w:val="18"/>
                <w:szCs w:val="18"/>
              </w:rPr>
              <w:t>0.795</w:t>
            </w:r>
          </w:p>
        </w:tc>
      </w:tr>
      <w:tr w:rsidR="00DD3683" w:rsidRPr="00DD3683" w14:paraId="1F9A6AA8"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0F3C888E" w14:textId="77777777" w:rsidR="000D113E" w:rsidRPr="00DD3683" w:rsidRDefault="00000000">
            <w:pPr>
              <w:rPr>
                <w:color w:val="000000" w:themeColor="text1"/>
              </w:rPr>
            </w:pPr>
            <w:r w:rsidRPr="00DD3683">
              <w:rPr>
                <w:color w:val="000000" w:themeColor="text1"/>
                <w:sz w:val="18"/>
                <w:szCs w:val="18"/>
              </w:rPr>
              <w:t>Pattern Model (1D CNN)</w:t>
            </w:r>
          </w:p>
        </w:tc>
        <w:tc>
          <w:tcPr>
            <w:tcW w:w="164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204F70DA" w14:textId="77777777" w:rsidR="000D113E" w:rsidRPr="00DD3683" w:rsidRDefault="00000000">
            <w:pPr>
              <w:rPr>
                <w:color w:val="000000" w:themeColor="text1"/>
              </w:rPr>
            </w:pPr>
            <w:r w:rsidRPr="00DD3683">
              <w:rPr>
                <w:b/>
                <w:bCs/>
                <w:color w:val="000000" w:themeColor="text1"/>
                <w:sz w:val="18"/>
                <w:szCs w:val="18"/>
              </w:rPr>
              <w:t>94.11%</w:t>
            </w:r>
          </w:p>
        </w:tc>
        <w:tc>
          <w:tcPr>
            <w:tcW w:w="164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22A916B1" w14:textId="77777777" w:rsidR="000D113E" w:rsidRPr="00DD3683" w:rsidRDefault="00000000">
            <w:pPr>
              <w:rPr>
                <w:color w:val="000000" w:themeColor="text1"/>
              </w:rPr>
            </w:pPr>
            <w:r w:rsidRPr="00DD3683">
              <w:rPr>
                <w:color w:val="000000" w:themeColor="text1"/>
                <w:sz w:val="18"/>
                <w:szCs w:val="18"/>
              </w:rPr>
              <w:t>0.943</w:t>
            </w:r>
          </w:p>
        </w:tc>
        <w:tc>
          <w:tcPr>
            <w:tcW w:w="164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4BD84051" w14:textId="77777777" w:rsidR="000D113E" w:rsidRPr="00DD3683" w:rsidRDefault="00000000">
            <w:pPr>
              <w:rPr>
                <w:color w:val="000000" w:themeColor="text1"/>
              </w:rPr>
            </w:pPr>
            <w:r w:rsidRPr="00DD3683">
              <w:rPr>
                <w:color w:val="000000" w:themeColor="text1"/>
                <w:sz w:val="18"/>
                <w:szCs w:val="18"/>
              </w:rPr>
              <w:t>0.963</w:t>
            </w:r>
          </w:p>
        </w:tc>
        <w:tc>
          <w:tcPr>
            <w:tcW w:w="164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42285039" w14:textId="77777777" w:rsidR="000D113E" w:rsidRPr="00DD3683" w:rsidRDefault="00000000">
            <w:pPr>
              <w:rPr>
                <w:color w:val="000000" w:themeColor="text1"/>
              </w:rPr>
            </w:pPr>
            <w:r w:rsidRPr="00DD3683">
              <w:rPr>
                <w:color w:val="000000" w:themeColor="text1"/>
                <w:sz w:val="18"/>
                <w:szCs w:val="18"/>
              </w:rPr>
              <w:t>0.805</w:t>
            </w:r>
          </w:p>
        </w:tc>
      </w:tr>
      <w:tr w:rsidR="00DD3683" w:rsidRPr="00DD3683" w14:paraId="1E2FD952"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01FA819B" w14:textId="77777777" w:rsidR="000D113E" w:rsidRPr="00DD3683" w:rsidRDefault="00000000">
            <w:pPr>
              <w:rPr>
                <w:color w:val="000000" w:themeColor="text1"/>
              </w:rPr>
            </w:pPr>
            <w:r w:rsidRPr="00DD3683">
              <w:rPr>
                <w:b/>
                <w:bCs/>
                <w:color w:val="000000" w:themeColor="text1"/>
                <w:sz w:val="18"/>
                <w:szCs w:val="18"/>
              </w:rPr>
              <w:t>Combined Ensemble</w:t>
            </w:r>
          </w:p>
        </w:tc>
        <w:tc>
          <w:tcPr>
            <w:tcW w:w="164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024AD13B" w14:textId="77777777" w:rsidR="000D113E" w:rsidRPr="00DD3683" w:rsidRDefault="00000000">
            <w:pPr>
              <w:rPr>
                <w:color w:val="000000" w:themeColor="text1"/>
              </w:rPr>
            </w:pPr>
            <w:r w:rsidRPr="00DD3683">
              <w:rPr>
                <w:b/>
                <w:bCs/>
                <w:color w:val="000000" w:themeColor="text1"/>
                <w:sz w:val="18"/>
                <w:szCs w:val="18"/>
              </w:rPr>
              <w:t>≥ 94.11%</w:t>
            </w:r>
          </w:p>
        </w:tc>
        <w:tc>
          <w:tcPr>
            <w:tcW w:w="164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0B498793" w14:textId="77777777" w:rsidR="000D113E" w:rsidRPr="00DD3683" w:rsidRDefault="00000000">
            <w:pPr>
              <w:rPr>
                <w:color w:val="000000" w:themeColor="text1"/>
              </w:rPr>
            </w:pPr>
            <w:r w:rsidRPr="00DD3683">
              <w:rPr>
                <w:color w:val="000000" w:themeColor="text1"/>
                <w:sz w:val="18"/>
                <w:szCs w:val="18"/>
              </w:rPr>
              <w:t>≥ 0.945</w:t>
            </w:r>
          </w:p>
        </w:tc>
        <w:tc>
          <w:tcPr>
            <w:tcW w:w="164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1EE2D34A" w14:textId="77777777" w:rsidR="000D113E" w:rsidRPr="00DD3683" w:rsidRDefault="00000000">
            <w:pPr>
              <w:rPr>
                <w:color w:val="000000" w:themeColor="text1"/>
              </w:rPr>
            </w:pPr>
            <w:r w:rsidRPr="00DD3683">
              <w:rPr>
                <w:color w:val="000000" w:themeColor="text1"/>
                <w:sz w:val="18"/>
                <w:szCs w:val="18"/>
              </w:rPr>
              <w:t>≥ 0.963</w:t>
            </w:r>
          </w:p>
        </w:tc>
        <w:tc>
          <w:tcPr>
            <w:tcW w:w="164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7ED07545" w14:textId="77777777" w:rsidR="000D113E" w:rsidRPr="00DD3683" w:rsidRDefault="00000000">
            <w:pPr>
              <w:rPr>
                <w:color w:val="000000" w:themeColor="text1"/>
              </w:rPr>
            </w:pPr>
            <w:r w:rsidRPr="00DD3683">
              <w:rPr>
                <w:color w:val="000000" w:themeColor="text1"/>
                <w:sz w:val="18"/>
                <w:szCs w:val="18"/>
              </w:rPr>
              <w:t>Improved</w:t>
            </w:r>
          </w:p>
        </w:tc>
      </w:tr>
      <w:tr w:rsidR="00DD3683" w:rsidRPr="00DD3683" w14:paraId="5998FC0D"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FF3E0"/>
            <w:tcMar>
              <w:top w:w="60" w:type="dxa"/>
              <w:left w:w="100" w:type="dxa"/>
              <w:bottom w:w="60" w:type="dxa"/>
              <w:right w:w="100" w:type="dxa"/>
            </w:tcMar>
          </w:tcPr>
          <w:p w14:paraId="2CB0DF01" w14:textId="77777777" w:rsidR="000D113E" w:rsidRPr="00DD3683" w:rsidRDefault="00000000">
            <w:pPr>
              <w:rPr>
                <w:color w:val="000000" w:themeColor="text1"/>
              </w:rPr>
            </w:pPr>
            <w:r w:rsidRPr="00DD3683">
              <w:rPr>
                <w:color w:val="000000" w:themeColor="text1"/>
                <w:sz w:val="18"/>
                <w:szCs w:val="18"/>
              </w:rPr>
              <w:t>Previous Baseline</w:t>
            </w:r>
          </w:p>
        </w:tc>
        <w:tc>
          <w:tcPr>
            <w:tcW w:w="1640" w:type="dxa"/>
            <w:tcBorders>
              <w:top w:val="single" w:sz="1" w:space="0" w:color="D0D5DD"/>
              <w:left w:val="single" w:sz="1" w:space="0" w:color="D0D5DD"/>
              <w:bottom w:val="single" w:sz="1" w:space="0" w:color="D0D5DD"/>
              <w:right w:val="single" w:sz="1" w:space="0" w:color="D0D5DD"/>
            </w:tcBorders>
            <w:shd w:val="clear" w:color="auto" w:fill="FFF3E0"/>
            <w:tcMar>
              <w:top w:w="60" w:type="dxa"/>
              <w:left w:w="100" w:type="dxa"/>
              <w:bottom w:w="60" w:type="dxa"/>
              <w:right w:w="100" w:type="dxa"/>
            </w:tcMar>
          </w:tcPr>
          <w:p w14:paraId="1867F664" w14:textId="77777777" w:rsidR="000D113E" w:rsidRPr="00DD3683" w:rsidRDefault="00000000">
            <w:pPr>
              <w:rPr>
                <w:color w:val="000000" w:themeColor="text1"/>
              </w:rPr>
            </w:pPr>
            <w:r w:rsidRPr="00DD3683">
              <w:rPr>
                <w:color w:val="000000" w:themeColor="text1"/>
                <w:sz w:val="18"/>
                <w:szCs w:val="18"/>
              </w:rPr>
              <w:t>~47%</w:t>
            </w:r>
          </w:p>
        </w:tc>
        <w:tc>
          <w:tcPr>
            <w:tcW w:w="1640" w:type="dxa"/>
            <w:tcBorders>
              <w:top w:val="single" w:sz="1" w:space="0" w:color="D0D5DD"/>
              <w:left w:val="single" w:sz="1" w:space="0" w:color="D0D5DD"/>
              <w:bottom w:val="single" w:sz="1" w:space="0" w:color="D0D5DD"/>
              <w:right w:val="single" w:sz="1" w:space="0" w:color="D0D5DD"/>
            </w:tcBorders>
            <w:shd w:val="clear" w:color="auto" w:fill="FFF3E0"/>
            <w:tcMar>
              <w:top w:w="60" w:type="dxa"/>
              <w:left w:w="100" w:type="dxa"/>
              <w:bottom w:w="60" w:type="dxa"/>
              <w:right w:w="100" w:type="dxa"/>
            </w:tcMar>
          </w:tcPr>
          <w:p w14:paraId="676429AD" w14:textId="77777777" w:rsidR="000D113E" w:rsidRPr="00DD3683" w:rsidRDefault="00000000">
            <w:pPr>
              <w:rPr>
                <w:color w:val="000000" w:themeColor="text1"/>
              </w:rPr>
            </w:pPr>
            <w:r w:rsidRPr="00DD3683">
              <w:rPr>
                <w:color w:val="000000" w:themeColor="text1"/>
                <w:sz w:val="18"/>
                <w:szCs w:val="18"/>
              </w:rPr>
              <w:t>—</w:t>
            </w:r>
          </w:p>
        </w:tc>
        <w:tc>
          <w:tcPr>
            <w:tcW w:w="1640" w:type="dxa"/>
            <w:tcBorders>
              <w:top w:val="single" w:sz="1" w:space="0" w:color="D0D5DD"/>
              <w:left w:val="single" w:sz="1" w:space="0" w:color="D0D5DD"/>
              <w:bottom w:val="single" w:sz="1" w:space="0" w:color="D0D5DD"/>
              <w:right w:val="single" w:sz="1" w:space="0" w:color="D0D5DD"/>
            </w:tcBorders>
            <w:shd w:val="clear" w:color="auto" w:fill="FFF3E0"/>
            <w:tcMar>
              <w:top w:w="60" w:type="dxa"/>
              <w:left w:w="100" w:type="dxa"/>
              <w:bottom w:w="60" w:type="dxa"/>
              <w:right w:w="100" w:type="dxa"/>
            </w:tcMar>
          </w:tcPr>
          <w:p w14:paraId="089FB967" w14:textId="77777777" w:rsidR="000D113E" w:rsidRPr="00DD3683" w:rsidRDefault="00000000">
            <w:pPr>
              <w:rPr>
                <w:color w:val="000000" w:themeColor="text1"/>
              </w:rPr>
            </w:pPr>
            <w:r w:rsidRPr="00DD3683">
              <w:rPr>
                <w:color w:val="000000" w:themeColor="text1"/>
                <w:sz w:val="18"/>
                <w:szCs w:val="18"/>
              </w:rPr>
              <w:t>—</w:t>
            </w:r>
          </w:p>
        </w:tc>
        <w:tc>
          <w:tcPr>
            <w:tcW w:w="1640" w:type="dxa"/>
            <w:tcBorders>
              <w:top w:val="single" w:sz="1" w:space="0" w:color="D0D5DD"/>
              <w:left w:val="single" w:sz="1" w:space="0" w:color="D0D5DD"/>
              <w:bottom w:val="single" w:sz="1" w:space="0" w:color="D0D5DD"/>
              <w:right w:val="single" w:sz="1" w:space="0" w:color="D0D5DD"/>
            </w:tcBorders>
            <w:shd w:val="clear" w:color="auto" w:fill="FFF3E0"/>
            <w:tcMar>
              <w:top w:w="60" w:type="dxa"/>
              <w:left w:w="100" w:type="dxa"/>
              <w:bottom w:w="60" w:type="dxa"/>
              <w:right w:w="100" w:type="dxa"/>
            </w:tcMar>
          </w:tcPr>
          <w:p w14:paraId="729858F1" w14:textId="77777777" w:rsidR="000D113E" w:rsidRPr="00DD3683" w:rsidRDefault="00000000">
            <w:pPr>
              <w:rPr>
                <w:color w:val="000000" w:themeColor="text1"/>
              </w:rPr>
            </w:pPr>
            <w:r w:rsidRPr="00DD3683">
              <w:rPr>
                <w:color w:val="000000" w:themeColor="text1"/>
                <w:sz w:val="18"/>
                <w:szCs w:val="18"/>
              </w:rPr>
              <w:t>0% detected</w:t>
            </w:r>
          </w:p>
        </w:tc>
      </w:tr>
    </w:tbl>
    <w:p w14:paraId="5D0A6B24" w14:textId="77777777" w:rsidR="000D113E" w:rsidRPr="00DD3683" w:rsidRDefault="00000000">
      <w:pPr>
        <w:spacing w:after="120" w:line="264" w:lineRule="auto"/>
        <w:rPr>
          <w:color w:val="000000" w:themeColor="text1"/>
        </w:rPr>
      </w:pPr>
      <w:r w:rsidRPr="00DD3683">
        <w:rPr>
          <w:i/>
          <w:iCs/>
          <w:color w:val="000000" w:themeColor="text1"/>
          <w:sz w:val="18"/>
          <w:szCs w:val="18"/>
        </w:rPr>
        <w:t>F1 is a standard measure combining precision and recall, where 1.0 is perfect. Higher is better.</w:t>
      </w:r>
    </w:p>
    <w:p w14:paraId="73BD3DE9" w14:textId="77777777" w:rsidR="000D113E" w:rsidRPr="00DD3683" w:rsidRDefault="00000000">
      <w:pPr>
        <w:spacing w:after="140" w:line="264" w:lineRule="auto"/>
        <w:rPr>
          <w:color w:val="000000" w:themeColor="text1"/>
        </w:rPr>
      </w:pPr>
      <w:r w:rsidRPr="00DD3683">
        <w:rPr>
          <w:color w:val="000000" w:themeColor="text1"/>
        </w:rPr>
        <w:t xml:space="preserve">Both models substantially exceed our 80% accuracy target. On the same dataset, a comparable study using standard neural networks achieved 96.3% overall accuracy but correctly identified only 2 out of 5 held-out attacks—the model was exploiting data patterns rather than </w:t>
      </w:r>
      <w:proofErr w:type="gramStart"/>
      <w:r w:rsidRPr="00DD3683">
        <w:rPr>
          <w:color w:val="000000" w:themeColor="text1"/>
        </w:rPr>
        <w:t>actually learning</w:t>
      </w:r>
      <w:proofErr w:type="gramEnd"/>
      <w:r w:rsidRPr="00DD3683">
        <w:rPr>
          <w:color w:val="000000" w:themeColor="text1"/>
        </w:rPr>
        <w:t xml:space="preserve"> what attacks look like (</w:t>
      </w:r>
      <w:proofErr w:type="spellStart"/>
      <w:r w:rsidRPr="00DD3683">
        <w:rPr>
          <w:color w:val="000000" w:themeColor="text1"/>
        </w:rPr>
        <w:t>Wolosewicz</w:t>
      </w:r>
      <w:proofErr w:type="spellEnd"/>
      <w:r w:rsidRPr="00DD3683">
        <w:rPr>
          <w:color w:val="000000" w:themeColor="text1"/>
        </w:rPr>
        <w:t xml:space="preserve"> et al., 2024). Our temporal approach avoids this failure by </w:t>
      </w:r>
      <w:proofErr w:type="spellStart"/>
      <w:r w:rsidRPr="00DD3683">
        <w:rPr>
          <w:color w:val="000000" w:themeColor="text1"/>
        </w:rPr>
        <w:t>analyzing</w:t>
      </w:r>
      <w:proofErr w:type="spellEnd"/>
      <w:r w:rsidRPr="00DD3683">
        <w:rPr>
          <w:color w:val="000000" w:themeColor="text1"/>
        </w:rPr>
        <w:t xml:space="preserve"> traffic sequences and handling class imbalance explicitly.</w:t>
      </w:r>
    </w:p>
    <w:p w14:paraId="3DFCFAD2" w14:textId="77777777" w:rsidR="000D113E" w:rsidRPr="00DD3683" w:rsidRDefault="00000000">
      <w:pPr>
        <w:pStyle w:val="Heading2"/>
        <w:rPr>
          <w:color w:val="000000" w:themeColor="text1"/>
        </w:rPr>
      </w:pPr>
      <w:r w:rsidRPr="00DD3683">
        <w:rPr>
          <w:color w:val="000000" w:themeColor="text1"/>
        </w:rPr>
        <w:lastRenderedPageBreak/>
        <w:t>3.2 Comparison to Industry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1760"/>
        <w:gridCol w:w="1800"/>
      </w:tblGrid>
      <w:tr w:rsidR="00DD3683" w:rsidRPr="00DD3683" w14:paraId="48C0977F" w14:textId="77777777" w:rsidTr="00DD3683">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2D2F28C6" w14:textId="77777777" w:rsidR="000D113E" w:rsidRPr="00DD3683" w:rsidRDefault="00000000">
            <w:pPr>
              <w:rPr>
                <w:color w:val="000000" w:themeColor="text1"/>
              </w:rPr>
            </w:pPr>
            <w:r w:rsidRPr="00DD3683">
              <w:rPr>
                <w:b/>
                <w:bCs/>
                <w:color w:val="000000" w:themeColor="text1"/>
                <w:sz w:val="18"/>
                <w:szCs w:val="18"/>
              </w:rPr>
              <w:t>Approach</w:t>
            </w:r>
          </w:p>
        </w:tc>
        <w:tc>
          <w:tcPr>
            <w:tcW w:w="16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053C0FA5" w14:textId="77777777" w:rsidR="000D113E" w:rsidRPr="00DD3683" w:rsidRDefault="00000000">
            <w:pPr>
              <w:rPr>
                <w:color w:val="000000" w:themeColor="text1"/>
              </w:rPr>
            </w:pPr>
            <w:r w:rsidRPr="00DD3683">
              <w:rPr>
                <w:b/>
                <w:bCs/>
                <w:color w:val="000000" w:themeColor="text1"/>
                <w:sz w:val="18"/>
                <w:szCs w:val="18"/>
              </w:rPr>
              <w:t>Accuracy</w:t>
            </w:r>
          </w:p>
        </w:tc>
        <w:tc>
          <w:tcPr>
            <w:tcW w:w="20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6C30ED01" w14:textId="77777777" w:rsidR="000D113E" w:rsidRPr="00DD3683" w:rsidRDefault="00000000">
            <w:pPr>
              <w:rPr>
                <w:color w:val="000000" w:themeColor="text1"/>
              </w:rPr>
            </w:pPr>
            <w:r w:rsidRPr="00DD3683">
              <w:rPr>
                <w:b/>
                <w:bCs/>
                <w:color w:val="000000" w:themeColor="text1"/>
                <w:sz w:val="18"/>
                <w:szCs w:val="18"/>
              </w:rPr>
              <w:t>Compute Cost</w:t>
            </w:r>
          </w:p>
        </w:tc>
        <w:tc>
          <w:tcPr>
            <w:tcW w:w="176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2C0124D1" w14:textId="77777777" w:rsidR="000D113E" w:rsidRPr="00DD3683" w:rsidRDefault="00000000">
            <w:pPr>
              <w:rPr>
                <w:color w:val="000000" w:themeColor="text1"/>
              </w:rPr>
            </w:pPr>
            <w:r w:rsidRPr="00DD3683">
              <w:rPr>
                <w:b/>
                <w:bCs/>
                <w:color w:val="000000" w:themeColor="text1"/>
                <w:sz w:val="18"/>
                <w:szCs w:val="18"/>
              </w:rPr>
              <w:t>Edge-Ready?</w:t>
            </w:r>
          </w:p>
        </w:tc>
        <w:tc>
          <w:tcPr>
            <w:tcW w:w="18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42EE3DAB" w14:textId="77777777" w:rsidR="000D113E" w:rsidRPr="00DD3683" w:rsidRDefault="00000000">
            <w:pPr>
              <w:rPr>
                <w:color w:val="000000" w:themeColor="text1"/>
              </w:rPr>
            </w:pPr>
            <w:r w:rsidRPr="00DD3683">
              <w:rPr>
                <w:b/>
                <w:bCs/>
                <w:color w:val="000000" w:themeColor="text1"/>
                <w:sz w:val="18"/>
                <w:szCs w:val="18"/>
              </w:rPr>
              <w:t>Source</w:t>
            </w:r>
          </w:p>
        </w:tc>
      </w:tr>
      <w:tr w:rsidR="00DD3683" w:rsidRPr="00DD3683" w14:paraId="6D71FAB6"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1F80BCD4" w14:textId="77777777" w:rsidR="000D113E" w:rsidRPr="00DD3683" w:rsidRDefault="00000000">
            <w:pPr>
              <w:rPr>
                <w:color w:val="000000" w:themeColor="text1"/>
              </w:rPr>
            </w:pPr>
            <w:proofErr w:type="spellStart"/>
            <w:r w:rsidRPr="00DD3683">
              <w:rPr>
                <w:color w:val="000000" w:themeColor="text1"/>
                <w:sz w:val="18"/>
                <w:szCs w:val="18"/>
              </w:rPr>
              <w:t>DDoSBERT</w:t>
            </w:r>
            <w:proofErr w:type="spellEnd"/>
            <w:r w:rsidRPr="00DD3683">
              <w:rPr>
                <w:color w:val="000000" w:themeColor="text1"/>
                <w:sz w:val="18"/>
                <w:szCs w:val="18"/>
              </w:rPr>
              <w:t xml:space="preserve"> (Transformer)</w:t>
            </w:r>
          </w:p>
        </w:tc>
        <w:tc>
          <w:tcPr>
            <w:tcW w:w="16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8D8D4C1" w14:textId="77777777" w:rsidR="000D113E" w:rsidRPr="00DD3683" w:rsidRDefault="00000000">
            <w:pPr>
              <w:rPr>
                <w:color w:val="000000" w:themeColor="text1"/>
              </w:rPr>
            </w:pPr>
            <w:r w:rsidRPr="00DD3683">
              <w:rPr>
                <w:color w:val="000000" w:themeColor="text1"/>
                <w:sz w:val="18"/>
                <w:szCs w:val="18"/>
              </w:rPr>
              <w:t>Up to 98.98%</w:t>
            </w:r>
          </w:p>
        </w:tc>
        <w:tc>
          <w:tcPr>
            <w:tcW w:w="2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166AB62" w14:textId="77777777" w:rsidR="000D113E" w:rsidRPr="00DD3683" w:rsidRDefault="00000000">
            <w:pPr>
              <w:rPr>
                <w:color w:val="000000" w:themeColor="text1"/>
              </w:rPr>
            </w:pPr>
            <w:r w:rsidRPr="00DD3683">
              <w:rPr>
                <w:color w:val="000000" w:themeColor="text1"/>
                <w:sz w:val="18"/>
                <w:szCs w:val="18"/>
              </w:rPr>
              <w:t>Very High</w:t>
            </w:r>
          </w:p>
        </w:tc>
        <w:tc>
          <w:tcPr>
            <w:tcW w:w="176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7AC99C13" w14:textId="77777777" w:rsidR="000D113E" w:rsidRPr="00DD3683" w:rsidRDefault="00000000">
            <w:pPr>
              <w:rPr>
                <w:color w:val="000000" w:themeColor="text1"/>
              </w:rPr>
            </w:pPr>
            <w:r w:rsidRPr="00DD3683">
              <w:rPr>
                <w:color w:val="000000" w:themeColor="text1"/>
                <w:sz w:val="18"/>
                <w:szCs w:val="18"/>
              </w:rPr>
              <w:t>No</w:t>
            </w:r>
          </w:p>
        </w:tc>
        <w:tc>
          <w:tcPr>
            <w:tcW w:w="18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3757E10" w14:textId="77777777" w:rsidR="000D113E" w:rsidRPr="00DD3683" w:rsidRDefault="00000000">
            <w:pPr>
              <w:rPr>
                <w:color w:val="000000" w:themeColor="text1"/>
              </w:rPr>
            </w:pPr>
            <w:r w:rsidRPr="00DD3683">
              <w:rPr>
                <w:color w:val="000000" w:themeColor="text1"/>
                <w:sz w:val="18"/>
                <w:szCs w:val="18"/>
              </w:rPr>
              <w:t>Le et al., 2025</w:t>
            </w:r>
          </w:p>
        </w:tc>
      </w:tr>
      <w:tr w:rsidR="00DD3683" w:rsidRPr="00DD3683" w14:paraId="527AAF01"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48ABFC39" w14:textId="77777777" w:rsidR="000D113E" w:rsidRPr="00DD3683" w:rsidRDefault="00000000">
            <w:pPr>
              <w:rPr>
                <w:color w:val="000000" w:themeColor="text1"/>
              </w:rPr>
            </w:pPr>
            <w:r w:rsidRPr="00DD3683">
              <w:rPr>
                <w:color w:val="000000" w:themeColor="text1"/>
                <w:sz w:val="18"/>
                <w:szCs w:val="18"/>
              </w:rPr>
              <w:t>Random Forest</w:t>
            </w:r>
          </w:p>
        </w:tc>
        <w:tc>
          <w:tcPr>
            <w:tcW w:w="16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08F7E3F6" w14:textId="77777777" w:rsidR="000D113E" w:rsidRPr="00DD3683" w:rsidRDefault="00000000">
            <w:pPr>
              <w:rPr>
                <w:color w:val="000000" w:themeColor="text1"/>
              </w:rPr>
            </w:pPr>
            <w:r w:rsidRPr="00DD3683">
              <w:rPr>
                <w:color w:val="000000" w:themeColor="text1"/>
                <w:sz w:val="18"/>
                <w:szCs w:val="18"/>
              </w:rPr>
              <w:t>97%</w:t>
            </w:r>
          </w:p>
        </w:t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28F11242" w14:textId="77777777" w:rsidR="000D113E" w:rsidRPr="00DD3683" w:rsidRDefault="00000000">
            <w:pPr>
              <w:rPr>
                <w:color w:val="000000" w:themeColor="text1"/>
              </w:rPr>
            </w:pPr>
            <w:r w:rsidRPr="00DD3683">
              <w:rPr>
                <w:color w:val="000000" w:themeColor="text1"/>
                <w:sz w:val="18"/>
                <w:szCs w:val="18"/>
              </w:rPr>
              <w:t>Low</w:t>
            </w:r>
          </w:p>
        </w:tc>
        <w:tc>
          <w:tcPr>
            <w:tcW w:w="176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4356492A" w14:textId="77777777" w:rsidR="000D113E" w:rsidRPr="00DD3683" w:rsidRDefault="00000000">
            <w:pPr>
              <w:rPr>
                <w:color w:val="000000" w:themeColor="text1"/>
              </w:rPr>
            </w:pPr>
            <w:r w:rsidRPr="00DD3683">
              <w:rPr>
                <w:color w:val="000000" w:themeColor="text1"/>
                <w:sz w:val="18"/>
                <w:szCs w:val="18"/>
              </w:rPr>
              <w:t>Yes</w:t>
            </w:r>
          </w:p>
        </w:tc>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6041AC45" w14:textId="77777777" w:rsidR="000D113E" w:rsidRPr="00DD3683" w:rsidRDefault="00000000">
            <w:pPr>
              <w:rPr>
                <w:color w:val="000000" w:themeColor="text1"/>
              </w:rPr>
            </w:pPr>
            <w:r w:rsidRPr="00DD3683">
              <w:rPr>
                <w:color w:val="000000" w:themeColor="text1"/>
                <w:sz w:val="18"/>
                <w:szCs w:val="18"/>
              </w:rPr>
              <w:t>Wolosewicz, 2024</w:t>
            </w:r>
          </w:p>
        </w:tc>
      </w:tr>
      <w:tr w:rsidR="00DD3683" w:rsidRPr="00DD3683" w14:paraId="11176F3B"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47988E55" w14:textId="77777777" w:rsidR="000D113E" w:rsidRPr="00DD3683" w:rsidRDefault="00000000">
            <w:pPr>
              <w:rPr>
                <w:color w:val="000000" w:themeColor="text1"/>
              </w:rPr>
            </w:pPr>
            <w:r w:rsidRPr="00DD3683">
              <w:rPr>
                <w:color w:val="000000" w:themeColor="text1"/>
                <w:sz w:val="18"/>
                <w:szCs w:val="18"/>
              </w:rPr>
              <w:t>LUCID (Lightweight CNN)</w:t>
            </w:r>
          </w:p>
        </w:tc>
        <w:tc>
          <w:tcPr>
            <w:tcW w:w="16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42992BF8" w14:textId="77777777" w:rsidR="000D113E" w:rsidRPr="00DD3683" w:rsidRDefault="00000000">
            <w:pPr>
              <w:rPr>
                <w:color w:val="000000" w:themeColor="text1"/>
              </w:rPr>
            </w:pPr>
            <w:r w:rsidRPr="00DD3683">
              <w:rPr>
                <w:color w:val="000000" w:themeColor="text1"/>
                <w:sz w:val="18"/>
                <w:szCs w:val="18"/>
              </w:rPr>
              <w:t>F1 &gt; 0.98</w:t>
            </w:r>
          </w:p>
        </w:tc>
        <w:tc>
          <w:tcPr>
            <w:tcW w:w="2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0938A1D0" w14:textId="77777777" w:rsidR="000D113E" w:rsidRPr="00DD3683" w:rsidRDefault="00000000">
            <w:pPr>
              <w:rPr>
                <w:color w:val="000000" w:themeColor="text1"/>
              </w:rPr>
            </w:pPr>
            <w:r w:rsidRPr="00DD3683">
              <w:rPr>
                <w:color w:val="000000" w:themeColor="text1"/>
                <w:sz w:val="18"/>
                <w:szCs w:val="18"/>
              </w:rPr>
              <w:t>Very Low</w:t>
            </w:r>
          </w:p>
        </w:tc>
        <w:tc>
          <w:tcPr>
            <w:tcW w:w="176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5CA45E6F" w14:textId="77777777" w:rsidR="000D113E" w:rsidRPr="00DD3683" w:rsidRDefault="00000000">
            <w:pPr>
              <w:rPr>
                <w:color w:val="000000" w:themeColor="text1"/>
              </w:rPr>
            </w:pPr>
            <w:r w:rsidRPr="00DD3683">
              <w:rPr>
                <w:color w:val="000000" w:themeColor="text1"/>
                <w:sz w:val="18"/>
                <w:szCs w:val="18"/>
              </w:rPr>
              <w:t>Yes</w:t>
            </w:r>
          </w:p>
        </w:tc>
        <w:tc>
          <w:tcPr>
            <w:tcW w:w="18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8C7B92B" w14:textId="77777777" w:rsidR="000D113E" w:rsidRPr="00DD3683" w:rsidRDefault="00000000">
            <w:pPr>
              <w:rPr>
                <w:color w:val="000000" w:themeColor="text1"/>
              </w:rPr>
            </w:pPr>
            <w:r w:rsidRPr="00DD3683">
              <w:rPr>
                <w:color w:val="000000" w:themeColor="text1"/>
                <w:sz w:val="18"/>
                <w:szCs w:val="18"/>
              </w:rPr>
              <w:t>Doriguzzi-Corin, 2020</w:t>
            </w:r>
          </w:p>
        </w:tc>
      </w:tr>
      <w:tr w:rsidR="00DD3683" w:rsidRPr="00DD3683" w14:paraId="202AB031"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E8F0FE"/>
            <w:tcMar>
              <w:top w:w="60" w:type="dxa"/>
              <w:left w:w="100" w:type="dxa"/>
              <w:bottom w:w="60" w:type="dxa"/>
              <w:right w:w="100" w:type="dxa"/>
            </w:tcMar>
          </w:tcPr>
          <w:p w14:paraId="4B12DE49" w14:textId="77777777" w:rsidR="000D113E" w:rsidRPr="00DD3683" w:rsidRDefault="00000000">
            <w:pPr>
              <w:rPr>
                <w:color w:val="000000" w:themeColor="text1"/>
              </w:rPr>
            </w:pPr>
            <w:r w:rsidRPr="00DD3683">
              <w:rPr>
                <w:b/>
                <w:bCs/>
                <w:color w:val="000000" w:themeColor="text1"/>
                <w:sz w:val="18"/>
                <w:szCs w:val="18"/>
              </w:rPr>
              <w:t>Our Temporal Ensemble</w:t>
            </w:r>
          </w:p>
        </w:tc>
        <w:tc>
          <w:tcPr>
            <w:tcW w:w="1600" w:type="dxa"/>
            <w:tcBorders>
              <w:top w:val="single" w:sz="1" w:space="0" w:color="D0D5DD"/>
              <w:left w:val="single" w:sz="1" w:space="0" w:color="D0D5DD"/>
              <w:bottom w:val="single" w:sz="1" w:space="0" w:color="D0D5DD"/>
              <w:right w:val="single" w:sz="1" w:space="0" w:color="D0D5DD"/>
            </w:tcBorders>
            <w:shd w:val="clear" w:color="auto" w:fill="E8F0FE"/>
            <w:tcMar>
              <w:top w:w="60" w:type="dxa"/>
              <w:left w:w="100" w:type="dxa"/>
              <w:bottom w:w="60" w:type="dxa"/>
              <w:right w:w="100" w:type="dxa"/>
            </w:tcMar>
          </w:tcPr>
          <w:p w14:paraId="2DE664AC" w14:textId="77777777" w:rsidR="000D113E" w:rsidRPr="00DD3683" w:rsidRDefault="00000000">
            <w:pPr>
              <w:rPr>
                <w:color w:val="000000" w:themeColor="text1"/>
              </w:rPr>
            </w:pPr>
            <w:r w:rsidRPr="00DD3683">
              <w:rPr>
                <w:b/>
                <w:bCs/>
                <w:color w:val="000000" w:themeColor="text1"/>
                <w:sz w:val="18"/>
                <w:szCs w:val="18"/>
              </w:rPr>
              <w:t>94.11%</w:t>
            </w:r>
          </w:p>
        </w:tc>
        <w:tc>
          <w:tcPr>
            <w:tcW w:w="2000" w:type="dxa"/>
            <w:tcBorders>
              <w:top w:val="single" w:sz="1" w:space="0" w:color="D0D5DD"/>
              <w:left w:val="single" w:sz="1" w:space="0" w:color="D0D5DD"/>
              <w:bottom w:val="single" w:sz="1" w:space="0" w:color="D0D5DD"/>
              <w:right w:val="single" w:sz="1" w:space="0" w:color="D0D5DD"/>
            </w:tcBorders>
            <w:shd w:val="clear" w:color="auto" w:fill="E8F0FE"/>
            <w:tcMar>
              <w:top w:w="60" w:type="dxa"/>
              <w:left w:w="100" w:type="dxa"/>
              <w:bottom w:w="60" w:type="dxa"/>
              <w:right w:w="100" w:type="dxa"/>
            </w:tcMar>
          </w:tcPr>
          <w:p w14:paraId="7AB0DF44" w14:textId="77777777" w:rsidR="000D113E" w:rsidRPr="00DD3683" w:rsidRDefault="00000000">
            <w:pPr>
              <w:rPr>
                <w:color w:val="000000" w:themeColor="text1"/>
              </w:rPr>
            </w:pPr>
            <w:r w:rsidRPr="00DD3683">
              <w:rPr>
                <w:color w:val="000000" w:themeColor="text1"/>
                <w:sz w:val="18"/>
                <w:szCs w:val="18"/>
              </w:rPr>
              <w:t>Moderate</w:t>
            </w:r>
          </w:p>
        </w:tc>
        <w:tc>
          <w:tcPr>
            <w:tcW w:w="1760" w:type="dxa"/>
            <w:tcBorders>
              <w:top w:val="single" w:sz="1" w:space="0" w:color="D0D5DD"/>
              <w:left w:val="single" w:sz="1" w:space="0" w:color="D0D5DD"/>
              <w:bottom w:val="single" w:sz="1" w:space="0" w:color="D0D5DD"/>
              <w:right w:val="single" w:sz="1" w:space="0" w:color="D0D5DD"/>
            </w:tcBorders>
            <w:shd w:val="clear" w:color="auto" w:fill="E8F0FE"/>
            <w:tcMar>
              <w:top w:w="60" w:type="dxa"/>
              <w:left w:w="100" w:type="dxa"/>
              <w:bottom w:w="60" w:type="dxa"/>
              <w:right w:w="100" w:type="dxa"/>
            </w:tcMar>
          </w:tcPr>
          <w:p w14:paraId="6E722A2A" w14:textId="77777777" w:rsidR="000D113E" w:rsidRPr="00DD3683" w:rsidRDefault="00000000">
            <w:pPr>
              <w:rPr>
                <w:color w:val="000000" w:themeColor="text1"/>
              </w:rPr>
            </w:pPr>
            <w:r w:rsidRPr="00DD3683">
              <w:rPr>
                <w:color w:val="000000" w:themeColor="text1"/>
                <w:sz w:val="18"/>
                <w:szCs w:val="18"/>
              </w:rPr>
              <w:t>Feasible</w:t>
            </w:r>
          </w:p>
        </w:tc>
        <w:tc>
          <w:tcPr>
            <w:tcW w:w="1800" w:type="dxa"/>
            <w:tcBorders>
              <w:top w:val="single" w:sz="1" w:space="0" w:color="D0D5DD"/>
              <w:left w:val="single" w:sz="1" w:space="0" w:color="D0D5DD"/>
              <w:bottom w:val="single" w:sz="1" w:space="0" w:color="D0D5DD"/>
              <w:right w:val="single" w:sz="1" w:space="0" w:color="D0D5DD"/>
            </w:tcBorders>
            <w:shd w:val="clear" w:color="auto" w:fill="E8F0FE"/>
            <w:tcMar>
              <w:top w:w="60" w:type="dxa"/>
              <w:left w:w="100" w:type="dxa"/>
              <w:bottom w:w="60" w:type="dxa"/>
              <w:right w:w="100" w:type="dxa"/>
            </w:tcMar>
          </w:tcPr>
          <w:p w14:paraId="2CC86DD8" w14:textId="77777777" w:rsidR="000D113E" w:rsidRPr="00DD3683" w:rsidRDefault="00000000">
            <w:pPr>
              <w:rPr>
                <w:color w:val="000000" w:themeColor="text1"/>
              </w:rPr>
            </w:pPr>
            <w:r w:rsidRPr="00DD3683">
              <w:rPr>
                <w:color w:val="000000" w:themeColor="text1"/>
                <w:sz w:val="18"/>
                <w:szCs w:val="18"/>
              </w:rPr>
              <w:t>This project</w:t>
            </w:r>
          </w:p>
        </w:tc>
      </w:tr>
    </w:tbl>
    <w:p w14:paraId="20B60E89" w14:textId="77777777" w:rsidR="000D113E" w:rsidRPr="00DD3683" w:rsidRDefault="000D113E">
      <w:pPr>
        <w:spacing w:after="80" w:line="264" w:lineRule="auto"/>
        <w:rPr>
          <w:color w:val="000000" w:themeColor="text1"/>
        </w:rPr>
      </w:pPr>
    </w:p>
    <w:p w14:paraId="0358633B" w14:textId="77777777" w:rsidR="000D113E" w:rsidRPr="00DD3683" w:rsidRDefault="00000000">
      <w:pPr>
        <w:spacing w:after="140" w:line="264" w:lineRule="auto"/>
        <w:rPr>
          <w:color w:val="000000" w:themeColor="text1"/>
        </w:rPr>
      </w:pPr>
      <w:r w:rsidRPr="00DD3683">
        <w:rPr>
          <w:color w:val="000000" w:themeColor="text1"/>
        </w:rPr>
        <w:t>Our system occupies a practical middle ground: it achieves accuracy competitive with resource-intensive transformer models (Le et al., 2025) while remaining deployable on standard hardware. Unlike LUCID, which treats each time window independently (</w:t>
      </w:r>
      <w:proofErr w:type="spellStart"/>
      <w:r w:rsidRPr="00DD3683">
        <w:rPr>
          <w:color w:val="000000" w:themeColor="text1"/>
        </w:rPr>
        <w:t>Doriguzzi</w:t>
      </w:r>
      <w:proofErr w:type="spellEnd"/>
      <w:r w:rsidRPr="00DD3683">
        <w:rPr>
          <w:color w:val="000000" w:themeColor="text1"/>
        </w:rPr>
        <w:t>-Corin et al., 2020), our approach models how traffic patterns evolve across consecutive windows, capturing attack progression that single-window systems miss.</w:t>
      </w:r>
    </w:p>
    <w:p w14:paraId="70E39085" w14:textId="77777777" w:rsidR="000D113E" w:rsidRPr="00DD3683" w:rsidRDefault="00000000">
      <w:pPr>
        <w:pStyle w:val="Heading2"/>
        <w:rPr>
          <w:color w:val="000000" w:themeColor="text1"/>
        </w:rPr>
      </w:pPr>
      <w:r w:rsidRPr="00DD3683">
        <w:rPr>
          <w:color w:val="000000" w:themeColor="text1"/>
        </w:rPr>
        <w:t>3.3 Human-in-the-Loop Escalation</w:t>
      </w:r>
    </w:p>
    <w:p w14:paraId="652C2019" w14:textId="77777777" w:rsidR="000D113E" w:rsidRPr="00DD3683" w:rsidRDefault="00000000">
      <w:pPr>
        <w:spacing w:after="140" w:line="264" w:lineRule="auto"/>
        <w:rPr>
          <w:color w:val="000000" w:themeColor="text1"/>
        </w:rPr>
      </w:pPr>
      <w:r w:rsidRPr="00DD3683">
        <w:rPr>
          <w:color w:val="000000" w:themeColor="text1"/>
        </w:rPr>
        <w:t>Not every decision should be automated. Following the tiered approach used by Cloudflare in production (Cloudflare, 2024), our system includes a confidence-based escalation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683" w:rsidRPr="00DD3683" w14:paraId="57C093C4" w14:textId="77777777">
        <w:tblPrEx>
          <w:tblCellMar>
            <w:top w:w="0" w:type="dxa"/>
            <w:bottom w:w="0" w:type="dxa"/>
          </w:tblCellMar>
        </w:tblPrEx>
        <w:tc>
          <w:tcPr>
            <w:tcW w:w="9360" w:type="dxa"/>
            <w:tcBorders>
              <w:top w:val="single" w:sz="1" w:space="0" w:color="B0C4DE"/>
              <w:left w:val="single" w:sz="8" w:space="0" w:color="0F2B46"/>
              <w:bottom w:val="single" w:sz="1" w:space="0" w:color="B0C4DE"/>
              <w:right w:val="single" w:sz="1" w:space="0" w:color="B0C4DE"/>
            </w:tcBorders>
            <w:shd w:val="clear" w:color="auto" w:fill="F5F8FC"/>
            <w:tcMar>
              <w:top w:w="100" w:type="dxa"/>
              <w:left w:w="160" w:type="dxa"/>
              <w:bottom w:w="100" w:type="dxa"/>
              <w:right w:w="160" w:type="dxa"/>
            </w:tcMar>
          </w:tcPr>
          <w:p w14:paraId="68D83A91" w14:textId="77777777" w:rsidR="000D113E" w:rsidRPr="00DD3683" w:rsidRDefault="00000000">
            <w:pPr>
              <w:spacing w:after="60"/>
              <w:rPr>
                <w:color w:val="000000" w:themeColor="text1"/>
              </w:rPr>
            </w:pPr>
            <w:r w:rsidRPr="00DD3683">
              <w:rPr>
                <w:b/>
                <w:bCs/>
                <w:color w:val="000000" w:themeColor="text1"/>
                <w:sz w:val="20"/>
                <w:szCs w:val="20"/>
              </w:rPr>
              <w:t>Escalation Policy at 0.75 Confidence Threshold</w:t>
            </w:r>
          </w:p>
          <w:p w14:paraId="4A4BC490" w14:textId="77777777" w:rsidR="000D113E" w:rsidRPr="00DD3683" w:rsidRDefault="00000000">
            <w:pPr>
              <w:spacing w:line="276" w:lineRule="auto"/>
              <w:rPr>
                <w:color w:val="000000" w:themeColor="text1"/>
              </w:rPr>
            </w:pPr>
            <w:r w:rsidRPr="00DD3683">
              <w:rPr>
                <w:color w:val="000000" w:themeColor="text1"/>
                <w:sz w:val="20"/>
                <w:szCs w:val="20"/>
              </w:rPr>
              <w:t>85% of traffic is auto-classified with 96%+ accuracy — no analyst involvement needed. 15% of ambiguous cases are routed to the human analyst queue for expert review. Result: Near-zero missed attacks while reducing analyst workload by 85% compared to reviewing all alerts manually.</w:t>
            </w:r>
          </w:p>
        </w:tc>
      </w:tr>
    </w:tbl>
    <w:p w14:paraId="11F19CAC" w14:textId="77777777" w:rsidR="000D113E" w:rsidRPr="00DD3683" w:rsidRDefault="000D113E">
      <w:pPr>
        <w:spacing w:after="80" w:line="264" w:lineRule="auto"/>
        <w:rPr>
          <w:color w:val="000000" w:themeColor="text1"/>
        </w:rPr>
      </w:pPr>
    </w:p>
    <w:p w14:paraId="7D143D7C" w14:textId="77777777" w:rsidR="000D113E" w:rsidRPr="00DD3683" w:rsidRDefault="00000000">
      <w:pPr>
        <w:spacing w:after="140" w:line="264" w:lineRule="auto"/>
        <w:rPr>
          <w:color w:val="000000" w:themeColor="text1"/>
        </w:rPr>
      </w:pPr>
      <w:r w:rsidRPr="00DD3683">
        <w:rPr>
          <w:color w:val="000000" w:themeColor="text1"/>
        </w:rPr>
        <w:t>This mechanism directly addresses the primary limitation of the system: the Suspicious category has a 70% precision rate, meaning roughly 3 in 10 Suspicious alerts are false positives. Rather than flooding analysts with every uncertain classification, the escalation policy routes only low-confidence decisions for human judgment, while high-confidence Attack and Benign decisions are handled automatically.</w:t>
      </w:r>
    </w:p>
    <w:p w14:paraId="0C87B76F" w14:textId="77777777" w:rsidR="000D113E" w:rsidRPr="00DD3683" w:rsidRDefault="00000000">
      <w:pPr>
        <w:pStyle w:val="Heading1"/>
        <w:rPr>
          <w:color w:val="000000" w:themeColor="text1"/>
        </w:rPr>
      </w:pPr>
      <w:r w:rsidRPr="00DD3683">
        <w:rPr>
          <w:color w:val="000000" w:themeColor="text1"/>
        </w:rPr>
        <w:t>4. Validation and Risk Assessment</w:t>
      </w:r>
    </w:p>
    <w:p w14:paraId="4D94DAB1" w14:textId="6390E60A" w:rsidR="000D113E" w:rsidRPr="00DD3683" w:rsidRDefault="00000000">
      <w:pPr>
        <w:pStyle w:val="Heading2"/>
        <w:rPr>
          <w:color w:val="000000" w:themeColor="text1"/>
        </w:rPr>
      </w:pPr>
      <w:r w:rsidRPr="00DD3683">
        <w:rPr>
          <w:color w:val="000000" w:themeColor="text1"/>
        </w:rPr>
        <w:t xml:space="preserve">4.1 What </w:t>
      </w:r>
      <w:proofErr w:type="spellStart"/>
      <w:r w:rsidR="00702E4C">
        <w:rPr>
          <w:color w:val="000000" w:themeColor="text1"/>
        </w:rPr>
        <w:t>I</w:t>
      </w:r>
      <w:r w:rsidRPr="00DD3683">
        <w:rPr>
          <w:color w:val="000000" w:themeColor="text1"/>
        </w:rPr>
        <w:t>Tested</w:t>
      </w:r>
      <w:proofErr w:type="spellEnd"/>
    </w:p>
    <w:p w14:paraId="62968912" w14:textId="77777777" w:rsidR="000D113E" w:rsidRPr="00DD3683" w:rsidRDefault="00000000">
      <w:pPr>
        <w:spacing w:after="140" w:line="264" w:lineRule="auto"/>
        <w:rPr>
          <w:color w:val="000000" w:themeColor="text1"/>
        </w:rPr>
      </w:pPr>
      <w:r w:rsidRPr="00DD3683">
        <w:rPr>
          <w:color w:val="000000" w:themeColor="text1"/>
        </w:rPr>
        <w:t>Seven validation scenarios were executed and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360"/>
        <w:gridCol w:w="2000"/>
      </w:tblGrid>
      <w:tr w:rsidR="00DD3683" w:rsidRPr="00DD3683" w14:paraId="46884E71" w14:textId="77777777" w:rsidTr="00DD3683">
        <w:tblPrEx>
          <w:tblCellMar>
            <w:top w:w="0" w:type="dxa"/>
            <w:bottom w:w="0" w:type="dxa"/>
          </w:tblCellMar>
        </w:tblPrEx>
        <w:tc>
          <w:tcPr>
            <w:tcW w:w="40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44157066" w14:textId="77777777" w:rsidR="000D113E" w:rsidRPr="00DD3683" w:rsidRDefault="00000000">
            <w:pPr>
              <w:rPr>
                <w:color w:val="000000" w:themeColor="text1"/>
              </w:rPr>
            </w:pPr>
            <w:r w:rsidRPr="00DD3683">
              <w:rPr>
                <w:b/>
                <w:bCs/>
                <w:color w:val="000000" w:themeColor="text1"/>
                <w:sz w:val="18"/>
                <w:szCs w:val="18"/>
              </w:rPr>
              <w:t>Test</w:t>
            </w:r>
          </w:p>
        </w:tc>
        <w:tc>
          <w:tcPr>
            <w:tcW w:w="336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0585D260" w14:textId="77777777" w:rsidR="000D113E" w:rsidRPr="00DD3683" w:rsidRDefault="00000000">
            <w:pPr>
              <w:rPr>
                <w:color w:val="000000" w:themeColor="text1"/>
              </w:rPr>
            </w:pPr>
            <w:r w:rsidRPr="00DD3683">
              <w:rPr>
                <w:b/>
                <w:bCs/>
                <w:color w:val="000000" w:themeColor="text1"/>
                <w:sz w:val="18"/>
                <w:szCs w:val="18"/>
              </w:rPr>
              <w:t>Result</w:t>
            </w:r>
          </w:p>
        </w:tc>
        <w:tc>
          <w:tcPr>
            <w:tcW w:w="20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79E44DC4" w14:textId="77777777" w:rsidR="000D113E" w:rsidRPr="00DD3683" w:rsidRDefault="00000000">
            <w:pPr>
              <w:rPr>
                <w:color w:val="000000" w:themeColor="text1"/>
              </w:rPr>
            </w:pPr>
            <w:r w:rsidRPr="00DD3683">
              <w:rPr>
                <w:b/>
                <w:bCs/>
                <w:color w:val="000000" w:themeColor="text1"/>
                <w:sz w:val="18"/>
                <w:szCs w:val="18"/>
              </w:rPr>
              <w:t>Status</w:t>
            </w:r>
          </w:p>
        </w:tc>
      </w:tr>
      <w:tr w:rsidR="00DD3683" w:rsidRPr="00DD3683" w14:paraId="2744CFAD" w14:textId="77777777">
        <w:tblPrEx>
          <w:tblCellMar>
            <w:top w:w="0" w:type="dxa"/>
            <w:bottom w:w="0" w:type="dxa"/>
          </w:tblCellMar>
        </w:tblPrEx>
        <w:tc>
          <w:tcPr>
            <w:tcW w:w="4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763610CD" w14:textId="77777777" w:rsidR="000D113E" w:rsidRPr="00DD3683" w:rsidRDefault="00000000">
            <w:pPr>
              <w:rPr>
                <w:color w:val="000000" w:themeColor="text1"/>
              </w:rPr>
            </w:pPr>
            <w:r w:rsidRPr="00DD3683">
              <w:rPr>
                <w:color w:val="000000" w:themeColor="text1"/>
                <w:sz w:val="18"/>
                <w:szCs w:val="18"/>
              </w:rPr>
              <w:t>Accuracy on unseen test data</w:t>
            </w:r>
          </w:p>
        </w:tc>
        <w:tc>
          <w:tcPr>
            <w:tcW w:w="336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132F7AD1" w14:textId="77777777" w:rsidR="000D113E" w:rsidRPr="00DD3683" w:rsidRDefault="00000000">
            <w:pPr>
              <w:rPr>
                <w:color w:val="000000" w:themeColor="text1"/>
              </w:rPr>
            </w:pPr>
            <w:r w:rsidRPr="00DD3683">
              <w:rPr>
                <w:color w:val="000000" w:themeColor="text1"/>
                <w:sz w:val="18"/>
                <w:szCs w:val="18"/>
              </w:rPr>
              <w:t>94.11%</w:t>
            </w:r>
          </w:p>
        </w:tc>
        <w:tc>
          <w:tcPr>
            <w:tcW w:w="2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1F875E99" w14:textId="77777777" w:rsidR="000D113E" w:rsidRPr="00DD3683" w:rsidRDefault="00000000">
            <w:pPr>
              <w:rPr>
                <w:color w:val="000000" w:themeColor="text1"/>
              </w:rPr>
            </w:pPr>
            <w:r w:rsidRPr="00DD3683">
              <w:rPr>
                <w:b/>
                <w:bCs/>
                <w:color w:val="000000" w:themeColor="text1"/>
                <w:sz w:val="18"/>
                <w:szCs w:val="18"/>
              </w:rPr>
              <w:t>Passed</w:t>
            </w:r>
          </w:p>
        </w:tc>
      </w:tr>
      <w:tr w:rsidR="00DD3683" w:rsidRPr="00DD3683" w14:paraId="27329A61" w14:textId="77777777">
        <w:tblPrEx>
          <w:tblCellMar>
            <w:top w:w="0" w:type="dxa"/>
            <w:bottom w:w="0" w:type="dxa"/>
          </w:tblCellMar>
        </w:tblPrEx>
        <w:tc>
          <w:tcPr>
            <w:tcW w:w="40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15DFED40" w14:textId="77777777" w:rsidR="000D113E" w:rsidRPr="00DD3683" w:rsidRDefault="00000000">
            <w:pPr>
              <w:rPr>
                <w:color w:val="000000" w:themeColor="text1"/>
              </w:rPr>
            </w:pPr>
            <w:r w:rsidRPr="00DD3683">
              <w:rPr>
                <w:color w:val="000000" w:themeColor="text1"/>
                <w:sz w:val="18"/>
                <w:szCs w:val="18"/>
              </w:rPr>
              <w:t>Per-category detection quality</w:t>
            </w:r>
          </w:p>
        </w:tc>
        <w:tc>
          <w:tcPr>
            <w:tcW w:w="336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4A9D7C14" w14:textId="77777777" w:rsidR="000D113E" w:rsidRPr="00DD3683" w:rsidRDefault="00000000">
            <w:pPr>
              <w:rPr>
                <w:color w:val="000000" w:themeColor="text1"/>
              </w:rPr>
            </w:pPr>
            <w:r w:rsidRPr="00DD3683">
              <w:rPr>
                <w:color w:val="000000" w:themeColor="text1"/>
                <w:sz w:val="18"/>
                <w:szCs w:val="18"/>
              </w:rPr>
              <w:t>Attack/Benign F1 ≥ 0.94</w:t>
            </w:r>
          </w:p>
        </w:t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16ADDE37" w14:textId="77777777" w:rsidR="000D113E" w:rsidRPr="00DD3683" w:rsidRDefault="00000000">
            <w:pPr>
              <w:rPr>
                <w:color w:val="000000" w:themeColor="text1"/>
              </w:rPr>
            </w:pPr>
            <w:r w:rsidRPr="00DD3683">
              <w:rPr>
                <w:b/>
                <w:bCs/>
                <w:color w:val="000000" w:themeColor="text1"/>
                <w:sz w:val="18"/>
                <w:szCs w:val="18"/>
              </w:rPr>
              <w:t>Passed</w:t>
            </w:r>
          </w:p>
        </w:tc>
      </w:tr>
      <w:tr w:rsidR="00DD3683" w:rsidRPr="00DD3683" w14:paraId="1F32D79C" w14:textId="77777777">
        <w:tblPrEx>
          <w:tblCellMar>
            <w:top w:w="0" w:type="dxa"/>
            <w:bottom w:w="0" w:type="dxa"/>
          </w:tblCellMar>
        </w:tblPrEx>
        <w:tc>
          <w:tcPr>
            <w:tcW w:w="4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5B595021" w14:textId="77777777" w:rsidR="000D113E" w:rsidRPr="00DD3683" w:rsidRDefault="00000000">
            <w:pPr>
              <w:rPr>
                <w:color w:val="000000" w:themeColor="text1"/>
              </w:rPr>
            </w:pPr>
            <w:r w:rsidRPr="00DD3683">
              <w:rPr>
                <w:color w:val="000000" w:themeColor="text1"/>
                <w:sz w:val="18"/>
                <w:szCs w:val="18"/>
              </w:rPr>
              <w:t>Error pattern analysis</w:t>
            </w:r>
          </w:p>
        </w:tc>
        <w:tc>
          <w:tcPr>
            <w:tcW w:w="336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0C63FA7A" w14:textId="77777777" w:rsidR="000D113E" w:rsidRPr="00DD3683" w:rsidRDefault="00000000">
            <w:pPr>
              <w:rPr>
                <w:color w:val="000000" w:themeColor="text1"/>
              </w:rPr>
            </w:pPr>
            <w:r w:rsidRPr="00DD3683">
              <w:rPr>
                <w:color w:val="000000" w:themeColor="text1"/>
                <w:sz w:val="18"/>
                <w:szCs w:val="18"/>
              </w:rPr>
              <w:t>Over-alerting, not missed attacks</w:t>
            </w:r>
          </w:p>
        </w:tc>
        <w:tc>
          <w:tcPr>
            <w:tcW w:w="2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728CD0CA" w14:textId="77777777" w:rsidR="000D113E" w:rsidRPr="00DD3683" w:rsidRDefault="00000000">
            <w:pPr>
              <w:rPr>
                <w:color w:val="000000" w:themeColor="text1"/>
              </w:rPr>
            </w:pPr>
            <w:r w:rsidRPr="00DD3683">
              <w:rPr>
                <w:b/>
                <w:bCs/>
                <w:color w:val="000000" w:themeColor="text1"/>
                <w:sz w:val="18"/>
                <w:szCs w:val="18"/>
              </w:rPr>
              <w:t>Acceptable</w:t>
            </w:r>
          </w:p>
        </w:tc>
      </w:tr>
      <w:tr w:rsidR="00DD3683" w:rsidRPr="00DD3683" w14:paraId="54191F45" w14:textId="77777777">
        <w:tblPrEx>
          <w:tblCellMar>
            <w:top w:w="0" w:type="dxa"/>
            <w:bottom w:w="0" w:type="dxa"/>
          </w:tblCellMar>
        </w:tblPrEx>
        <w:tc>
          <w:tcPr>
            <w:tcW w:w="40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7C8649D2" w14:textId="77777777" w:rsidR="000D113E" w:rsidRPr="00DD3683" w:rsidRDefault="00000000">
            <w:pPr>
              <w:rPr>
                <w:color w:val="000000" w:themeColor="text1"/>
              </w:rPr>
            </w:pPr>
            <w:r w:rsidRPr="00DD3683">
              <w:rPr>
                <w:color w:val="000000" w:themeColor="text1"/>
                <w:sz w:val="18"/>
                <w:szCs w:val="18"/>
              </w:rPr>
              <w:t>Model stability (no overfitting)</w:t>
            </w:r>
          </w:p>
        </w:tc>
        <w:tc>
          <w:tcPr>
            <w:tcW w:w="336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46CAE870" w14:textId="77777777" w:rsidR="000D113E" w:rsidRPr="00DD3683" w:rsidRDefault="00000000">
            <w:pPr>
              <w:rPr>
                <w:color w:val="000000" w:themeColor="text1"/>
              </w:rPr>
            </w:pPr>
            <w:r w:rsidRPr="00DD3683">
              <w:rPr>
                <w:color w:val="000000" w:themeColor="text1"/>
                <w:sz w:val="18"/>
                <w:szCs w:val="18"/>
              </w:rPr>
              <w:t>Training/validation curves converge</w:t>
            </w:r>
          </w:p>
        </w:t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7143E0EF" w14:textId="77777777" w:rsidR="000D113E" w:rsidRPr="00DD3683" w:rsidRDefault="00000000">
            <w:pPr>
              <w:rPr>
                <w:color w:val="000000" w:themeColor="text1"/>
              </w:rPr>
            </w:pPr>
            <w:r w:rsidRPr="00DD3683">
              <w:rPr>
                <w:b/>
                <w:bCs/>
                <w:color w:val="000000" w:themeColor="text1"/>
                <w:sz w:val="18"/>
                <w:szCs w:val="18"/>
              </w:rPr>
              <w:t>Passed</w:t>
            </w:r>
          </w:p>
        </w:tc>
      </w:tr>
      <w:tr w:rsidR="00DD3683" w:rsidRPr="00DD3683" w14:paraId="1BB0645E" w14:textId="77777777">
        <w:tblPrEx>
          <w:tblCellMar>
            <w:top w:w="0" w:type="dxa"/>
            <w:bottom w:w="0" w:type="dxa"/>
          </w:tblCellMar>
        </w:tblPrEx>
        <w:tc>
          <w:tcPr>
            <w:tcW w:w="4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62D16A03" w14:textId="77777777" w:rsidR="000D113E" w:rsidRPr="00DD3683" w:rsidRDefault="00000000">
            <w:pPr>
              <w:rPr>
                <w:color w:val="000000" w:themeColor="text1"/>
              </w:rPr>
            </w:pPr>
            <w:r w:rsidRPr="00DD3683">
              <w:rPr>
                <w:color w:val="000000" w:themeColor="text1"/>
                <w:sz w:val="18"/>
                <w:szCs w:val="18"/>
              </w:rPr>
              <w:t>Ensemble vs. individual models</w:t>
            </w:r>
          </w:p>
        </w:tc>
        <w:tc>
          <w:tcPr>
            <w:tcW w:w="336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16DCEE07" w14:textId="77777777" w:rsidR="000D113E" w:rsidRPr="00DD3683" w:rsidRDefault="00000000">
            <w:pPr>
              <w:rPr>
                <w:color w:val="000000" w:themeColor="text1"/>
              </w:rPr>
            </w:pPr>
            <w:r w:rsidRPr="00DD3683">
              <w:rPr>
                <w:color w:val="000000" w:themeColor="text1"/>
                <w:sz w:val="18"/>
                <w:szCs w:val="18"/>
              </w:rPr>
              <w:t>Ensemble matches or exceeds both</w:t>
            </w:r>
          </w:p>
        </w:tc>
        <w:tc>
          <w:tcPr>
            <w:tcW w:w="2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34A43C77" w14:textId="77777777" w:rsidR="000D113E" w:rsidRPr="00DD3683" w:rsidRDefault="00000000">
            <w:pPr>
              <w:rPr>
                <w:color w:val="000000" w:themeColor="text1"/>
              </w:rPr>
            </w:pPr>
            <w:r w:rsidRPr="00DD3683">
              <w:rPr>
                <w:b/>
                <w:bCs/>
                <w:color w:val="000000" w:themeColor="text1"/>
                <w:sz w:val="18"/>
                <w:szCs w:val="18"/>
              </w:rPr>
              <w:t>Passed</w:t>
            </w:r>
          </w:p>
        </w:tc>
      </w:tr>
      <w:tr w:rsidR="00DD3683" w:rsidRPr="00DD3683" w14:paraId="7FCE1D95" w14:textId="77777777">
        <w:tblPrEx>
          <w:tblCellMar>
            <w:top w:w="0" w:type="dxa"/>
            <w:bottom w:w="0" w:type="dxa"/>
          </w:tblCellMar>
        </w:tblPrEx>
        <w:tc>
          <w:tcPr>
            <w:tcW w:w="40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59073A65" w14:textId="77777777" w:rsidR="000D113E" w:rsidRPr="00DD3683" w:rsidRDefault="00000000">
            <w:pPr>
              <w:rPr>
                <w:color w:val="000000" w:themeColor="text1"/>
              </w:rPr>
            </w:pPr>
            <w:r w:rsidRPr="00DD3683">
              <w:rPr>
                <w:color w:val="000000" w:themeColor="text1"/>
                <w:sz w:val="18"/>
                <w:szCs w:val="18"/>
              </w:rPr>
              <w:t>Escalation policy viability</w:t>
            </w:r>
          </w:p>
        </w:tc>
        <w:tc>
          <w:tcPr>
            <w:tcW w:w="336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05582324" w14:textId="77777777" w:rsidR="000D113E" w:rsidRPr="00DD3683" w:rsidRDefault="00000000">
            <w:pPr>
              <w:rPr>
                <w:color w:val="000000" w:themeColor="text1"/>
              </w:rPr>
            </w:pPr>
            <w:r w:rsidRPr="00DD3683">
              <w:rPr>
                <w:color w:val="000000" w:themeColor="text1"/>
                <w:sz w:val="18"/>
                <w:szCs w:val="18"/>
              </w:rPr>
              <w:t>85% auto at 96%+ accuracy</w:t>
            </w:r>
          </w:p>
        </w:tc>
        <w:tc>
          <w:tcPr>
            <w:tcW w:w="20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2148C584" w14:textId="77777777" w:rsidR="000D113E" w:rsidRPr="00DD3683" w:rsidRDefault="00000000">
            <w:pPr>
              <w:rPr>
                <w:color w:val="000000" w:themeColor="text1"/>
              </w:rPr>
            </w:pPr>
            <w:r w:rsidRPr="00DD3683">
              <w:rPr>
                <w:b/>
                <w:bCs/>
                <w:color w:val="000000" w:themeColor="text1"/>
                <w:sz w:val="18"/>
                <w:szCs w:val="18"/>
              </w:rPr>
              <w:t>Passed</w:t>
            </w:r>
          </w:p>
        </w:tc>
      </w:tr>
      <w:tr w:rsidR="00DD3683" w:rsidRPr="00DD3683" w14:paraId="4F73C7E4" w14:textId="77777777">
        <w:tblPrEx>
          <w:tblCellMar>
            <w:top w:w="0" w:type="dxa"/>
            <w:bottom w:w="0" w:type="dxa"/>
          </w:tblCellMar>
        </w:tblPrEx>
        <w:tc>
          <w:tcPr>
            <w:tcW w:w="4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151EC05" w14:textId="77777777" w:rsidR="000D113E" w:rsidRPr="00DD3683" w:rsidRDefault="00000000">
            <w:pPr>
              <w:rPr>
                <w:color w:val="000000" w:themeColor="text1"/>
              </w:rPr>
            </w:pPr>
            <w:r w:rsidRPr="00DD3683">
              <w:rPr>
                <w:color w:val="000000" w:themeColor="text1"/>
                <w:sz w:val="18"/>
                <w:szCs w:val="18"/>
              </w:rPr>
              <w:t>Data pipeline integrity</w:t>
            </w:r>
          </w:p>
        </w:tc>
        <w:tc>
          <w:tcPr>
            <w:tcW w:w="336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5ED83E47" w14:textId="77777777" w:rsidR="000D113E" w:rsidRPr="00DD3683" w:rsidRDefault="00000000">
            <w:pPr>
              <w:rPr>
                <w:color w:val="000000" w:themeColor="text1"/>
              </w:rPr>
            </w:pPr>
            <w:r w:rsidRPr="00DD3683">
              <w:rPr>
                <w:color w:val="000000" w:themeColor="text1"/>
                <w:sz w:val="18"/>
                <w:szCs w:val="18"/>
              </w:rPr>
              <w:t>Zero information leakage</w:t>
            </w:r>
          </w:p>
        </w:tc>
        <w:tc>
          <w:tcPr>
            <w:tcW w:w="2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8DA080E" w14:textId="77777777" w:rsidR="000D113E" w:rsidRPr="00DD3683" w:rsidRDefault="00000000">
            <w:pPr>
              <w:rPr>
                <w:color w:val="000000" w:themeColor="text1"/>
              </w:rPr>
            </w:pPr>
            <w:r w:rsidRPr="00DD3683">
              <w:rPr>
                <w:b/>
                <w:bCs/>
                <w:color w:val="000000" w:themeColor="text1"/>
                <w:sz w:val="18"/>
                <w:szCs w:val="18"/>
              </w:rPr>
              <w:t>Passed</w:t>
            </w:r>
          </w:p>
        </w:tc>
      </w:tr>
    </w:tbl>
    <w:p w14:paraId="27C8689F" w14:textId="77777777" w:rsidR="000D113E" w:rsidRPr="00DD3683" w:rsidRDefault="00000000">
      <w:pPr>
        <w:pStyle w:val="Heading2"/>
        <w:rPr>
          <w:color w:val="000000" w:themeColor="text1"/>
        </w:rPr>
      </w:pPr>
      <w:r w:rsidRPr="00DD3683">
        <w:rPr>
          <w:color w:val="000000" w:themeColor="text1"/>
        </w:rPr>
        <w:lastRenderedPageBreak/>
        <w:t>4.2 Known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DD3683" w:rsidRPr="00DD3683" w14:paraId="25034C2E" w14:textId="77777777" w:rsidTr="00DD3683">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4E6259BA" w14:textId="77777777" w:rsidR="000D113E" w:rsidRPr="00DD3683" w:rsidRDefault="00000000">
            <w:pPr>
              <w:rPr>
                <w:color w:val="000000" w:themeColor="text1"/>
              </w:rPr>
            </w:pPr>
            <w:r w:rsidRPr="00DD3683">
              <w:rPr>
                <w:b/>
                <w:bCs/>
                <w:color w:val="000000" w:themeColor="text1"/>
                <w:sz w:val="18"/>
                <w:szCs w:val="18"/>
              </w:rPr>
              <w:t>Risk</w:t>
            </w:r>
          </w:p>
        </w:tc>
        <w:tc>
          <w:tcPr>
            <w:tcW w:w="220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2E1916BA" w14:textId="77777777" w:rsidR="000D113E" w:rsidRPr="00DD3683" w:rsidRDefault="00000000">
            <w:pPr>
              <w:rPr>
                <w:color w:val="000000" w:themeColor="text1"/>
              </w:rPr>
            </w:pPr>
            <w:r w:rsidRPr="00DD3683">
              <w:rPr>
                <w:b/>
                <w:bCs/>
                <w:color w:val="000000" w:themeColor="text1"/>
                <w:sz w:val="18"/>
                <w:szCs w:val="18"/>
              </w:rPr>
              <w:t>Impact</w:t>
            </w:r>
          </w:p>
        </w:tc>
        <w:tc>
          <w:tcPr>
            <w:tcW w:w="4160" w:type="dxa"/>
            <w:tcBorders>
              <w:top w:val="single" w:sz="1" w:space="0" w:color="D0D5DD"/>
              <w:left w:val="single" w:sz="1" w:space="0" w:color="D0D5DD"/>
              <w:bottom w:val="single" w:sz="1" w:space="0" w:color="D0D5DD"/>
              <w:right w:val="single" w:sz="1" w:space="0" w:color="D0D5DD"/>
            </w:tcBorders>
            <w:shd w:val="clear" w:color="auto" w:fill="83CAEB" w:themeFill="accent1" w:themeFillTint="66"/>
            <w:tcMar>
              <w:top w:w="60" w:type="dxa"/>
              <w:left w:w="100" w:type="dxa"/>
              <w:bottom w:w="60" w:type="dxa"/>
              <w:right w:w="100" w:type="dxa"/>
            </w:tcMar>
          </w:tcPr>
          <w:p w14:paraId="1389B577" w14:textId="77777777" w:rsidR="000D113E" w:rsidRPr="00DD3683" w:rsidRDefault="00000000">
            <w:pPr>
              <w:rPr>
                <w:color w:val="000000" w:themeColor="text1"/>
              </w:rPr>
            </w:pPr>
            <w:r w:rsidRPr="00DD3683">
              <w:rPr>
                <w:b/>
                <w:bCs/>
                <w:color w:val="000000" w:themeColor="text1"/>
                <w:sz w:val="18"/>
                <w:szCs w:val="18"/>
              </w:rPr>
              <w:t>Mitigation</w:t>
            </w:r>
          </w:p>
        </w:tc>
      </w:tr>
      <w:tr w:rsidR="00DD3683" w:rsidRPr="00DD3683" w14:paraId="0E8711A6" w14:textId="77777777">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0A8E5229" w14:textId="77777777" w:rsidR="000D113E" w:rsidRPr="00DD3683" w:rsidRDefault="00000000">
            <w:pPr>
              <w:rPr>
                <w:color w:val="000000" w:themeColor="text1"/>
              </w:rPr>
            </w:pPr>
            <w:r w:rsidRPr="00DD3683">
              <w:rPr>
                <w:color w:val="000000" w:themeColor="text1"/>
                <w:sz w:val="18"/>
                <w:szCs w:val="18"/>
              </w:rPr>
              <w:t>~30% false positive rate on Suspicious alerts</w:t>
            </w:r>
          </w:p>
        </w:tc>
        <w:tc>
          <w:tcPr>
            <w:tcW w:w="22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10F2B362" w14:textId="77777777" w:rsidR="000D113E" w:rsidRPr="00DD3683" w:rsidRDefault="00000000">
            <w:pPr>
              <w:rPr>
                <w:color w:val="000000" w:themeColor="text1"/>
              </w:rPr>
            </w:pPr>
            <w:r w:rsidRPr="00DD3683">
              <w:rPr>
                <w:color w:val="000000" w:themeColor="text1"/>
                <w:sz w:val="18"/>
                <w:szCs w:val="18"/>
              </w:rPr>
              <w:t>Analyst fatigue</w:t>
            </w:r>
          </w:p>
        </w:tc>
        <w:tc>
          <w:tcPr>
            <w:tcW w:w="416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49D86AD4" w14:textId="77777777" w:rsidR="000D113E" w:rsidRPr="00DD3683" w:rsidRDefault="00000000">
            <w:pPr>
              <w:rPr>
                <w:color w:val="000000" w:themeColor="text1"/>
              </w:rPr>
            </w:pPr>
            <w:r w:rsidRPr="00DD3683">
              <w:rPr>
                <w:color w:val="000000" w:themeColor="text1"/>
                <w:sz w:val="18"/>
                <w:szCs w:val="18"/>
              </w:rPr>
              <w:t>Confidence threshold routes only uncertain cases to analysts; ensemble reduces gap</w:t>
            </w:r>
          </w:p>
        </w:tc>
      </w:tr>
      <w:tr w:rsidR="00DD3683" w:rsidRPr="00DD3683" w14:paraId="2A393654" w14:textId="77777777">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6EBCBD7B" w14:textId="77777777" w:rsidR="000D113E" w:rsidRPr="00DD3683" w:rsidRDefault="00000000">
            <w:pPr>
              <w:rPr>
                <w:color w:val="000000" w:themeColor="text1"/>
              </w:rPr>
            </w:pPr>
            <w:r w:rsidRPr="00DD3683">
              <w:rPr>
                <w:color w:val="000000" w:themeColor="text1"/>
                <w:sz w:val="18"/>
                <w:szCs w:val="18"/>
              </w:rPr>
              <w:t>Tested on one dataset only</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59BE1004" w14:textId="77777777" w:rsidR="000D113E" w:rsidRPr="00DD3683" w:rsidRDefault="00000000">
            <w:pPr>
              <w:rPr>
                <w:color w:val="000000" w:themeColor="text1"/>
              </w:rPr>
            </w:pPr>
            <w:r w:rsidRPr="00DD3683">
              <w:rPr>
                <w:color w:val="000000" w:themeColor="text1"/>
                <w:sz w:val="18"/>
                <w:szCs w:val="18"/>
              </w:rPr>
              <w:t>Unknown generalization</w:t>
            </w:r>
          </w:p>
        </w:tc>
        <w:tc>
          <w:tcPr>
            <w:tcW w:w="416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6B795EDD" w14:textId="77777777" w:rsidR="000D113E" w:rsidRPr="00DD3683" w:rsidRDefault="00000000">
            <w:pPr>
              <w:rPr>
                <w:color w:val="000000" w:themeColor="text1"/>
              </w:rPr>
            </w:pPr>
            <w:r w:rsidRPr="00DD3683">
              <w:rPr>
                <w:color w:val="000000" w:themeColor="text1"/>
                <w:sz w:val="18"/>
                <w:szCs w:val="18"/>
              </w:rPr>
              <w:t>BCCC-Cloud-DDoS-2024 is a recognized benchmark; cross-dataset testing planned</w:t>
            </w:r>
          </w:p>
        </w:tc>
      </w:tr>
      <w:tr w:rsidR="00DD3683" w:rsidRPr="00DD3683" w14:paraId="4BA2E328" w14:textId="77777777">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6FE5F9AC" w14:textId="77777777" w:rsidR="000D113E" w:rsidRPr="00DD3683" w:rsidRDefault="00000000">
            <w:pPr>
              <w:rPr>
                <w:color w:val="000000" w:themeColor="text1"/>
              </w:rPr>
            </w:pPr>
            <w:r w:rsidRPr="00DD3683">
              <w:rPr>
                <w:color w:val="000000" w:themeColor="text1"/>
                <w:sz w:val="18"/>
                <w:szCs w:val="18"/>
              </w:rPr>
              <w:t>Fixed analysis window (30 flows)</w:t>
            </w:r>
          </w:p>
        </w:tc>
        <w:tc>
          <w:tcPr>
            <w:tcW w:w="220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64A82E6C" w14:textId="77777777" w:rsidR="000D113E" w:rsidRPr="00DD3683" w:rsidRDefault="00000000">
            <w:pPr>
              <w:rPr>
                <w:color w:val="000000" w:themeColor="text1"/>
              </w:rPr>
            </w:pPr>
            <w:r w:rsidRPr="00DD3683">
              <w:rPr>
                <w:color w:val="000000" w:themeColor="text1"/>
                <w:sz w:val="18"/>
                <w:szCs w:val="18"/>
              </w:rPr>
              <w:t>May miss unusual patterns</w:t>
            </w:r>
          </w:p>
        </w:tc>
        <w:tc>
          <w:tcPr>
            <w:tcW w:w="4160" w:type="dxa"/>
            <w:tcBorders>
              <w:top w:val="single" w:sz="1" w:space="0" w:color="D0D5DD"/>
              <w:left w:val="single" w:sz="1" w:space="0" w:color="D0D5DD"/>
              <w:bottom w:val="single" w:sz="1" w:space="0" w:color="D0D5DD"/>
              <w:right w:val="single" w:sz="1" w:space="0" w:color="D0D5DD"/>
            </w:tcBorders>
            <w:shd w:val="clear" w:color="auto" w:fill="F7F9FB"/>
            <w:tcMar>
              <w:top w:w="60" w:type="dxa"/>
              <w:left w:w="100" w:type="dxa"/>
              <w:bottom w:w="60" w:type="dxa"/>
              <w:right w:w="100" w:type="dxa"/>
            </w:tcMar>
          </w:tcPr>
          <w:p w14:paraId="2309D7A7" w14:textId="77777777" w:rsidR="000D113E" w:rsidRPr="00DD3683" w:rsidRDefault="00000000">
            <w:pPr>
              <w:rPr>
                <w:color w:val="000000" w:themeColor="text1"/>
              </w:rPr>
            </w:pPr>
            <w:r w:rsidRPr="00DD3683">
              <w:rPr>
                <w:color w:val="000000" w:themeColor="text1"/>
                <w:sz w:val="18"/>
                <w:szCs w:val="18"/>
              </w:rPr>
              <w:t>Adaptive window sizing under investigation</w:t>
            </w:r>
          </w:p>
        </w:tc>
      </w:tr>
      <w:tr w:rsidR="00DD3683" w:rsidRPr="00DD3683" w14:paraId="6AA386E8" w14:textId="77777777">
        <w:tblPrEx>
          <w:tblCellMar>
            <w:top w:w="0" w:type="dxa"/>
            <w:bottom w:w="0" w:type="dxa"/>
          </w:tblCellMar>
        </w:tblPrEx>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42F145EE" w14:textId="77777777" w:rsidR="000D113E" w:rsidRPr="00DD3683" w:rsidRDefault="00000000">
            <w:pPr>
              <w:rPr>
                <w:color w:val="000000" w:themeColor="text1"/>
              </w:rPr>
            </w:pPr>
            <w:r w:rsidRPr="00DD3683">
              <w:rPr>
                <w:color w:val="000000" w:themeColor="text1"/>
                <w:sz w:val="18"/>
                <w:szCs w:val="18"/>
              </w:rPr>
              <w:t>Adversarial robustness untested</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3D14917B" w14:textId="77777777" w:rsidR="000D113E" w:rsidRPr="00DD3683" w:rsidRDefault="00000000">
            <w:pPr>
              <w:rPr>
                <w:color w:val="000000" w:themeColor="text1"/>
              </w:rPr>
            </w:pPr>
            <w:r w:rsidRPr="00DD3683">
              <w:rPr>
                <w:color w:val="000000" w:themeColor="text1"/>
                <w:sz w:val="18"/>
                <w:szCs w:val="18"/>
              </w:rPr>
              <w:t>Evasion attacks</w:t>
            </w:r>
          </w:p>
        </w:tc>
        <w:tc>
          <w:tcPr>
            <w:tcW w:w="4160" w:type="dxa"/>
            <w:tcBorders>
              <w:top w:val="single" w:sz="1" w:space="0" w:color="D0D5DD"/>
              <w:left w:val="single" w:sz="1" w:space="0" w:color="D0D5DD"/>
              <w:bottom w:val="single" w:sz="1" w:space="0" w:color="D0D5DD"/>
              <w:right w:val="single" w:sz="1" w:space="0" w:color="D0D5DD"/>
            </w:tcBorders>
            <w:shd w:val="clear" w:color="auto" w:fill="FFFFFF"/>
            <w:tcMar>
              <w:top w:w="60" w:type="dxa"/>
              <w:left w:w="100" w:type="dxa"/>
              <w:bottom w:w="60" w:type="dxa"/>
              <w:right w:w="100" w:type="dxa"/>
            </w:tcMar>
          </w:tcPr>
          <w:p w14:paraId="591DE33D" w14:textId="77777777" w:rsidR="000D113E" w:rsidRPr="00DD3683" w:rsidRDefault="00000000">
            <w:pPr>
              <w:rPr>
                <w:color w:val="000000" w:themeColor="text1"/>
              </w:rPr>
            </w:pPr>
            <w:r w:rsidRPr="00DD3683">
              <w:rPr>
                <w:color w:val="000000" w:themeColor="text1"/>
                <w:sz w:val="18"/>
                <w:szCs w:val="18"/>
              </w:rPr>
              <w:t>FGSM/PGD testing planned for next phase</w:t>
            </w:r>
          </w:p>
        </w:tc>
      </w:tr>
    </w:tbl>
    <w:p w14:paraId="1E7B53C4" w14:textId="77777777" w:rsidR="000D113E" w:rsidRPr="00DD3683" w:rsidRDefault="000D113E">
      <w:pPr>
        <w:spacing w:after="80" w:line="264" w:lineRule="auto"/>
        <w:rPr>
          <w:color w:val="000000" w:themeColor="text1"/>
        </w:rPr>
      </w:pPr>
    </w:p>
    <w:p w14:paraId="7C4945BD" w14:textId="77777777" w:rsidR="000D113E" w:rsidRPr="00DD3683" w:rsidRDefault="00000000">
      <w:pPr>
        <w:spacing w:after="140" w:line="264" w:lineRule="auto"/>
        <w:rPr>
          <w:color w:val="000000" w:themeColor="text1"/>
        </w:rPr>
      </w:pPr>
      <w:r w:rsidRPr="00DD3683">
        <w:rPr>
          <w:color w:val="000000" w:themeColor="text1"/>
        </w:rPr>
        <w:t>Critically, the dominant failure mode is over-alerting (flagging benign traffic as Suspicious) rather than missing actual attacks. From a security standpoint, this is the preferable direction of error—it creates manageable analyst workload rather than security blind spots.</w:t>
      </w:r>
    </w:p>
    <w:p w14:paraId="22056510" w14:textId="77777777" w:rsidR="000D113E" w:rsidRPr="00DD3683" w:rsidRDefault="00000000">
      <w:pPr>
        <w:pStyle w:val="Heading1"/>
        <w:rPr>
          <w:color w:val="000000" w:themeColor="text1"/>
        </w:rPr>
      </w:pPr>
      <w:r w:rsidRPr="00DD3683">
        <w:rPr>
          <w:color w:val="000000" w:themeColor="text1"/>
        </w:rPr>
        <w:t>5. What Comes Next</w:t>
      </w:r>
    </w:p>
    <w:p w14:paraId="5BEABA79" w14:textId="77777777" w:rsidR="000D113E" w:rsidRPr="00DD3683" w:rsidRDefault="00000000">
      <w:pPr>
        <w:pStyle w:val="ListParagraph"/>
        <w:numPr>
          <w:ilvl w:val="0"/>
          <w:numId w:val="2"/>
        </w:numPr>
        <w:spacing w:after="140"/>
        <w:rPr>
          <w:color w:val="000000" w:themeColor="text1"/>
        </w:rPr>
      </w:pPr>
      <w:r w:rsidRPr="00DD3683">
        <w:rPr>
          <w:color w:val="000000" w:themeColor="text1"/>
        </w:rPr>
        <w:t>Final paper: Complete remaining sections (expanded literature review, deployment architecture, conclusion) in Weeks 11–12.</w:t>
      </w:r>
    </w:p>
    <w:p w14:paraId="57009E34" w14:textId="77777777" w:rsidR="000D113E" w:rsidRPr="00DD3683" w:rsidRDefault="00000000">
      <w:pPr>
        <w:pStyle w:val="Heading1"/>
        <w:rPr>
          <w:color w:val="000000" w:themeColor="text1"/>
        </w:rPr>
      </w:pPr>
      <w:r w:rsidRPr="00DD3683">
        <w:rPr>
          <w:color w:val="000000" w:themeColor="text1"/>
        </w:rPr>
        <w:t>References</w:t>
      </w:r>
    </w:p>
    <w:p w14:paraId="4DC22075" w14:textId="77777777" w:rsidR="000D113E" w:rsidRPr="00DD3683" w:rsidRDefault="00000000">
      <w:pPr>
        <w:spacing w:after="80" w:line="264" w:lineRule="auto"/>
        <w:rPr>
          <w:color w:val="000000" w:themeColor="text1"/>
        </w:rPr>
      </w:pPr>
      <w:r w:rsidRPr="00DD3683">
        <w:rPr>
          <w:color w:val="000000" w:themeColor="text1"/>
        </w:rPr>
        <w:t>Cloudflare. (2024). A deep dive into Cloudflare’s autonomous DDoS protection. Cloudflare Blog. https://blog.cloudflare.com/deep-dive-cloudflare-autonomous-edge-ddos-protection/</w:t>
      </w:r>
    </w:p>
    <w:p w14:paraId="2B64141A" w14:textId="77777777" w:rsidR="000D113E" w:rsidRPr="00DD3683" w:rsidRDefault="00000000">
      <w:pPr>
        <w:spacing w:after="80" w:line="264" w:lineRule="auto"/>
        <w:rPr>
          <w:color w:val="000000" w:themeColor="text1"/>
        </w:rPr>
      </w:pPr>
      <w:r w:rsidRPr="00DD3683">
        <w:rPr>
          <w:color w:val="000000" w:themeColor="text1"/>
        </w:rPr>
        <w:t>Doriguzzi-Corin, R., Millar, S., Scott-Hayward, S., Martínez-del-Rincón, J., &amp; Siracusa, D. (2020). LUCID: A practical, lightweight deep learning solution for DDoS attack detection. IEEE Transactions on Network and Service Management, 17(2), 876–889.</w:t>
      </w:r>
    </w:p>
    <w:p w14:paraId="3963FCFE" w14:textId="77777777" w:rsidR="000D113E" w:rsidRPr="00DD3683" w:rsidRDefault="00000000">
      <w:pPr>
        <w:spacing w:after="80" w:line="264" w:lineRule="auto"/>
        <w:rPr>
          <w:color w:val="000000" w:themeColor="text1"/>
        </w:rPr>
      </w:pPr>
      <w:r w:rsidRPr="00DD3683">
        <w:rPr>
          <w:color w:val="000000" w:themeColor="text1"/>
        </w:rPr>
        <w:t xml:space="preserve">Le, T., Kim, H., Kim, H., &amp; Yoo, M. (2025). </w:t>
      </w:r>
      <w:proofErr w:type="spellStart"/>
      <w:r w:rsidRPr="00DD3683">
        <w:rPr>
          <w:color w:val="000000" w:themeColor="text1"/>
        </w:rPr>
        <w:t>DDoSBERT</w:t>
      </w:r>
      <w:proofErr w:type="spellEnd"/>
      <w:r w:rsidRPr="00DD3683">
        <w:rPr>
          <w:color w:val="000000" w:themeColor="text1"/>
        </w:rPr>
        <w:t>: A novel approach to DDoS attack detection using pre-trained BERT model. Computer Networks, 262, Article 110889.</w:t>
      </w:r>
    </w:p>
    <w:p w14:paraId="4BED640E" w14:textId="77777777" w:rsidR="000D113E" w:rsidRPr="00DD3683" w:rsidRDefault="00000000">
      <w:pPr>
        <w:spacing w:after="80" w:line="264" w:lineRule="auto"/>
        <w:rPr>
          <w:color w:val="000000" w:themeColor="text1"/>
        </w:rPr>
      </w:pPr>
      <w:r w:rsidRPr="00DD3683">
        <w:rPr>
          <w:color w:val="000000" w:themeColor="text1"/>
        </w:rPr>
        <w:t>University of New Brunswick, Canadian Institute for Cybersecurity. (2024). BCCC-cPacket-Cloud-DDoS-2024 dataset. https://www.unb.ca/cic/datasets/ddos-2024.html</w:t>
      </w:r>
    </w:p>
    <w:p w14:paraId="6D24475F" w14:textId="77777777" w:rsidR="000D113E" w:rsidRPr="00DD3683" w:rsidRDefault="00000000">
      <w:pPr>
        <w:spacing w:after="80" w:line="264" w:lineRule="auto"/>
        <w:rPr>
          <w:color w:val="000000" w:themeColor="text1"/>
        </w:rPr>
      </w:pPr>
      <w:r w:rsidRPr="00DD3683">
        <w:rPr>
          <w:color w:val="000000" w:themeColor="text1"/>
        </w:rPr>
        <w:t xml:space="preserve">Wolosewicz, M., </w:t>
      </w:r>
      <w:proofErr w:type="spellStart"/>
      <w:r w:rsidRPr="00DD3683">
        <w:rPr>
          <w:color w:val="000000" w:themeColor="text1"/>
        </w:rPr>
        <w:t>Damavandinejadmonfared</w:t>
      </w:r>
      <w:proofErr w:type="spellEnd"/>
      <w:r w:rsidRPr="00DD3683">
        <w:rPr>
          <w:color w:val="000000" w:themeColor="text1"/>
        </w:rPr>
        <w:t>, S., &amp; Erbacher, R. F. (2024). Comparative analysis of machine learning approaches for DDoS attack detection on BCCC-cPacket-Cloud-DDoS-2024 dataset. IEEE International Conference on Network and Service Management.</w:t>
      </w:r>
    </w:p>
    <w:sectPr w:rsidR="000D113E" w:rsidRPr="00DD368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F41B1" w14:textId="77777777" w:rsidR="000E16F6" w:rsidRDefault="000E16F6">
      <w:r>
        <w:separator/>
      </w:r>
    </w:p>
  </w:endnote>
  <w:endnote w:type="continuationSeparator" w:id="0">
    <w:p w14:paraId="71AF2E2D" w14:textId="77777777" w:rsidR="000E16F6" w:rsidRDefault="000E1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8B13" w14:textId="77777777" w:rsidR="000D113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B14E8">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CC007" w14:textId="77777777" w:rsidR="000E16F6" w:rsidRDefault="000E16F6">
      <w:r>
        <w:separator/>
      </w:r>
    </w:p>
  </w:footnote>
  <w:footnote w:type="continuationSeparator" w:id="0">
    <w:p w14:paraId="46756891" w14:textId="77777777" w:rsidR="000E16F6" w:rsidRDefault="000E1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324C" w14:textId="77777777" w:rsidR="000D113E" w:rsidRDefault="00000000">
    <w:pPr>
      <w:jc w:val="right"/>
    </w:pPr>
    <w:r>
      <w:rPr>
        <w:i/>
        <w:iCs/>
        <w:color w:val="999999"/>
        <w:sz w:val="16"/>
        <w:szCs w:val="16"/>
      </w:rPr>
      <w:t xml:space="preserve">AI-Powered DDoS </w:t>
    </w:r>
    <w:proofErr w:type="gramStart"/>
    <w:r>
      <w:rPr>
        <w:i/>
        <w:iCs/>
        <w:color w:val="999999"/>
        <w:sz w:val="16"/>
        <w:szCs w:val="16"/>
      </w:rPr>
      <w:t>Detection  |</w:t>
    </w:r>
    <w:proofErr w:type="gramEnd"/>
    <w:r>
      <w:rPr>
        <w:i/>
        <w:iCs/>
        <w:color w:val="999999"/>
        <w:sz w:val="16"/>
        <w:szCs w:val="16"/>
      </w:rPr>
      <w:t xml:space="preserve">  Executive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A0829"/>
    <w:multiLevelType w:val="hybridMultilevel"/>
    <w:tmpl w:val="9D6CC816"/>
    <w:lvl w:ilvl="0" w:tplc="68B8BE94">
      <w:start w:val="1"/>
      <w:numFmt w:val="bullet"/>
      <w:lvlText w:val="•"/>
      <w:lvlJc w:val="left"/>
      <w:pPr>
        <w:ind w:left="720" w:hanging="360"/>
      </w:pPr>
    </w:lvl>
    <w:lvl w:ilvl="1" w:tplc="A40021AA">
      <w:numFmt w:val="decimal"/>
      <w:lvlText w:val=""/>
      <w:lvlJc w:val="left"/>
    </w:lvl>
    <w:lvl w:ilvl="2" w:tplc="FA7CECA0">
      <w:numFmt w:val="decimal"/>
      <w:lvlText w:val=""/>
      <w:lvlJc w:val="left"/>
    </w:lvl>
    <w:lvl w:ilvl="3" w:tplc="65DAEE76">
      <w:numFmt w:val="decimal"/>
      <w:lvlText w:val=""/>
      <w:lvlJc w:val="left"/>
    </w:lvl>
    <w:lvl w:ilvl="4" w:tplc="BA74957E">
      <w:numFmt w:val="decimal"/>
      <w:lvlText w:val=""/>
      <w:lvlJc w:val="left"/>
    </w:lvl>
    <w:lvl w:ilvl="5" w:tplc="95C6544C">
      <w:numFmt w:val="decimal"/>
      <w:lvlText w:val=""/>
      <w:lvlJc w:val="left"/>
    </w:lvl>
    <w:lvl w:ilvl="6" w:tplc="4BB24A0C">
      <w:numFmt w:val="decimal"/>
      <w:lvlText w:val=""/>
      <w:lvlJc w:val="left"/>
    </w:lvl>
    <w:lvl w:ilvl="7" w:tplc="2774DFEC">
      <w:numFmt w:val="decimal"/>
      <w:lvlText w:val=""/>
      <w:lvlJc w:val="left"/>
    </w:lvl>
    <w:lvl w:ilvl="8" w:tplc="17EE7B3C">
      <w:numFmt w:val="decimal"/>
      <w:lvlText w:val=""/>
      <w:lvlJc w:val="left"/>
    </w:lvl>
  </w:abstractNum>
  <w:abstractNum w:abstractNumId="1" w15:restartNumberingAfterBreak="0">
    <w:nsid w:val="41022B42"/>
    <w:multiLevelType w:val="hybridMultilevel"/>
    <w:tmpl w:val="61BE3148"/>
    <w:lvl w:ilvl="0" w:tplc="F37A37EC">
      <w:start w:val="1"/>
      <w:numFmt w:val="bullet"/>
      <w:lvlText w:val="●"/>
      <w:lvlJc w:val="left"/>
      <w:pPr>
        <w:ind w:left="720" w:hanging="360"/>
      </w:pPr>
    </w:lvl>
    <w:lvl w:ilvl="1" w:tplc="A9268CDE">
      <w:start w:val="1"/>
      <w:numFmt w:val="bullet"/>
      <w:lvlText w:val="○"/>
      <w:lvlJc w:val="left"/>
      <w:pPr>
        <w:ind w:left="1440" w:hanging="360"/>
      </w:pPr>
    </w:lvl>
    <w:lvl w:ilvl="2" w:tplc="CB7CF4A2">
      <w:start w:val="1"/>
      <w:numFmt w:val="bullet"/>
      <w:lvlText w:val="■"/>
      <w:lvlJc w:val="left"/>
      <w:pPr>
        <w:ind w:left="2160" w:hanging="360"/>
      </w:pPr>
    </w:lvl>
    <w:lvl w:ilvl="3" w:tplc="9F2CF74A">
      <w:start w:val="1"/>
      <w:numFmt w:val="bullet"/>
      <w:lvlText w:val="●"/>
      <w:lvlJc w:val="left"/>
      <w:pPr>
        <w:ind w:left="2880" w:hanging="360"/>
      </w:pPr>
    </w:lvl>
    <w:lvl w:ilvl="4" w:tplc="5EF42158">
      <w:start w:val="1"/>
      <w:numFmt w:val="bullet"/>
      <w:lvlText w:val="○"/>
      <w:lvlJc w:val="left"/>
      <w:pPr>
        <w:ind w:left="3600" w:hanging="360"/>
      </w:pPr>
    </w:lvl>
    <w:lvl w:ilvl="5" w:tplc="9E8AA258">
      <w:start w:val="1"/>
      <w:numFmt w:val="bullet"/>
      <w:lvlText w:val="■"/>
      <w:lvlJc w:val="left"/>
      <w:pPr>
        <w:ind w:left="4320" w:hanging="360"/>
      </w:pPr>
    </w:lvl>
    <w:lvl w:ilvl="6" w:tplc="8B34C4D6">
      <w:start w:val="1"/>
      <w:numFmt w:val="bullet"/>
      <w:lvlText w:val="●"/>
      <w:lvlJc w:val="left"/>
      <w:pPr>
        <w:ind w:left="5040" w:hanging="360"/>
      </w:pPr>
    </w:lvl>
    <w:lvl w:ilvl="7" w:tplc="F2261D26">
      <w:start w:val="1"/>
      <w:numFmt w:val="bullet"/>
      <w:lvlText w:val="●"/>
      <w:lvlJc w:val="left"/>
      <w:pPr>
        <w:ind w:left="5760" w:hanging="360"/>
      </w:pPr>
    </w:lvl>
    <w:lvl w:ilvl="8" w:tplc="87C64FD2">
      <w:start w:val="1"/>
      <w:numFmt w:val="bullet"/>
      <w:lvlText w:val="●"/>
      <w:lvlJc w:val="left"/>
      <w:pPr>
        <w:ind w:left="6480" w:hanging="360"/>
      </w:pPr>
    </w:lvl>
  </w:abstractNum>
  <w:abstractNum w:abstractNumId="2" w15:restartNumberingAfterBreak="0">
    <w:nsid w:val="5F8C384B"/>
    <w:multiLevelType w:val="hybridMultilevel"/>
    <w:tmpl w:val="9398C984"/>
    <w:lvl w:ilvl="0" w:tplc="5C58219E">
      <w:start w:val="1"/>
      <w:numFmt w:val="decimal"/>
      <w:lvlText w:val="%1."/>
      <w:lvlJc w:val="left"/>
      <w:pPr>
        <w:ind w:left="720" w:hanging="360"/>
      </w:pPr>
    </w:lvl>
    <w:lvl w:ilvl="1" w:tplc="F75ABB9E">
      <w:numFmt w:val="decimal"/>
      <w:lvlText w:val=""/>
      <w:lvlJc w:val="left"/>
    </w:lvl>
    <w:lvl w:ilvl="2" w:tplc="1B726D94">
      <w:numFmt w:val="decimal"/>
      <w:lvlText w:val=""/>
      <w:lvlJc w:val="left"/>
    </w:lvl>
    <w:lvl w:ilvl="3" w:tplc="666CD972">
      <w:numFmt w:val="decimal"/>
      <w:lvlText w:val=""/>
      <w:lvlJc w:val="left"/>
    </w:lvl>
    <w:lvl w:ilvl="4" w:tplc="8B62B72A">
      <w:numFmt w:val="decimal"/>
      <w:lvlText w:val=""/>
      <w:lvlJc w:val="left"/>
    </w:lvl>
    <w:lvl w:ilvl="5" w:tplc="787E0B28">
      <w:numFmt w:val="decimal"/>
      <w:lvlText w:val=""/>
      <w:lvlJc w:val="left"/>
    </w:lvl>
    <w:lvl w:ilvl="6" w:tplc="3AE852F4">
      <w:numFmt w:val="decimal"/>
      <w:lvlText w:val=""/>
      <w:lvlJc w:val="left"/>
    </w:lvl>
    <w:lvl w:ilvl="7" w:tplc="CA2C88B4">
      <w:numFmt w:val="decimal"/>
      <w:lvlText w:val=""/>
      <w:lvlJc w:val="left"/>
    </w:lvl>
    <w:lvl w:ilvl="8" w:tplc="F3C2E1D8">
      <w:numFmt w:val="decimal"/>
      <w:lvlText w:val=""/>
      <w:lvlJc w:val="left"/>
    </w:lvl>
  </w:abstractNum>
  <w:num w:numId="1" w16cid:durableId="733089672">
    <w:abstractNumId w:val="1"/>
    <w:lvlOverride w:ilvl="0">
      <w:startOverride w:val="1"/>
    </w:lvlOverride>
  </w:num>
  <w:num w:numId="2" w16cid:durableId="21261212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13E"/>
    <w:rsid w:val="000D113E"/>
    <w:rsid w:val="000E16F6"/>
    <w:rsid w:val="001B14E8"/>
    <w:rsid w:val="006F1CD0"/>
    <w:rsid w:val="00702E4C"/>
    <w:rsid w:val="00DD36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8BF0"/>
  <w15:docId w15:val="{9905D9A7-90B6-4375-B145-56BAA8BD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0F2B46"/>
      <w:sz w:val="28"/>
      <w:szCs w:val="28"/>
    </w:rPr>
  </w:style>
  <w:style w:type="paragraph" w:styleId="Heading2">
    <w:name w:val="heading 2"/>
    <w:uiPriority w:val="9"/>
    <w:unhideWhenUsed/>
    <w:qFormat/>
    <w:pPr>
      <w:spacing w:before="200" w:after="100"/>
      <w:outlineLvl w:val="1"/>
    </w:pPr>
    <w:rPr>
      <w:b/>
      <w:bCs/>
      <w:color w:val="0F2B4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5</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Lokesh L K S</cp:lastModifiedBy>
  <cp:revision>3</cp:revision>
  <cp:lastPrinted>2026-03-30T00:50:00Z</cp:lastPrinted>
  <dcterms:created xsi:type="dcterms:W3CDTF">2026-03-29T21:09:00Z</dcterms:created>
  <dcterms:modified xsi:type="dcterms:W3CDTF">2026-03-30T00:54:00Z</dcterms:modified>
</cp:coreProperties>
</file>