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Week 6: Prototype Development (Phase 1)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2E5797"/>
          <w:sz w:val="28"/>
          <w:szCs w:val="28"/>
        </w:rPr>
        <w:t xml:space="preserve">Temporal CNN for DDoS Attack Detection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Lokesh L K S (ljl5837@psu.edu)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Pennsylvania State University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15th February 2026</w:t>
      </w:r>
    </w:p>
    <w:p>
      <w:pPr>
        <w:pBdr>
          <w:bottom w:val="single" w:color="2E5797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Goal</w:t>
      </w:r>
    </w:p>
    <w:p>
      <w:pPr>
        <w:spacing w:before="0"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 the core AI detection pipeline and produce trained temporal models capable of classifying network flows as Benign, Attack, or Suspicious on the BCCC-Cloud-DDoS-2024 dataset. The target was ≥80% 3-class test accuracy. The TF/Keras visual-strip baseline in ids_2.ipynb reaches 94.05% on binary classification but collapses to ~47% on 3-class due to complete Suspicious class failure. Week 6 iterated on both the model architectures and the training pipeline through two rounds of changes, culminating in full training runs on both the BiLSTM + Attention and 1D Residual CNN models.</w:t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Week 5 Completion Status</w:t>
      </w:r>
    </w:p>
    <w:p>
      <w:pPr>
        <w:spacing w:before="0"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The following deliverables from Week 5 were confirmed complete before Week 6 work began:</w:t>
      </w:r>
    </w:p>
    <w:p>
      <w:pPr>
        <w:spacing w:before="0" w:after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40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image pipeline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Flow-to-image conversion logic finalised; time window sizes (5s, 10s, 20s, 50s) tested on sample batches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data flow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BCCC flows → temporal images → CNN input format validated on sample batches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barrier analysis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and compute requirements profiled; mitigation strategies documented for class imbalance and input dimension variability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Prototype architecture design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Four-stage pipeline: Data Ingestion → Temporal Imaging → CNN Model → Evaluation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CNN (ids_2.ipynb)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Binary: 94.05% accuracy, AUC 0.976, Precision 0.95, Recall 0.88. Multi-class: ~47% — Suspicious recall ~0%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Activities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3.1 Data Pipeline Setup</w:t>
      </w:r>
    </w:p>
    <w:p>
      <w:pPr>
        <w:spacing w:before="0"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The full 700,774-flow dataset was loaded from merged_CSVs.csv on a Quadro P5000 GPU (load time ~105s) and passed through a cleaning pipeline: chronological sorting by timestamp; replacement of the non-numeric sentinel “not a complete handshake” in delta_start and handshake_duration with 0; protocol label encoding (TCP=0); dropping flow_id, src_ip, dst_ip, and timestamp as identifiers; filling 8,394,232 NaN and Inf values with 0; and dtype downcasting to reduce memory from 13,738 MB to 983 MB. The cleaned dataset (700,774 rows × 318 feature columns) was saved to ddos_clean.parquet.</w:t>
      </w:r>
    </w:p>
    <w:p>
      <w:pPr>
        <w:spacing w:before="0"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Feature selection was applied in two passes, both fit on the first 490,541 rows (70% of data) to prevent test-set leakage. VarianceThreshold(0.001) reduced 318 features to 154. Correlation pruning then removed 68 redundant features where Pearson r &gt; 0.97, leaving 86 features. The selectors were saved to models/ for reproducible inference. A MinMaxScaler fit on the same 70% of rows was saved as temporal_scaler.pkl; the scaled matrix spans −5.37 to 20.96 across all 700,774 rows.</w:t>
      </w:r>
    </w:p>
    <w:p>
      <w:pPr>
        <w:spacing w:before="0"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Windows of 30 consecutive flows with stride 15 (50% overlap) were built over the full time-sorted dataset, yielding 46,717 windows: 15,202 Attack (32.5%), 27,571 Benign (59.0%), and 3,944 Suspicious (8.4%). Each window’s label was set to the label of its last flow rather than a majority vote. Majority voting was ruled out because Suspicious flows (8.4% of all flows) almost never win a vote in a 30-flow window, silently dropping the class from the training signal.</w:t>
      </w:r>
    </w:p>
    <w:p>
      <w:pPr>
        <w:spacing w:before="0"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A stratified 70/15/15 split at the window level produced: train 32,701 windows (Attack 10,641 / Benign 19,299 / Suspicious 2,761), val 7,008 (Attack 2,280 / Benign 4,136 / Suspicious 592), test 7,008 (Attack 2,281 / Benign 4,136 / Suspicious 591). This replaced the initial plain temporal cut on raw flows, which had left only 2 Suspicious windows in training while the test set was 38% Suspicious — causing both models to ignore the class entirely.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3.2 Architecture Iteration</w:t>
      </w:r>
    </w:p>
    <w:p>
      <w:pPr>
        <w:spacing w:before="0"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Two rounds of changes were made before the final training run. Each round addressed a specific failure identified from the previous configuration.</w:t>
      </w:r>
    </w:p>
    <w:p>
      <w:pPr>
        <w:spacing w:before="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Round 1 — Architecture Improvements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1900"/>
        <w:gridCol w:w="3760"/>
      </w:tblGrid>
      <w:tr>
        <w:trPr>
          <w:tblHeader/>
        </w:trPr>
        <w:tc>
          <w:tcPr>
            <w:tcW w:type="dxa" w:w="1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1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  <w:tc>
          <w:tcPr>
            <w:tcW w:type="dxa" w:w="3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318 raw features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 features after VarianceThreshold + correlation pruning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Near-constant and correlated features produce noisy gradients; pruning retains key DDoS indicators including rst_flag_percentage_in_total, syn_flag_percentage_in_total, and packet_IAT_max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 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Majority vote over 30 flows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of the last flow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Suspicious is 8.4% of flows and almost never wins a majority vote; last-flow label preserves exact ground truth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 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flows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flows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Longer windows provide more temporal context for detecting gradual attack ramp-up patterns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LSTM output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hidden state only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attention over all 30 timesteps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Attention up-weights the most anomalous flows in the window rather than compressing the entire sequence into one vector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CNN blocks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 Conv1d layers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 blocks with skip connections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connections prevent gradient vanishing in deeper convolutional stacks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features into LSTM / Conv1d directly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Linear(F→128) + BatchNorm1d projection first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BatchNorm stabilises the wide range of magnitudes across 86 heterogeneous network statistics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Round 2 — Stratified Split and Regularisation</w:t>
      </w:r>
    </w:p>
    <w:p>
      <w:pPr>
        <w:spacing w:before="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After Round 1, a more fundamental problem was identified: the plain temporal split left only 2 Suspicious windows in training. Both models predicted only Benign and Attack. The following changes resolved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1800"/>
        <w:gridCol w:w="3560"/>
      </w:tblGrid>
      <w:tr>
        <w:trPr>
          <w:tblHeader/>
        </w:trPr>
        <w:tc>
          <w:tcPr>
            <w:tcW w:type="dxa" w:w="2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1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  <w:tc>
          <w:tcPr>
            <w:tcW w:type="dxa" w:w="3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strategy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70/15/15 cut on raw flows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Stratified 70/15/15 at window level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Guarantees all three classes appear in training, validation, and test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Scaler / selector scope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to each split independently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 on first 70% rows; applied to all windows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Eliminates data leakage from test distribution into normalisation and feature pruning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Dropout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Stronger regularisation after overfitting observed on the corrected split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1D CNN intra-block dropout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Dropout(0.2) inside each residual block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Reduces feature co-adaptation within convolutional layers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BiLSTM head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Linear(256→128→64→3)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Linear(256→64→3)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Simpler head generalises better given the existing dropout and weight decay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 decay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1e-4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1e-3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Stronger L2 penalty after the corrected split revealed the models were memorising training windows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Loss function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CrossEntropyLoss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CrossEntropyLoss + label smoothing 0.1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overconfident predictions on Benign (58.9%) and maintains probability mass on Suspicious (8.4%)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 scheduler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ReduceLROnPlateau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CosineAnnealingLR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ReduceLROnPlateau drops LR sharply at plateaus, destabilising training under weight decay 1e-3; cosine decay is smoother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1e-3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3e-4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stable alongside the strengthened regularisation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3.3 Model Training</w:t>
      </w:r>
    </w:p>
    <w:p>
      <w:pPr>
        <w:spacing w:before="0"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Both models were trained under identical conditions on a Quadro P5000 GPU: Adam lr=3e-4, weight decay 1e-3, label smoothing 0.1, CosineAnnealingLR, batch size 256, EarlyStopping on val loss with patience 10.</w:t>
      </w:r>
    </w:p>
    <w:p>
      <w:pPr>
        <w:spacing w:before="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BiLSTM + Attention (688,260 parameters)</w:t>
      </w:r>
    </w:p>
    <w:p>
      <w:pPr>
        <w:spacing w:before="0"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Training ran for 30 epochs. Val loss improved consistently from 0.7799 at epoch 1 to a best of 0.5687 at epoch 28, with val accuracy climbing from 71.5% to 93.9%. The model converged without overfitting — train and val accuracy tracked closely across all 30 epochs.</w:t>
      </w:r>
    </w:p>
    <w:p>
      <w:pPr>
        <w:spacing w:before="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1D Residual CNN (481,283 parameters)</w:t>
      </w:r>
    </w:p>
    <w:p>
      <w:pPr>
        <w:spacing w:before="0"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Training ran to the 30-epoch early stopping limit. Val loss improved from 0.7516 at epoch 1 to a best of 0.5779 at epoch 23, with val accuracy reaching 94.1%. The 1D CNN converged faster than the BiLSTM — it crossed 90% val accuracy by epoch 6 compared to epoch 9 for the BiLSTM — and with 30% fewer parameters.</w:t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Milestone / Deliverable: Prototype Training Results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4.1 Test Results</w:t>
      </w:r>
    </w:p>
    <w:p>
      <w:pPr>
        <w:spacing w:before="0" w:after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00"/>
        <w:gridCol w:w="1400"/>
        <w:gridCol w:w="1200"/>
        <w:gridCol w:w="1400"/>
        <w:gridCol w:w="1160"/>
      </w:tblGrid>
      <w:tr>
        <w:trPr>
          <w:tblHeader/>
        </w:trP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Params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Accuracy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Macro F1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Macro Recall</w:t>
            </w:r>
          </w:p>
        </w:tc>
        <w:tc>
          <w:tcPr>
            <w:tcW w:type="dxa" w:w="1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≥80% Target?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BiLSTM + Attention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688,260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93.84%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0.8996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0.9367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1D Residual CNN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481,283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94.11%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0.9337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CNN Visual Strip — 3-class (reference)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~0.38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~0.33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4.2 Per-Class Results</w:t>
      </w:r>
    </w:p>
    <w:p>
      <w:pPr>
        <w:spacing w:before="0" w:after="0"/>
      </w:pPr>
      <w:r>
        <w:t xml:space="preserve"/>
      </w:r>
    </w:p>
    <w:p>
      <w:pPr>
        <w:spacing w:before="0" w:after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BiLSTM + Attention: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0.9581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0.9325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0.9451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2,281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Benign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0.9772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0.9420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0.9593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4,136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Suspicious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0.6904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0.9357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0.7945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591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1D Residual CNN: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0.9450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0.9408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0.9429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2,281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Benign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0.9809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0.9449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0.9626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4,136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Suspicious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0.7185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0.9154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0.8051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591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Both models recovered the Suspicious class that the visual-strip baseline (ids_2.ipynb) could not detect at all. Suspicious recall of 93.6% (BiLSTM) and 91.5% (1D CNN) confirms that the 30-flow temporal window gives the models enough context to identify the clustered Suspicious traffic from December 18–19. Suspicious precision is lower (69.0% and 71.9% respectively), indicating some Benign and Attack windows are misclassified as Suspicious — an acceptable trade-off at this stage given the class rarity. The 1D CNN achieves a marginally higher overall accuracy and Suspicious F1 with 30% fewer parameters, making it the more efficient of the two architectures.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4.3 Saved Artifacts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ddos_clean.parquet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Cleaned, time-sorted dataset (700,774 rows × 322 columns including label and activity)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models/bilstm_ids.pt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BiLSTM + Attention weights from best val loss checkpoint (epoch 28)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models/cnn1d_ids.pt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1D Residual CNN weights from best val loss checkpoint (epoch 23)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models/temporal_scaler.pkl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MinMaxScaler fit on first 70% of rows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models/variance_selector.pkl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VarianceThreshold(0.001) selector fit on first 70% of rows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models/corr_keep_idx.npy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indices retained after correlation pruning (r &gt; 0.97)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models/label_encoder.pkl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LabelEncoder mapping: 0=Attack, 1=Benign, 2=Suspicious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Next Steps (Weeks 7–8: Baseline Benchmarking)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Profile resource usage on the Quadro P5000: training time per epoch, inference latency per 30-flow window, and memory footprint for both models.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activity-level (26-class) classification on the best-performing model (1D Residual CNN) to assess whether the temporal pipeline can resolve individual attack types beyond the 3-class label.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Evaluate both temporal models on the binary task (Benign vs. Attack+Suspicious combined) and compare against the 94.05% single-flow baseline to quantify the benefit of temporal context for binary detection.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Generate confusion matrices for both models and analyse the Suspicious precision gap (69–72%) to determine whether class weighting or a confidence threshold on the Suspicious logit can reduce false positives without sacrificing recall.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Explore Grad-CAM or attention weight visualisations to identify which of the 86 features and which flows within a 30-flow window the models weigh most heavily when predicting Suspicious traffic.</w:t>
      </w:r>
    </w:p>
    <w:p>
      <w:pPr>
        <w:spacing w:before="0" w:after="0"/>
      </w:pPr>
      <w:r>
        <w:t xml:space="preserve"/>
      </w:r>
    </w:p>
    <w:p>
      <w:pPr>
        <w:pBdr>
          <w:bottom w:val="single" w:color="2E5797" w:sz="6" w:space="1"/>
        </w:pBdr>
        <w:spacing w:before="160" w:after="160"/>
      </w:pPr>
      <w: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Capstone IDS Project  —  BCCC-Cloud-DDoS-2024  —  The Pennsylvania State University  —  Spring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tabs>
        <w:tab w:val="right" w:pos="9360"/>
      </w:tabs>
    </w:pPr>
    <w:r>
      <w:rPr>
        <w:rFonts w:ascii="Arial" w:cs="Arial" w:eastAsia="Arial" w:hAnsi="Arial"/>
        <w:color w:val="555555"/>
        <w:sz w:val="18"/>
        <w:szCs w:val="18"/>
      </w:rPr>
      <w:t xml:space="preserve">Week 6 — Prototype Development (Phase 1)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4"/>
      </w:pBdr>
    </w:pPr>
    <w:r>
      <w:rPr>
        <w:rFonts w:ascii="Arial" w:cs="Arial" w:eastAsia="Arial" w:hAnsi="Arial"/>
        <w:color w:val="1F3864"/>
        <w:sz w:val="18"/>
        <w:szCs w:val="18"/>
      </w:rPr>
      <w:t xml:space="preserve">Temporal CNN for DDoS Attack Detection  |  Capstone Project  |  The Pennsylvania State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57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2026-02-23T02:56:08.615Z</dcterms:created>
  <dcterms:modified xsi:type="dcterms:W3CDTF">2026-02-23T02:56:08.616Z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