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CD0" w:rsidRPr="00AC5A24" w:rsidRDefault="009A2A6A" w:rsidP="009A2A6A">
      <w:pPr>
        <w:jc w:val="center"/>
        <w:rPr>
          <w:b/>
        </w:rPr>
      </w:pPr>
      <w:bookmarkStart w:id="0" w:name="_GoBack"/>
      <w:r w:rsidRPr="00AC5A24">
        <w:rPr>
          <w:b/>
        </w:rPr>
        <w:t>Customer Churn Dashboard Report</w:t>
      </w:r>
    </w:p>
    <w:bookmarkEnd w:id="0"/>
    <w:p w:rsidR="009A2A6A" w:rsidRDefault="009A2A6A" w:rsidP="009A2A6A"/>
    <w:p w:rsidR="009A2A6A" w:rsidRDefault="009A2A6A" w:rsidP="009A2A6A">
      <w:pPr>
        <w:rPr>
          <w:b/>
        </w:rPr>
      </w:pPr>
      <w:r w:rsidRPr="009A2A6A">
        <w:rPr>
          <w:b/>
        </w:rPr>
        <w:t>Dashboard Overview</w:t>
      </w:r>
    </w:p>
    <w:p w:rsidR="009A2A6A" w:rsidRDefault="009A2A6A" w:rsidP="009A2A6A">
      <w:r>
        <w:t xml:space="preserve">The Customer Churn Dashboard was developed using </w:t>
      </w:r>
      <w:proofErr w:type="spellStart"/>
      <w:r>
        <w:rPr>
          <w:rStyle w:val="Strong"/>
        </w:rPr>
        <w:t>Metabase</w:t>
      </w:r>
      <w:proofErr w:type="spellEnd"/>
      <w:r>
        <w:t xml:space="preserve"> to provide an interactive and user-friendly visualization of customer churn patterns within a telecommunications company. The dashboard transforms raw customer data into meaningful business insights, enabling stakeholders to identify customer </w:t>
      </w:r>
      <w:proofErr w:type="spellStart"/>
      <w:r>
        <w:t>behavior</w:t>
      </w:r>
      <w:proofErr w:type="spellEnd"/>
      <w:r>
        <w:t>, monitor churn trends, and support data-driven decision-making.</w:t>
      </w:r>
    </w:p>
    <w:p w:rsidR="009A2A6A" w:rsidRDefault="009A2A6A" w:rsidP="009A2A6A">
      <w:r>
        <w:t>The dashboard presents key performance indicators and visual analyses that help understand the major factors influencing customer churn and customer retention.</w:t>
      </w:r>
    </w:p>
    <w:p w:rsidR="009A2A6A" w:rsidRDefault="009A2A6A" w:rsidP="009A2A6A">
      <w:pPr>
        <w:rPr>
          <w:b/>
        </w:rPr>
      </w:pPr>
      <w:r w:rsidRPr="009A2A6A">
        <w:rPr>
          <w:b/>
        </w:rPr>
        <w:t>Dashboard Objectives</w:t>
      </w:r>
    </w:p>
    <w:p w:rsidR="009A2A6A" w:rsidRDefault="009A2A6A" w:rsidP="009A2A6A">
      <w:r>
        <w:t>The main objectives of the dashboard are: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Monitor overall customer churn. 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</w:t>
      </w:r>
      <w:proofErr w:type="spellStart"/>
      <w:r w:rsidRPr="009A2A6A">
        <w:rPr>
          <w:rFonts w:eastAsia="Times New Roman" w:cs="Times New Roman"/>
          <w:szCs w:val="24"/>
          <w:lang w:eastAsia="en-IN"/>
        </w:rPr>
        <w:t>Analyze</w:t>
      </w:r>
      <w:proofErr w:type="spellEnd"/>
      <w:r w:rsidRPr="009A2A6A">
        <w:rPr>
          <w:rFonts w:eastAsia="Times New Roman" w:cs="Times New Roman"/>
          <w:szCs w:val="24"/>
          <w:lang w:eastAsia="en-IN"/>
        </w:rPr>
        <w:t xml:space="preserve"> customer distribution across different contract types. 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Understand customer preferences for internet services. 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Study payment methods associated with churn. 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</w:t>
      </w:r>
      <w:proofErr w:type="spellStart"/>
      <w:r w:rsidRPr="009A2A6A">
        <w:rPr>
          <w:rFonts w:eastAsia="Times New Roman" w:cs="Times New Roman"/>
          <w:szCs w:val="24"/>
          <w:lang w:eastAsia="en-IN"/>
        </w:rPr>
        <w:t>Analyze</w:t>
      </w:r>
      <w:proofErr w:type="spellEnd"/>
      <w:r w:rsidRPr="009A2A6A">
        <w:rPr>
          <w:rFonts w:eastAsia="Times New Roman" w:cs="Times New Roman"/>
          <w:szCs w:val="24"/>
          <w:lang w:eastAsia="en-IN"/>
        </w:rPr>
        <w:t xml:space="preserve"> monthly customer charges. </w:t>
      </w:r>
    </w:p>
    <w:p w:rsidR="009A2A6A" w:rsidRPr="009A2A6A" w:rsidRDefault="009A2A6A" w:rsidP="009A2A6A">
      <w:pPr>
        <w:rPr>
          <w:b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Support business decisions using interactive visualizations.</w:t>
      </w:r>
    </w:p>
    <w:p w:rsidR="009A2A6A" w:rsidRDefault="009A2A6A" w:rsidP="009A2A6A">
      <w:pPr>
        <w:rPr>
          <w:b/>
        </w:rPr>
      </w:pPr>
      <w:r w:rsidRPr="009A2A6A">
        <w:rPr>
          <w:b/>
        </w:rPr>
        <w:t>Dashboard Components</w:t>
      </w:r>
    </w:p>
    <w:p w:rsidR="009A2A6A" w:rsidRDefault="009A2A6A" w:rsidP="009A2A6A">
      <w:r>
        <w:t>1.</w:t>
      </w:r>
      <w:r>
        <w:t>Customer Churn Distribution</w:t>
      </w:r>
    </w:p>
    <w:p w:rsidR="009A2A6A" w:rsidRPr="009A2A6A" w:rsidRDefault="009A2A6A" w:rsidP="009A2A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9A2A6A">
        <w:rPr>
          <w:rFonts w:eastAsia="Times New Roman" w:cs="Times New Roman"/>
          <w:b/>
          <w:bCs/>
          <w:sz w:val="27"/>
          <w:szCs w:val="27"/>
          <w:lang w:eastAsia="en-IN"/>
        </w:rPr>
        <w:t>Purpose</w:t>
      </w:r>
    </w:p>
    <w:p w:rsidR="009A2A6A" w:rsidRP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Displays the distribution of customers who have churned and those who have remained with the company.</w:t>
      </w:r>
    </w:p>
    <w:p w:rsidR="009A2A6A" w:rsidRPr="009A2A6A" w:rsidRDefault="009A2A6A" w:rsidP="009A2A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9A2A6A">
        <w:rPr>
          <w:rFonts w:eastAsia="Times New Roman" w:cs="Times New Roman"/>
          <w:b/>
          <w:bCs/>
          <w:sz w:val="27"/>
          <w:szCs w:val="27"/>
          <w:lang w:eastAsia="en-IN"/>
        </w:rPr>
        <w:t>Business Insight</w:t>
      </w:r>
    </w:p>
    <w:p w:rsidR="009A2A6A" w:rsidRPr="009A2A6A" w:rsidRDefault="009A2A6A" w:rsidP="009A2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Helps measure overall churn rate. </w:t>
      </w:r>
    </w:p>
    <w:p w:rsidR="009A2A6A" w:rsidRPr="009A2A6A" w:rsidRDefault="009A2A6A" w:rsidP="009A2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Identifies the proportion of retained customers. </w:t>
      </w:r>
    </w:p>
    <w:p w:rsidR="009A2A6A" w:rsidRDefault="009A2A6A" w:rsidP="009A2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Provides a quick overview of customer retention performance. </w:t>
      </w:r>
    </w:p>
    <w:p w:rsidR="009A2A6A" w:rsidRPr="009A2A6A" w:rsidRDefault="009A2A6A" w:rsidP="009A2A6A">
      <w:pPr>
        <w:pStyle w:val="Heading3"/>
        <w:rPr>
          <w:b w:val="0"/>
          <w:sz w:val="24"/>
          <w:szCs w:val="24"/>
        </w:rPr>
      </w:pPr>
      <w:r w:rsidRPr="009A2A6A">
        <w:rPr>
          <w:b w:val="0"/>
          <w:sz w:val="24"/>
          <w:szCs w:val="24"/>
        </w:rPr>
        <w:t>2. Internet Service Analysis</w:t>
      </w:r>
    </w:p>
    <w:p w:rsidR="009A2A6A" w:rsidRDefault="009A2A6A" w:rsidP="009A2A6A">
      <w:pPr>
        <w:pStyle w:val="Heading3"/>
      </w:pPr>
      <w:r>
        <w:t>Purpose</w:t>
      </w:r>
    </w:p>
    <w:p w:rsidR="009A2A6A" w:rsidRDefault="009A2A6A" w:rsidP="009A2A6A">
      <w:pPr>
        <w:pStyle w:val="NormalWeb"/>
      </w:pPr>
      <w:r>
        <w:t>Visualizes customer distribution based on Internet Service type.</w:t>
      </w:r>
    </w:p>
    <w:p w:rsidR="009A2A6A" w:rsidRDefault="009A2A6A" w:rsidP="009A2A6A">
      <w:pPr>
        <w:pStyle w:val="NormalWeb"/>
      </w:pPr>
      <w:r>
        <w:t>The categories include:</w:t>
      </w:r>
    </w:p>
    <w:p w:rsidR="009A2A6A" w:rsidRDefault="009A2A6A" w:rsidP="009A2A6A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Fiber</w:t>
      </w:r>
      <w:proofErr w:type="spellEnd"/>
      <w:r>
        <w:t xml:space="preserve"> Optic </w:t>
      </w:r>
    </w:p>
    <w:p w:rsidR="009A2A6A" w:rsidRDefault="009A2A6A" w:rsidP="009A2A6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DSL </w:t>
      </w:r>
    </w:p>
    <w:p w:rsidR="009A2A6A" w:rsidRDefault="009A2A6A" w:rsidP="009A2A6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No Internet Service </w:t>
      </w:r>
    </w:p>
    <w:p w:rsidR="009A2A6A" w:rsidRDefault="009A2A6A" w:rsidP="009A2A6A">
      <w:pPr>
        <w:pStyle w:val="Heading3"/>
      </w:pPr>
      <w:r>
        <w:lastRenderedPageBreak/>
        <w:t>Business Insight</w:t>
      </w:r>
    </w:p>
    <w:p w:rsidR="009A2A6A" w:rsidRDefault="009A2A6A" w:rsidP="009A2A6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Identifies the most frequently used internet services. </w:t>
      </w:r>
    </w:p>
    <w:p w:rsidR="009A2A6A" w:rsidRDefault="009A2A6A" w:rsidP="009A2A6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Helps determine whether certain internet services experience higher churn rates. </w:t>
      </w:r>
    </w:p>
    <w:p w:rsidR="009A2A6A" w:rsidRDefault="009A2A6A" w:rsidP="009A2A6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Supports service quality improvement decisions.</w:t>
      </w:r>
    </w:p>
    <w:p w:rsidR="009A2A6A" w:rsidRDefault="009A2A6A" w:rsidP="009A2A6A">
      <w:pPr>
        <w:spacing w:before="100" w:beforeAutospacing="1" w:after="100" w:afterAutospacing="1" w:line="240" w:lineRule="auto"/>
        <w:ind w:left="360"/>
      </w:pPr>
      <w:r>
        <w:t>3. Monthly Charges Distribution</w:t>
      </w:r>
    </w:p>
    <w:p w:rsidR="009A2A6A" w:rsidRPr="009A2A6A" w:rsidRDefault="009A2A6A" w:rsidP="009A2A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9A2A6A">
        <w:rPr>
          <w:rFonts w:eastAsia="Times New Roman" w:cs="Times New Roman"/>
          <w:b/>
          <w:bCs/>
          <w:sz w:val="27"/>
          <w:szCs w:val="27"/>
          <w:lang w:eastAsia="en-IN"/>
        </w:rPr>
        <w:t>Purpose</w:t>
      </w:r>
    </w:p>
    <w:p w:rsidR="009A2A6A" w:rsidRP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Shows the frequency distribution of customer monthly charges.</w:t>
      </w:r>
    </w:p>
    <w:p w:rsidR="009A2A6A" w:rsidRPr="009A2A6A" w:rsidRDefault="009A2A6A" w:rsidP="009A2A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9A2A6A">
        <w:rPr>
          <w:rFonts w:eastAsia="Times New Roman" w:cs="Times New Roman"/>
          <w:b/>
          <w:bCs/>
          <w:sz w:val="27"/>
          <w:szCs w:val="27"/>
          <w:lang w:eastAsia="en-IN"/>
        </w:rPr>
        <w:t>Business Insight</w:t>
      </w:r>
    </w:p>
    <w:p w:rsidR="009A2A6A" w:rsidRPr="009A2A6A" w:rsidRDefault="009A2A6A" w:rsidP="009A2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Helps understand customer pricing patterns. </w:t>
      </w:r>
    </w:p>
    <w:p w:rsidR="009A2A6A" w:rsidRPr="009A2A6A" w:rsidRDefault="009A2A6A" w:rsidP="009A2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Identifies charge ranges associated with higher churn. </w:t>
      </w:r>
    </w:p>
    <w:p w:rsidR="009A2A6A" w:rsidRPr="009A2A6A" w:rsidRDefault="009A2A6A" w:rsidP="009A2A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Supports pricing strategy optimization.</w:t>
      </w:r>
    </w:p>
    <w:p w:rsidR="009A2A6A" w:rsidRDefault="009A2A6A" w:rsidP="009A2A6A">
      <w:pPr>
        <w:spacing w:before="100" w:beforeAutospacing="1" w:after="100" w:afterAutospacing="1" w:line="240" w:lineRule="auto"/>
      </w:pPr>
      <w:r>
        <w:t>4. Payment Method Analysis</w:t>
      </w:r>
    </w:p>
    <w:p w:rsidR="009A2A6A" w:rsidRPr="009A2A6A" w:rsidRDefault="009A2A6A" w:rsidP="009A2A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9A2A6A">
        <w:rPr>
          <w:rFonts w:eastAsia="Times New Roman" w:cs="Times New Roman"/>
          <w:b/>
          <w:bCs/>
          <w:sz w:val="27"/>
          <w:szCs w:val="27"/>
          <w:lang w:eastAsia="en-IN"/>
        </w:rPr>
        <w:t>Purpose</w:t>
      </w:r>
    </w:p>
    <w:p w:rsidR="009A2A6A" w:rsidRP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Displays customer distribution based on payment methods.</w:t>
      </w:r>
    </w:p>
    <w:p w:rsidR="009A2A6A" w:rsidRP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Payment methods include:</w:t>
      </w:r>
    </w:p>
    <w:p w:rsidR="009A2A6A" w:rsidRPr="009A2A6A" w:rsidRDefault="009A2A6A" w:rsidP="009A2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Electronic Check </w:t>
      </w:r>
    </w:p>
    <w:p w:rsidR="009A2A6A" w:rsidRPr="009A2A6A" w:rsidRDefault="009A2A6A" w:rsidP="009A2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Mailed Check </w:t>
      </w:r>
    </w:p>
    <w:p w:rsidR="009A2A6A" w:rsidRPr="009A2A6A" w:rsidRDefault="009A2A6A" w:rsidP="009A2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Bank Transfer </w:t>
      </w:r>
    </w:p>
    <w:p w:rsidR="009A2A6A" w:rsidRPr="009A2A6A" w:rsidRDefault="009A2A6A" w:rsidP="009A2A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Credit Card </w:t>
      </w:r>
    </w:p>
    <w:p w:rsidR="009A2A6A" w:rsidRPr="009A2A6A" w:rsidRDefault="009A2A6A" w:rsidP="009A2A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9A2A6A">
        <w:rPr>
          <w:rFonts w:eastAsia="Times New Roman" w:cs="Times New Roman"/>
          <w:b/>
          <w:bCs/>
          <w:sz w:val="27"/>
          <w:szCs w:val="27"/>
          <w:lang w:eastAsia="en-IN"/>
        </w:rPr>
        <w:t>Business Insight</w:t>
      </w:r>
    </w:p>
    <w:p w:rsidR="009A2A6A" w:rsidRPr="009A2A6A" w:rsidRDefault="009A2A6A" w:rsidP="009A2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Identifies commonly used payment methods. </w:t>
      </w:r>
    </w:p>
    <w:p w:rsidR="009A2A6A" w:rsidRPr="009A2A6A" w:rsidRDefault="009A2A6A" w:rsidP="009A2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Helps </w:t>
      </w:r>
      <w:proofErr w:type="spellStart"/>
      <w:r w:rsidRPr="009A2A6A">
        <w:rPr>
          <w:rFonts w:eastAsia="Times New Roman" w:cs="Times New Roman"/>
          <w:szCs w:val="24"/>
          <w:lang w:eastAsia="en-IN"/>
        </w:rPr>
        <w:t>analyze</w:t>
      </w:r>
      <w:proofErr w:type="spellEnd"/>
      <w:r w:rsidRPr="009A2A6A">
        <w:rPr>
          <w:rFonts w:eastAsia="Times New Roman" w:cs="Times New Roman"/>
          <w:szCs w:val="24"/>
          <w:lang w:eastAsia="en-IN"/>
        </w:rPr>
        <w:t xml:space="preserve"> whether specific payment methods are associated with higher churn. </w:t>
      </w:r>
    </w:p>
    <w:p w:rsidR="009A2A6A" w:rsidRDefault="009A2A6A" w:rsidP="009A2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Supports payment process improvements.</w:t>
      </w:r>
    </w:p>
    <w:p w:rsidR="009A2A6A" w:rsidRDefault="009A2A6A" w:rsidP="009A2A6A">
      <w:pPr>
        <w:spacing w:before="100" w:beforeAutospacing="1" w:after="100" w:afterAutospacing="1" w:line="240" w:lineRule="auto"/>
      </w:pPr>
      <w:r>
        <w:t>5. Contract Analysis</w:t>
      </w:r>
    </w:p>
    <w:p w:rsidR="009A2A6A" w:rsidRPr="009A2A6A" w:rsidRDefault="009A2A6A" w:rsidP="009A2A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9A2A6A">
        <w:rPr>
          <w:rFonts w:eastAsia="Times New Roman" w:cs="Times New Roman"/>
          <w:b/>
          <w:bCs/>
          <w:sz w:val="27"/>
          <w:szCs w:val="27"/>
          <w:lang w:eastAsia="en-IN"/>
        </w:rPr>
        <w:t>Purpose</w:t>
      </w:r>
    </w:p>
    <w:p w:rsidR="009A2A6A" w:rsidRP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Compares customer distribution across different contract types.</w:t>
      </w:r>
    </w:p>
    <w:p w:rsidR="009A2A6A" w:rsidRP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Contract categories include:</w:t>
      </w:r>
    </w:p>
    <w:p w:rsidR="009A2A6A" w:rsidRPr="009A2A6A" w:rsidRDefault="009A2A6A" w:rsidP="009A2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Month-to-Month </w:t>
      </w:r>
    </w:p>
    <w:p w:rsidR="009A2A6A" w:rsidRPr="009A2A6A" w:rsidRDefault="009A2A6A" w:rsidP="009A2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One Year </w:t>
      </w:r>
    </w:p>
    <w:p w:rsidR="009A2A6A" w:rsidRPr="009A2A6A" w:rsidRDefault="009A2A6A" w:rsidP="009A2A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Two Year </w:t>
      </w:r>
    </w:p>
    <w:p w:rsidR="009A2A6A" w:rsidRPr="009A2A6A" w:rsidRDefault="009A2A6A" w:rsidP="009A2A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9A2A6A">
        <w:rPr>
          <w:rFonts w:eastAsia="Times New Roman" w:cs="Times New Roman"/>
          <w:b/>
          <w:bCs/>
          <w:sz w:val="27"/>
          <w:szCs w:val="27"/>
          <w:lang w:eastAsia="en-IN"/>
        </w:rPr>
        <w:lastRenderedPageBreak/>
        <w:t>Business Insight</w:t>
      </w:r>
    </w:p>
    <w:p w:rsidR="009A2A6A" w:rsidRPr="009A2A6A" w:rsidRDefault="009A2A6A" w:rsidP="009A2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Month-to-Month customers generally exhibit higher churn. </w:t>
      </w:r>
    </w:p>
    <w:p w:rsidR="009A2A6A" w:rsidRPr="009A2A6A" w:rsidRDefault="009A2A6A" w:rsidP="009A2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Long-term contracts contribute to improved customer retention. </w:t>
      </w:r>
    </w:p>
    <w:p w:rsidR="009A2A6A" w:rsidRPr="009A2A6A" w:rsidRDefault="009A2A6A" w:rsidP="009A2A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Supports customer retention campaigns.</w:t>
      </w:r>
    </w:p>
    <w:p w:rsidR="009A2A6A" w:rsidRDefault="009A2A6A" w:rsidP="009A2A6A">
      <w:pPr>
        <w:spacing w:before="100" w:beforeAutospacing="1" w:after="100" w:afterAutospacing="1" w:line="240" w:lineRule="auto"/>
        <w:rPr>
          <w:b/>
        </w:rPr>
      </w:pPr>
      <w:r w:rsidRPr="009A2A6A">
        <w:rPr>
          <w:b/>
        </w:rPr>
        <w:t>Dashboard Filters</w:t>
      </w:r>
    </w:p>
    <w:p w:rsidR="009A2A6A" w:rsidRP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The dashboard includes interactive filters that allow users to </w:t>
      </w:r>
      <w:proofErr w:type="spellStart"/>
      <w:r w:rsidRPr="009A2A6A">
        <w:rPr>
          <w:rFonts w:eastAsia="Times New Roman" w:cs="Times New Roman"/>
          <w:szCs w:val="24"/>
          <w:lang w:eastAsia="en-IN"/>
        </w:rPr>
        <w:t>analyze</w:t>
      </w:r>
      <w:proofErr w:type="spellEnd"/>
      <w:r w:rsidRPr="009A2A6A">
        <w:rPr>
          <w:rFonts w:eastAsia="Times New Roman" w:cs="Times New Roman"/>
          <w:szCs w:val="24"/>
          <w:lang w:eastAsia="en-IN"/>
        </w:rPr>
        <w:t xml:space="preserve"> customer data dynamically.</w:t>
      </w:r>
    </w:p>
    <w:p w:rsidR="009A2A6A" w:rsidRP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Users can filter the dashboard using:</w:t>
      </w:r>
    </w:p>
    <w:p w:rsidR="009A2A6A" w:rsidRPr="009A2A6A" w:rsidRDefault="009A2A6A" w:rsidP="009A2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Contract Type </w:t>
      </w:r>
    </w:p>
    <w:p w:rsidR="009A2A6A" w:rsidRPr="009A2A6A" w:rsidRDefault="009A2A6A" w:rsidP="009A2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Internet Service </w:t>
      </w:r>
    </w:p>
    <w:p w:rsidR="009A2A6A" w:rsidRPr="009A2A6A" w:rsidRDefault="009A2A6A" w:rsidP="009A2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Payment Method </w:t>
      </w:r>
    </w:p>
    <w:p w:rsidR="009A2A6A" w:rsidRPr="009A2A6A" w:rsidRDefault="009A2A6A" w:rsidP="009A2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Churn Status </w:t>
      </w:r>
    </w:p>
    <w:p w:rsid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Interactive filters enable users to explore customer </w:t>
      </w:r>
      <w:proofErr w:type="spellStart"/>
      <w:r w:rsidRPr="009A2A6A">
        <w:rPr>
          <w:rFonts w:eastAsia="Times New Roman" w:cs="Times New Roman"/>
          <w:szCs w:val="24"/>
          <w:lang w:eastAsia="en-IN"/>
        </w:rPr>
        <w:t>behavior</w:t>
      </w:r>
      <w:proofErr w:type="spellEnd"/>
      <w:r w:rsidRPr="009A2A6A">
        <w:rPr>
          <w:rFonts w:eastAsia="Times New Roman" w:cs="Times New Roman"/>
          <w:szCs w:val="24"/>
          <w:lang w:eastAsia="en-IN"/>
        </w:rPr>
        <w:t xml:space="preserve"> based on different business conditions.</w:t>
      </w:r>
    </w:p>
    <w:p w:rsidR="009A2A6A" w:rsidRDefault="009A2A6A" w:rsidP="009A2A6A">
      <w:pPr>
        <w:spacing w:before="100" w:beforeAutospacing="1" w:after="100" w:afterAutospacing="1" w:line="240" w:lineRule="auto"/>
        <w:rPr>
          <w:b/>
        </w:rPr>
      </w:pPr>
      <w:r w:rsidRPr="009A2A6A">
        <w:rPr>
          <w:b/>
        </w:rPr>
        <w:t>Key Business Insights</w:t>
      </w:r>
    </w:p>
    <w:p w:rsid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>The dashboard provides the following important insights:</w:t>
      </w:r>
    </w:p>
    <w:p w:rsidR="009A2A6A" w:rsidRPr="009A2A6A" w:rsidRDefault="009A2A6A" w:rsidP="009A2A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Customers with </w:t>
      </w:r>
      <w:r w:rsidRPr="009A2A6A">
        <w:rPr>
          <w:rFonts w:eastAsia="Times New Roman" w:cs="Times New Roman"/>
          <w:bCs/>
          <w:szCs w:val="24"/>
          <w:lang w:eastAsia="en-IN"/>
        </w:rPr>
        <w:t>Month-to-Month contracts</w:t>
      </w:r>
      <w:r w:rsidRPr="009A2A6A">
        <w:rPr>
          <w:rFonts w:eastAsia="Times New Roman" w:cs="Times New Roman"/>
          <w:szCs w:val="24"/>
          <w:lang w:eastAsia="en-IN"/>
        </w:rPr>
        <w:t xml:space="preserve"> exhibit the highest churn rate. </w:t>
      </w:r>
    </w:p>
    <w:p w:rsidR="009A2A6A" w:rsidRPr="009A2A6A" w:rsidRDefault="009A2A6A" w:rsidP="009A2A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Customers using </w:t>
      </w:r>
      <w:proofErr w:type="spellStart"/>
      <w:r w:rsidRPr="009A2A6A">
        <w:rPr>
          <w:lang w:eastAsia="en-IN"/>
        </w:rPr>
        <w:t>Fiber</w:t>
      </w:r>
      <w:proofErr w:type="spellEnd"/>
      <w:r w:rsidRPr="009A2A6A">
        <w:rPr>
          <w:lang w:eastAsia="en-IN"/>
        </w:rPr>
        <w:t xml:space="preserve"> Optic Internet Service</w:t>
      </w:r>
      <w:r w:rsidRPr="009A2A6A">
        <w:rPr>
          <w:rFonts w:eastAsia="Times New Roman" w:cs="Times New Roman"/>
          <w:szCs w:val="24"/>
          <w:lang w:eastAsia="en-IN"/>
        </w:rPr>
        <w:t xml:space="preserve"> contribute significantly to churn. </w:t>
      </w:r>
    </w:p>
    <w:p w:rsidR="009A2A6A" w:rsidRPr="009A2A6A" w:rsidRDefault="009A2A6A" w:rsidP="009A2A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lang w:eastAsia="en-IN"/>
        </w:rPr>
        <w:t>Electronic Check</w:t>
      </w:r>
      <w:r w:rsidRPr="009A2A6A">
        <w:rPr>
          <w:rFonts w:eastAsia="Times New Roman" w:cs="Times New Roman"/>
          <w:szCs w:val="24"/>
          <w:lang w:eastAsia="en-IN"/>
        </w:rPr>
        <w:t xml:space="preserve"> is one of the most commonly used payment methods among churned customers. </w:t>
      </w:r>
    </w:p>
    <w:p w:rsidR="009A2A6A" w:rsidRPr="009A2A6A" w:rsidRDefault="009A2A6A" w:rsidP="009A2A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Customers with </w:t>
      </w:r>
      <w:r w:rsidRPr="009A2A6A">
        <w:rPr>
          <w:lang w:eastAsia="en-IN"/>
        </w:rPr>
        <w:t>higher monthly charges</w:t>
      </w:r>
      <w:r w:rsidRPr="009A2A6A">
        <w:rPr>
          <w:rFonts w:eastAsia="Times New Roman" w:cs="Times New Roman"/>
          <w:szCs w:val="24"/>
          <w:lang w:eastAsia="en-IN"/>
        </w:rPr>
        <w:t xml:space="preserve"> are more likely to leave the company. </w:t>
      </w:r>
    </w:p>
    <w:p w:rsidR="009A2A6A" w:rsidRPr="009A2A6A" w:rsidRDefault="009A2A6A" w:rsidP="009A2A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Long-term contracts improve customer retention. </w:t>
      </w:r>
    </w:p>
    <w:p w:rsidR="009A2A6A" w:rsidRDefault="009A2A6A" w:rsidP="009A2A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cs="Times New Roman"/>
          <w:szCs w:val="24"/>
          <w:lang w:eastAsia="en-IN"/>
        </w:rPr>
        <w:t xml:space="preserve">Customer </w:t>
      </w:r>
      <w:proofErr w:type="spellStart"/>
      <w:r w:rsidRPr="009A2A6A">
        <w:rPr>
          <w:rFonts w:eastAsia="Times New Roman" w:cs="Times New Roman"/>
          <w:szCs w:val="24"/>
          <w:lang w:eastAsia="en-IN"/>
        </w:rPr>
        <w:t>behavior</w:t>
      </w:r>
      <w:proofErr w:type="spellEnd"/>
      <w:r w:rsidRPr="009A2A6A">
        <w:rPr>
          <w:rFonts w:eastAsia="Times New Roman" w:cs="Times New Roman"/>
          <w:szCs w:val="24"/>
          <w:lang w:eastAsia="en-IN"/>
        </w:rPr>
        <w:t xml:space="preserve"> patterns can support targeted retention strategies. </w:t>
      </w:r>
    </w:p>
    <w:p w:rsidR="009A2A6A" w:rsidRDefault="009A2A6A" w:rsidP="009A2A6A">
      <w:pPr>
        <w:spacing w:before="100" w:beforeAutospacing="1" w:after="100" w:afterAutospacing="1" w:line="240" w:lineRule="auto"/>
        <w:rPr>
          <w:b/>
        </w:rPr>
      </w:pPr>
      <w:r w:rsidRPr="009A2A6A">
        <w:rPr>
          <w:b/>
        </w:rPr>
        <w:t>Business Benefits</w:t>
      </w:r>
    </w:p>
    <w:p w:rsidR="009A2A6A" w:rsidRDefault="009A2A6A" w:rsidP="009A2A6A">
      <w:pPr>
        <w:spacing w:before="100" w:beforeAutospacing="1" w:after="100" w:afterAutospacing="1" w:line="240" w:lineRule="auto"/>
      </w:pPr>
      <w:r>
        <w:t>The dashboard helps organizations: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Monitor customer churn effectively. 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Identify customers at high risk of leaving. 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Improve customer retention strategies. 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Support pricing decisions. 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Improve service quality. </w:t>
      </w:r>
    </w:p>
    <w:p w:rsid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Enhance marketing campaigns. </w:t>
      </w:r>
    </w:p>
    <w:p w:rsidR="009A2A6A" w:rsidRPr="009A2A6A" w:rsidRDefault="009A2A6A" w:rsidP="009A2A6A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9A2A6A">
        <w:rPr>
          <w:rFonts w:eastAsia="Times New Roman" w:hAnsi="Symbol" w:cs="Times New Roman"/>
          <w:szCs w:val="24"/>
          <w:lang w:eastAsia="en-IN"/>
        </w:rPr>
        <w:t></w:t>
      </w:r>
      <w:r w:rsidRPr="009A2A6A">
        <w:rPr>
          <w:rFonts w:eastAsia="Times New Roman" w:cs="Times New Roman"/>
          <w:szCs w:val="24"/>
          <w:lang w:eastAsia="en-IN"/>
        </w:rPr>
        <w:t xml:space="preserve"> Enable data-driven business decisions.</w:t>
      </w:r>
    </w:p>
    <w:p w:rsidR="00AC5A24" w:rsidRDefault="00AC5A24" w:rsidP="009A2A6A">
      <w:pPr>
        <w:spacing w:before="100" w:beforeAutospacing="1" w:after="100" w:afterAutospacing="1" w:line="240" w:lineRule="auto"/>
        <w:rPr>
          <w:b/>
        </w:rPr>
      </w:pPr>
      <w:r w:rsidRPr="00AC5A24">
        <w:rPr>
          <w:b/>
        </w:rPr>
        <w:t>Conclusion</w:t>
      </w:r>
    </w:p>
    <w:p w:rsidR="00AC5A24" w:rsidRPr="00AC5A24" w:rsidRDefault="00AC5A24" w:rsidP="009A2A6A">
      <w:pPr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IN"/>
        </w:rPr>
      </w:pPr>
      <w:r>
        <w:t xml:space="preserve">The Customer Churn Dashboard provides an interactive platform for </w:t>
      </w:r>
      <w:proofErr w:type="spellStart"/>
      <w:r>
        <w:t>analyzing</w:t>
      </w:r>
      <w:proofErr w:type="spellEnd"/>
      <w:r>
        <w:t xml:space="preserve"> customer </w:t>
      </w:r>
      <w:proofErr w:type="spellStart"/>
      <w:r>
        <w:t>behavior</w:t>
      </w:r>
      <w:proofErr w:type="spellEnd"/>
      <w:r>
        <w:t xml:space="preserve"> and churn trends. By combining visual analytics with machine learning outputs, the </w:t>
      </w:r>
      <w:r>
        <w:lastRenderedPageBreak/>
        <w:t xml:space="preserve">dashboard enables businesses to identify high-risk customers, understand the factors influencing churn, and make informed strategic decisions. The integration of </w:t>
      </w:r>
      <w:proofErr w:type="spellStart"/>
      <w:r>
        <w:t>Metabase</w:t>
      </w:r>
      <w:proofErr w:type="spellEnd"/>
      <w:r>
        <w:t xml:space="preserve"> with PostgreSQL and the predictive models enhances business intelligence and supports effective customer retention planning.</w:t>
      </w:r>
    </w:p>
    <w:p w:rsidR="009A2A6A" w:rsidRP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b/>
          <w:szCs w:val="24"/>
          <w:lang w:eastAsia="en-IN"/>
        </w:rPr>
      </w:pPr>
    </w:p>
    <w:p w:rsidR="009A2A6A" w:rsidRDefault="009A2A6A" w:rsidP="009A2A6A">
      <w:pPr>
        <w:spacing w:before="100" w:beforeAutospacing="1" w:after="100" w:afterAutospacing="1" w:line="240" w:lineRule="auto"/>
      </w:pPr>
    </w:p>
    <w:p w:rsidR="009A2A6A" w:rsidRPr="009A2A6A" w:rsidRDefault="009A2A6A" w:rsidP="009A2A6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</w:p>
    <w:p w:rsidR="009A2A6A" w:rsidRDefault="009A2A6A" w:rsidP="009A2A6A">
      <w:pPr>
        <w:ind w:left="360"/>
      </w:pPr>
    </w:p>
    <w:sectPr w:rsidR="009A2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41972"/>
    <w:multiLevelType w:val="multilevel"/>
    <w:tmpl w:val="AF56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444FD"/>
    <w:multiLevelType w:val="multilevel"/>
    <w:tmpl w:val="D34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85EB2"/>
    <w:multiLevelType w:val="multilevel"/>
    <w:tmpl w:val="443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46A5"/>
    <w:multiLevelType w:val="hybridMultilevel"/>
    <w:tmpl w:val="78BC68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81DC9"/>
    <w:multiLevelType w:val="multilevel"/>
    <w:tmpl w:val="C206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52175"/>
    <w:multiLevelType w:val="multilevel"/>
    <w:tmpl w:val="7D1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71AE2"/>
    <w:multiLevelType w:val="multilevel"/>
    <w:tmpl w:val="0EC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F005E"/>
    <w:multiLevelType w:val="multilevel"/>
    <w:tmpl w:val="869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93C80"/>
    <w:multiLevelType w:val="multilevel"/>
    <w:tmpl w:val="7D1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1028C"/>
    <w:multiLevelType w:val="multilevel"/>
    <w:tmpl w:val="D37E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A0590"/>
    <w:multiLevelType w:val="hybridMultilevel"/>
    <w:tmpl w:val="CEA04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756B70"/>
    <w:multiLevelType w:val="multilevel"/>
    <w:tmpl w:val="D48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63CE5"/>
    <w:multiLevelType w:val="multilevel"/>
    <w:tmpl w:val="BF46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4"/>
  </w:num>
  <w:num w:numId="5">
    <w:abstractNumId w:val="7"/>
  </w:num>
  <w:num w:numId="6">
    <w:abstractNumId w:val="2"/>
  </w:num>
  <w:num w:numId="7">
    <w:abstractNumId w:val="1"/>
  </w:num>
  <w:num w:numId="8">
    <w:abstractNumId w:val="11"/>
  </w:num>
  <w:num w:numId="9">
    <w:abstractNumId w:val="9"/>
  </w:num>
  <w:num w:numId="10">
    <w:abstractNumId w:val="5"/>
  </w:num>
  <w:num w:numId="11">
    <w:abstractNumId w:val="0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6A"/>
    <w:rsid w:val="00924CD0"/>
    <w:rsid w:val="009A2A6A"/>
    <w:rsid w:val="00AC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6598"/>
  <w15:chartTrackingRefBased/>
  <w15:docId w15:val="{CFCEF2B1-7172-434A-B0D0-9A1347C1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2A6A"/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2A6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2A6A"/>
    <w:rPr>
      <w:b/>
      <w:bCs/>
    </w:rPr>
  </w:style>
  <w:style w:type="paragraph" w:styleId="ListParagraph">
    <w:name w:val="List Paragraph"/>
    <w:basedOn w:val="Normal"/>
    <w:uiPriority w:val="34"/>
    <w:qFormat/>
    <w:rsid w:val="009A2A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2A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2A6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9A2A6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2026-07-20T18:41:00Z</dcterms:created>
  <dcterms:modified xsi:type="dcterms:W3CDTF">2026-07-20T18:54:00Z</dcterms:modified>
</cp:coreProperties>
</file>