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255B" w:rsidRDefault="00BE2693" w:rsidP="00BE2693">
      <w:pPr>
        <w:jc w:val="center"/>
        <w:rPr>
          <w:sz w:val="36"/>
          <w:szCs w:val="36"/>
        </w:rPr>
      </w:pPr>
      <w:r w:rsidRPr="00BE2693">
        <w:rPr>
          <w:sz w:val="36"/>
          <w:szCs w:val="36"/>
        </w:rPr>
        <w:t>EDA Report</w:t>
      </w:r>
    </w:p>
    <w:p w:rsidR="00BE2693" w:rsidRDefault="00BE2693" w:rsidP="00BE2693">
      <w:r>
        <w:t xml:space="preserve">File 1: Customer_churn_eda.py </w:t>
      </w:r>
    </w:p>
    <w:p w:rsidR="00990880" w:rsidRDefault="00990880" w:rsidP="00BE2693">
      <w:r w:rsidRPr="00990880">
        <w:drawing>
          <wp:inline distT="0" distB="0" distL="0" distR="0" wp14:anchorId="41D0CD55" wp14:editId="3EB2E465">
            <wp:extent cx="5388710" cy="26352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97924" cy="2639756"/>
                    </a:xfrm>
                    <a:prstGeom prst="rect">
                      <a:avLst/>
                    </a:prstGeom>
                  </pic:spPr>
                </pic:pic>
              </a:graphicData>
            </a:graphic>
          </wp:inline>
        </w:drawing>
      </w:r>
    </w:p>
    <w:p w:rsidR="00990880" w:rsidRPr="00990880" w:rsidRDefault="00545A01" w:rsidP="00990880">
      <w:r>
        <w:t xml:space="preserve">The Telco Customer Churn dataset was loaded into Python and examined before starting the analysis. The first and last five records were viewed to verify that the data was imported correctly. The dataset contains customer demographics, service usage, billing information, and churn status. It consists of </w:t>
      </w:r>
      <w:r w:rsidRPr="00545A01">
        <w:rPr>
          <w:rStyle w:val="Strong"/>
          <w:b w:val="0"/>
        </w:rPr>
        <w:t>7,043 records and 21 variables</w:t>
      </w:r>
      <w:r>
        <w:t xml:space="preserve"> </w:t>
      </w:r>
      <w:r>
        <w:t xml:space="preserve">making it suitable for </w:t>
      </w:r>
      <w:proofErr w:type="spellStart"/>
      <w:r>
        <w:t>analyzing</w:t>
      </w:r>
      <w:proofErr w:type="spellEnd"/>
      <w:r>
        <w:t xml:space="preserve"> customer </w:t>
      </w:r>
      <w:proofErr w:type="spellStart"/>
      <w:r>
        <w:t>behavior</w:t>
      </w:r>
      <w:proofErr w:type="spellEnd"/>
      <w:r>
        <w:t xml:space="preserve"> and identifying factors that influence customer churn. This dataset will also be used for churn prediction and customer lifetime value (LTV) </w:t>
      </w:r>
      <w:proofErr w:type="spellStart"/>
      <w:r>
        <w:t>modeling</w:t>
      </w:r>
      <w:proofErr w:type="spellEnd"/>
      <w:r>
        <w:t xml:space="preserve"> in later stages of the project.</w:t>
      </w:r>
    </w:p>
    <w:p w:rsidR="00990880" w:rsidRDefault="00FB114B" w:rsidP="00990880">
      <w:r w:rsidRPr="00990880">
        <w:drawing>
          <wp:inline distT="0" distB="0" distL="0" distR="0" wp14:anchorId="2B406984" wp14:editId="611CBF5F">
            <wp:extent cx="5080000" cy="2695338"/>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94356" cy="2702955"/>
                    </a:xfrm>
                    <a:prstGeom prst="rect">
                      <a:avLst/>
                    </a:prstGeom>
                  </pic:spPr>
                </pic:pic>
              </a:graphicData>
            </a:graphic>
          </wp:inline>
        </w:drawing>
      </w:r>
    </w:p>
    <w:p w:rsidR="00FB114B" w:rsidRPr="00FB114B" w:rsidRDefault="00FB114B" w:rsidP="00FB114B">
      <w:r>
        <w:lastRenderedPageBreak/>
        <w:t xml:space="preserve">The dataset contains </w:t>
      </w:r>
      <w:r w:rsidRPr="00FB114B">
        <w:rPr>
          <w:rStyle w:val="Strong"/>
          <w:b w:val="0"/>
        </w:rPr>
        <w:t>21 columns and 7,043 observations</w:t>
      </w:r>
      <w:r>
        <w:t>. All columns have 7,043 non-null values, indicating that there are no missing records. The dataset consists of categorical and numerical variables. Customer-related information such as gender, contract type, internet service, and payment method are stored as categorical variables, while tenure, monthly charges, and total charges are stored as numerical variables. The dataset structure is suitable for exploratory data analysis and machine learning applications.</w:t>
      </w:r>
    </w:p>
    <w:p w:rsidR="00FB114B" w:rsidRPr="00FB114B" w:rsidRDefault="00FB114B" w:rsidP="00FB114B"/>
    <w:p w:rsidR="00FB114B" w:rsidRPr="00FB114B" w:rsidRDefault="00FB114B" w:rsidP="00FB114B">
      <w:r w:rsidRPr="00FB114B">
        <w:drawing>
          <wp:inline distT="0" distB="0" distL="0" distR="0" wp14:anchorId="6F595812" wp14:editId="5194A9FE">
            <wp:extent cx="5731510" cy="31242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124200"/>
                    </a:xfrm>
                    <a:prstGeom prst="rect">
                      <a:avLst/>
                    </a:prstGeom>
                  </pic:spPr>
                </pic:pic>
              </a:graphicData>
            </a:graphic>
          </wp:inline>
        </w:drawing>
      </w:r>
    </w:p>
    <w:p w:rsidR="00545A01" w:rsidRDefault="00545A01" w:rsidP="00545A01">
      <w:pPr>
        <w:pStyle w:val="NormalWeb"/>
      </w:pPr>
      <w:r>
        <w:t xml:space="preserve">Descriptive statistics were generated for the numerical variables: </w:t>
      </w:r>
      <w:proofErr w:type="spellStart"/>
      <w:r>
        <w:t>SeniorCitizen</w:t>
      </w:r>
      <w:proofErr w:type="spellEnd"/>
      <w:r>
        <w:t xml:space="preserve">, Tenure, </w:t>
      </w:r>
      <w:proofErr w:type="spellStart"/>
      <w:r>
        <w:t>MonthlyCharges</w:t>
      </w:r>
      <w:proofErr w:type="spellEnd"/>
      <w:r>
        <w:t xml:space="preserve">, and </w:t>
      </w:r>
      <w:proofErr w:type="spellStart"/>
      <w:r>
        <w:t>TotalCharges</w:t>
      </w:r>
      <w:proofErr w:type="spellEnd"/>
      <w:r>
        <w:t>. The average customer tenure is approximately</w:t>
      </w:r>
      <w:r w:rsidRPr="00545A01">
        <w:t xml:space="preserve"> 32</w:t>
      </w:r>
      <w:r>
        <w:rPr>
          <w:rStyle w:val="Strong"/>
        </w:rPr>
        <w:t xml:space="preserve"> </w:t>
      </w:r>
      <w:r>
        <w:t xml:space="preserve">months </w:t>
      </w:r>
      <w:r>
        <w:t xml:space="preserve">indicating that customers typically remain with the company for a moderate period. Monthly charges average around </w:t>
      </w:r>
      <w:r w:rsidRPr="00545A01">
        <w:t>64.76</w:t>
      </w:r>
      <w:r>
        <w:t xml:space="preserve"> </w:t>
      </w:r>
      <w:r>
        <w:t xml:space="preserve">while the average total charges are approximately </w:t>
      </w:r>
      <w:r w:rsidRPr="00545A01">
        <w:t>2279.73.</w:t>
      </w:r>
      <w:r>
        <w:t xml:space="preserve"> The maximum tenure observed is </w:t>
      </w:r>
      <w:r w:rsidRPr="00545A01">
        <w:t>72 months</w:t>
      </w:r>
      <w:r>
        <w:t xml:space="preserve"> </w:t>
      </w:r>
      <w:r>
        <w:t xml:space="preserve">suggesting that some customers have maintained long-term relationships with the company. The wide range and standard deviation of </w:t>
      </w:r>
      <w:proofErr w:type="spellStart"/>
      <w:r>
        <w:t>TotalCharges</w:t>
      </w:r>
      <w:proofErr w:type="spellEnd"/>
      <w:r>
        <w:t xml:space="preserve"> indicate significant variation in customer spending </w:t>
      </w:r>
      <w:proofErr w:type="spellStart"/>
      <w:r>
        <w:t>behavior</w:t>
      </w:r>
      <w:proofErr w:type="spellEnd"/>
      <w:r>
        <w:t>.</w:t>
      </w:r>
    </w:p>
    <w:p w:rsidR="00545A01" w:rsidRDefault="00545A01" w:rsidP="00545A01">
      <w:pPr>
        <w:pStyle w:val="NormalWeb"/>
      </w:pPr>
      <w:r>
        <w:t>The median tenure is</w:t>
      </w:r>
      <w:r w:rsidRPr="00545A01">
        <w:t xml:space="preserve"> 29 months</w:t>
      </w:r>
      <w:r>
        <w:t xml:space="preserve">, meaning that half of the customers have been with the company for less than 29 months and half for more. Similarly, the median monthly charge is </w:t>
      </w:r>
      <w:r w:rsidRPr="00545A01">
        <w:t>70.35</w:t>
      </w:r>
      <w:r>
        <w:t>, showing that many customers pay close to this amount for services. The distribution of total charges suggests that customers who remain longer with the company tend to generate substantially higher revenue.</w:t>
      </w:r>
    </w:p>
    <w:p w:rsidR="00FB114B" w:rsidRPr="00FB114B" w:rsidRDefault="00FB114B" w:rsidP="00FB114B"/>
    <w:p w:rsidR="00FB114B" w:rsidRPr="00FB114B" w:rsidRDefault="00FB114B" w:rsidP="00FB114B"/>
    <w:p w:rsidR="00FB114B" w:rsidRDefault="00FB114B" w:rsidP="00FB114B"/>
    <w:p w:rsidR="00BE2693" w:rsidRDefault="00BE2693" w:rsidP="00FB114B"/>
    <w:p w:rsidR="00FB114B" w:rsidRDefault="00FB114B" w:rsidP="00FB114B">
      <w:r w:rsidRPr="00FB114B">
        <w:drawing>
          <wp:inline distT="0" distB="0" distL="0" distR="0" wp14:anchorId="48B0EC59" wp14:editId="26A91005">
            <wp:extent cx="5731510" cy="22021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202180"/>
                    </a:xfrm>
                    <a:prstGeom prst="rect">
                      <a:avLst/>
                    </a:prstGeom>
                  </pic:spPr>
                </pic:pic>
              </a:graphicData>
            </a:graphic>
          </wp:inline>
        </w:drawing>
      </w:r>
    </w:p>
    <w:p w:rsidR="00545A01" w:rsidRPr="00545A01" w:rsidRDefault="00545A01" w:rsidP="00545A01">
      <w:pPr>
        <w:spacing w:beforeAutospacing="1" w:after="100" w:afterAutospacing="1" w:line="240" w:lineRule="auto"/>
        <w:rPr>
          <w:rFonts w:eastAsia="Times New Roman" w:cs="Times New Roman"/>
          <w:szCs w:val="24"/>
          <w:lang w:eastAsia="en-IN"/>
        </w:rPr>
      </w:pPr>
      <w:r w:rsidRPr="00545A01">
        <w:rPr>
          <w:rFonts w:eastAsia="Times New Roman" w:cs="Times New Roman"/>
          <w:szCs w:val="24"/>
          <w:lang w:eastAsia="en-IN"/>
        </w:rPr>
        <w:t xml:space="preserve">To understand the distribution of customer churn, the number and percentage of customers who stayed and those who left the company were </w:t>
      </w:r>
      <w:proofErr w:type="spellStart"/>
      <w:r w:rsidRPr="00545A01">
        <w:rPr>
          <w:rFonts w:eastAsia="Times New Roman" w:cs="Times New Roman"/>
          <w:szCs w:val="24"/>
          <w:lang w:eastAsia="en-IN"/>
        </w:rPr>
        <w:t>analyzed</w:t>
      </w:r>
      <w:proofErr w:type="spellEnd"/>
      <w:r w:rsidRPr="00545A01">
        <w:rPr>
          <w:rFonts w:eastAsia="Times New Roman" w:cs="Times New Roman"/>
          <w:szCs w:val="24"/>
          <w:lang w:eastAsia="en-IN"/>
        </w:rPr>
        <w:t xml:space="preserve">. The results show that </w:t>
      </w:r>
      <w:r w:rsidRPr="00545A01">
        <w:rPr>
          <w:lang w:eastAsia="en-IN"/>
        </w:rPr>
        <w:t>5174</w:t>
      </w:r>
      <w:r w:rsidRPr="00545A01">
        <w:rPr>
          <w:rFonts w:eastAsia="Times New Roman" w:cs="Times New Roman"/>
          <w:b/>
          <w:bCs/>
          <w:szCs w:val="24"/>
          <w:lang w:eastAsia="en-IN"/>
        </w:rPr>
        <w:t xml:space="preserve"> </w:t>
      </w:r>
      <w:r w:rsidRPr="00545A01">
        <w:rPr>
          <w:lang w:eastAsia="en-IN"/>
        </w:rPr>
        <w:t>customers (73.46%) did not churn</w:t>
      </w:r>
      <w:r w:rsidRPr="00545A01">
        <w:rPr>
          <w:rFonts w:eastAsia="Times New Roman" w:cs="Times New Roman"/>
          <w:szCs w:val="24"/>
          <w:lang w:eastAsia="en-IN"/>
        </w:rPr>
        <w:t xml:space="preserve">, while </w:t>
      </w:r>
      <w:r w:rsidRPr="00545A01">
        <w:rPr>
          <w:lang w:eastAsia="en-IN"/>
        </w:rPr>
        <w:t>1869 customers (26.54%) churned</w:t>
      </w:r>
      <w:r w:rsidRPr="00545A01">
        <w:rPr>
          <w:rFonts w:eastAsia="Times New Roman" w:cs="Times New Roman"/>
          <w:szCs w:val="24"/>
          <w:lang w:eastAsia="en-IN"/>
        </w:rPr>
        <w:t>. This indicates that most customers have remained with the company, but a considerable number of customers have discontinued the service.</w:t>
      </w:r>
    </w:p>
    <w:p w:rsidR="00545A01" w:rsidRDefault="00545A01" w:rsidP="00545A01">
      <w:pPr>
        <w:spacing w:beforeAutospacing="1" w:after="100" w:afterAutospacing="1" w:line="240" w:lineRule="auto"/>
        <w:rPr>
          <w:rFonts w:eastAsia="Times New Roman" w:cs="Times New Roman"/>
          <w:szCs w:val="24"/>
          <w:lang w:eastAsia="en-IN"/>
        </w:rPr>
      </w:pPr>
      <w:r w:rsidRPr="00545A01">
        <w:rPr>
          <w:rFonts w:eastAsia="Times New Roman" w:cs="Times New Roman"/>
          <w:szCs w:val="24"/>
          <w:lang w:eastAsia="en-IN"/>
        </w:rPr>
        <w:t xml:space="preserve">The churn rate of </w:t>
      </w:r>
      <w:r w:rsidRPr="00545A01">
        <w:rPr>
          <w:lang w:eastAsia="en-IN"/>
        </w:rPr>
        <w:t>26.54%</w:t>
      </w:r>
      <w:r w:rsidRPr="00545A01">
        <w:rPr>
          <w:rFonts w:eastAsia="Times New Roman" w:cs="Times New Roman"/>
          <w:szCs w:val="24"/>
          <w:lang w:eastAsia="en-IN"/>
        </w:rPr>
        <w:t xml:space="preserve"> suggests that nearly one out of every four customers has left the company. Although customer retention is relatively high, reducing churn remains important for improving customer loyalty and business performance. These findings highlight the need to identify the factors that contribute to customer churn so that effective retention strategies can be developed in the later stages of the project.</w:t>
      </w:r>
    </w:p>
    <w:p w:rsidR="00545A01" w:rsidRPr="00545A01" w:rsidRDefault="00545A01" w:rsidP="00545A01">
      <w:pPr>
        <w:spacing w:beforeAutospacing="1" w:after="100" w:afterAutospacing="1" w:line="240" w:lineRule="auto"/>
        <w:rPr>
          <w:rFonts w:eastAsia="Times New Roman" w:cs="Times New Roman"/>
          <w:szCs w:val="24"/>
          <w:lang w:eastAsia="en-IN"/>
        </w:rPr>
      </w:pPr>
      <w:r w:rsidRPr="00545A01">
        <w:rPr>
          <w:rFonts w:eastAsia="Times New Roman" w:cs="Times New Roman"/>
          <w:szCs w:val="24"/>
          <w:lang w:eastAsia="en-IN"/>
        </w:rPr>
        <w:drawing>
          <wp:inline distT="0" distB="0" distL="0" distR="0" wp14:anchorId="75C488AF" wp14:editId="52C05CD2">
            <wp:extent cx="5797550"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17175" cy="2523112"/>
                    </a:xfrm>
                    <a:prstGeom prst="rect">
                      <a:avLst/>
                    </a:prstGeom>
                  </pic:spPr>
                </pic:pic>
              </a:graphicData>
            </a:graphic>
          </wp:inline>
        </w:drawing>
      </w:r>
    </w:p>
    <w:p w:rsidR="00545A01" w:rsidRDefault="00545A01" w:rsidP="00FB114B">
      <w:r>
        <w:t xml:space="preserve">The graph shows that most customers have remained with the company, while a smaller number have churned. Out of 7043 customers, </w:t>
      </w:r>
      <w:r w:rsidRPr="00545A01">
        <w:t>5174 (73.46%) did not churn and 1869 (26.54%) churned.</w:t>
      </w:r>
      <w:r>
        <w:t xml:space="preserve"> Although customer retention is high, the churn rate is still significant and should be </w:t>
      </w:r>
      <w:proofErr w:type="spellStart"/>
      <w:r>
        <w:t>analyzed</w:t>
      </w:r>
      <w:proofErr w:type="spellEnd"/>
      <w:r>
        <w:t xml:space="preserve"> further to identify the factors influencing customer departure.</w:t>
      </w:r>
    </w:p>
    <w:p w:rsidR="00545A01" w:rsidRDefault="00545A01" w:rsidP="00FB114B">
      <w:r>
        <w:lastRenderedPageBreak/>
        <w:t>Numerical Variable Analysis (Tenure, Monthly Charges, and Total Charges)</w:t>
      </w:r>
    </w:p>
    <w:p w:rsidR="00545A01" w:rsidRDefault="00545A01" w:rsidP="00FB114B">
      <w:r w:rsidRPr="00545A01">
        <w:drawing>
          <wp:inline distT="0" distB="0" distL="0" distR="0" wp14:anchorId="3CFCAF41" wp14:editId="7BA555ED">
            <wp:extent cx="5731510" cy="28009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00985"/>
                    </a:xfrm>
                    <a:prstGeom prst="rect">
                      <a:avLst/>
                    </a:prstGeom>
                  </pic:spPr>
                </pic:pic>
              </a:graphicData>
            </a:graphic>
          </wp:inline>
        </w:drawing>
      </w:r>
    </w:p>
    <w:p w:rsidR="00545A01" w:rsidRDefault="00545A01" w:rsidP="00FB114B">
      <w:r>
        <w:t>The histograms and boxplots were used to understand the distribution of the numerical variables</w:t>
      </w:r>
      <w:r>
        <w:t xml:space="preserve"> which is </w:t>
      </w:r>
      <w:r w:rsidRPr="00545A01">
        <w:t>Tenure, Monthly Charges, and Total Charges.</w:t>
      </w:r>
      <w:r>
        <w:t xml:space="preserve"> The tenure distribution shows that the dataset contains both new and long-term customers, with customer tenure ranging from 0 to 72 months. The monthly charges are spread across different price ranges</w:t>
      </w:r>
      <w:r>
        <w:t xml:space="preserve"> </w:t>
      </w:r>
      <w:r>
        <w:t>indicating that customers subscribe to a variety of service plans. The total charges distribution is positively skewed</w:t>
      </w:r>
      <w:r>
        <w:t xml:space="preserve"> </w:t>
      </w:r>
      <w:r>
        <w:t>meaning that most customers have lower total charges while a smaller number of customers have accumulated higher charges over time.</w:t>
      </w:r>
    </w:p>
    <w:p w:rsidR="00545A01" w:rsidRDefault="00545A01" w:rsidP="00FB114B">
      <w:r>
        <w:t xml:space="preserve">The boxplots provide additional insight into the spread of the data. The median tenure is around 29 months, while the median monthly charge is approximately 70. Customers with longer tenure generally accumulate higher total charges, which is reflected in the wide range of the Total Charges variable. No significant outliers are visible in the boxplots, suggesting that the numerical variables are reasonably distributed and suitable for further analysis and predictive </w:t>
      </w:r>
      <w:proofErr w:type="spellStart"/>
      <w:r>
        <w:t>modeling</w:t>
      </w:r>
      <w:proofErr w:type="spellEnd"/>
      <w:r>
        <w:t>.</w:t>
      </w:r>
      <w:bookmarkStart w:id="0" w:name="_GoBack"/>
      <w:bookmarkEnd w:id="0"/>
    </w:p>
    <w:p w:rsidR="00545A01" w:rsidRPr="00545A01" w:rsidRDefault="00545A01" w:rsidP="00545A01">
      <w:pPr>
        <w:spacing w:line="259" w:lineRule="auto"/>
      </w:pPr>
    </w:p>
    <w:sectPr w:rsidR="00545A01" w:rsidRPr="00545A0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F1D37" w:rsidRDefault="008F1D37" w:rsidP="00FB114B">
      <w:pPr>
        <w:spacing w:after="0" w:line="240" w:lineRule="auto"/>
      </w:pPr>
      <w:r>
        <w:separator/>
      </w:r>
    </w:p>
  </w:endnote>
  <w:endnote w:type="continuationSeparator" w:id="0">
    <w:p w:rsidR="008F1D37" w:rsidRDefault="008F1D37" w:rsidP="00FB1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F1D37" w:rsidRDefault="008F1D37" w:rsidP="00FB114B">
      <w:pPr>
        <w:spacing w:after="0" w:line="240" w:lineRule="auto"/>
      </w:pPr>
      <w:r>
        <w:separator/>
      </w:r>
    </w:p>
  </w:footnote>
  <w:footnote w:type="continuationSeparator" w:id="0">
    <w:p w:rsidR="008F1D37" w:rsidRDefault="008F1D37" w:rsidP="00FB114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693"/>
    <w:rsid w:val="00545A01"/>
    <w:rsid w:val="008F1D37"/>
    <w:rsid w:val="00902E06"/>
    <w:rsid w:val="00990880"/>
    <w:rsid w:val="00BE2693"/>
    <w:rsid w:val="00EC255B"/>
    <w:rsid w:val="00FB11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F245C"/>
  <w15:chartTrackingRefBased/>
  <w15:docId w15:val="{8EA332B6-3F13-4E85-9949-732261E1D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2693"/>
    <w:pPr>
      <w:spacing w:line="360" w:lineRule="auto"/>
    </w:pPr>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11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114B"/>
    <w:rPr>
      <w:rFonts w:ascii="Times New Roman" w:hAnsi="Times New Roman"/>
      <w:sz w:val="24"/>
    </w:rPr>
  </w:style>
  <w:style w:type="paragraph" w:styleId="Footer">
    <w:name w:val="footer"/>
    <w:basedOn w:val="Normal"/>
    <w:link w:val="FooterChar"/>
    <w:uiPriority w:val="99"/>
    <w:unhideWhenUsed/>
    <w:rsid w:val="00FB11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114B"/>
    <w:rPr>
      <w:rFonts w:ascii="Times New Roman" w:hAnsi="Times New Roman"/>
      <w:sz w:val="24"/>
    </w:rPr>
  </w:style>
  <w:style w:type="character" w:styleId="Strong">
    <w:name w:val="Strong"/>
    <w:basedOn w:val="DefaultParagraphFont"/>
    <w:uiPriority w:val="22"/>
    <w:qFormat/>
    <w:rsid w:val="00FB114B"/>
    <w:rPr>
      <w:b/>
      <w:bCs/>
    </w:rPr>
  </w:style>
  <w:style w:type="paragraph" w:styleId="NormalWeb">
    <w:name w:val="Normal (Web)"/>
    <w:basedOn w:val="Normal"/>
    <w:uiPriority w:val="99"/>
    <w:semiHidden/>
    <w:unhideWhenUsed/>
    <w:rsid w:val="00FB114B"/>
    <w:pPr>
      <w:spacing w:before="100" w:beforeAutospacing="1" w:after="100" w:afterAutospacing="1" w:line="240" w:lineRule="auto"/>
    </w:pPr>
    <w:rPr>
      <w:rFonts w:eastAsia="Times New Roman" w:cs="Times New Roman"/>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6853741">
      <w:bodyDiv w:val="1"/>
      <w:marLeft w:val="0"/>
      <w:marRight w:val="0"/>
      <w:marTop w:val="0"/>
      <w:marBottom w:val="0"/>
      <w:divBdr>
        <w:top w:val="none" w:sz="0" w:space="0" w:color="auto"/>
        <w:left w:val="none" w:sz="0" w:space="0" w:color="auto"/>
        <w:bottom w:val="none" w:sz="0" w:space="0" w:color="auto"/>
        <w:right w:val="none" w:sz="0" w:space="0" w:color="auto"/>
      </w:divBdr>
      <w:divsChild>
        <w:div w:id="1395199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369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272574">
      <w:bodyDiv w:val="1"/>
      <w:marLeft w:val="0"/>
      <w:marRight w:val="0"/>
      <w:marTop w:val="0"/>
      <w:marBottom w:val="0"/>
      <w:divBdr>
        <w:top w:val="none" w:sz="0" w:space="0" w:color="auto"/>
        <w:left w:val="none" w:sz="0" w:space="0" w:color="auto"/>
        <w:bottom w:val="none" w:sz="0" w:space="0" w:color="auto"/>
        <w:right w:val="none" w:sz="0" w:space="0" w:color="auto"/>
      </w:divBdr>
      <w:divsChild>
        <w:div w:id="1883253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133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663</Words>
  <Characters>3782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1</cp:revision>
  <dcterms:created xsi:type="dcterms:W3CDTF">2026-06-21T07:41:00Z</dcterms:created>
  <dcterms:modified xsi:type="dcterms:W3CDTF">2026-06-22T09:10:00Z</dcterms:modified>
</cp:coreProperties>
</file>