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Codis Legals de Ravnica</w:t>
      </w:r>
    </w:p>
    <w:p>
      <w:pPr>
        <w:pStyle w:val="Heading1"/>
      </w:pPr>
      <w:r>
        <w:t>Constitució Azorius</w:t>
      </w:r>
    </w:p>
    <w:p>
      <w:r>
        <w:br/>
        <w:t>La pau no és absència de conflicte, sinó presència de procediments.</w:t>
        <w:br/>
        <w:br/>
        <w:t>Articles sobre ordre, gremis, ciutadania, ús de la força i excepcions legals,</w:t>
        <w:br/>
        <w:t>amb supremacia administrativa i interpretació infinita.</w:t>
        <w:br/>
      </w:r>
    </w:p>
    <w:p>
      <w:pPr>
        <w:pStyle w:val="Heading1"/>
      </w:pPr>
      <w:r>
        <w:t>Llibre Penal Boros</w:t>
      </w:r>
    </w:p>
    <w:p>
      <w:r>
        <w:br/>
        <w:t>La llei no serveix si no camina armada.</w:t>
        <w:br/>
        <w:br/>
        <w:t>Definició de delicte, obediència, categories de crim, protocols per gremi</w:t>
        <w:br/>
        <w:t>i justificació posterior de l’excés.</w:t>
        <w:br/>
      </w:r>
    </w:p>
    <w:p>
      <w:pPr>
        <w:pStyle w:val="Heading1"/>
      </w:pPr>
      <w:r>
        <w:t>Codi Mercantil Orzhov</w:t>
      </w:r>
    </w:p>
    <w:p>
      <w:r>
        <w:br/>
        <w:t>Tot valor és temporal. El deute és etern.</w:t>
        <w:br/>
        <w:br/>
        <w:t>Regula propietat, deute, contractes, interessos, execucions i obligacions postmortem.</w:t>
        <w:br/>
      </w:r>
    </w:p>
    <w:p>
      <w:pPr>
        <w:pStyle w:val="Heading1"/>
      </w:pPr>
      <w:r>
        <w:t>Codi Tribal Gruul</w:t>
      </w:r>
    </w:p>
    <w:p>
      <w:r>
        <w:br/>
        <w:t>La ciutat menteix. La runa diu la veritat.</w:t>
        <w:br/>
        <w:br/>
        <w:t>Llei del més fort, territori, violència, rebel·lió, lideratge tribal i memòria oral.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