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1.6463090812533"/>
        <w:gridCol w:w="1451.4710568242167"/>
        <w:gridCol w:w="1690.0690387679238"/>
        <w:gridCol w:w="1913.7546468401488"/>
        <w:gridCol w:w="2883.0589484864577"/>
        <w:tblGridChange w:id="0">
          <w:tblGrid>
            <w:gridCol w:w="1421.6463090812533"/>
            <w:gridCol w:w="1451.4710568242167"/>
            <w:gridCol w:w="1690.0690387679238"/>
            <w:gridCol w:w="1913.7546468401488"/>
            <w:gridCol w:w="2883.0589484864577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EmployeeID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CheckInDate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ManagerNotes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FollowUpActions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Met_Deadline_Last_Project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4/15/2025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On track with deliverables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4/15/2025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Does not work remotely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4/15/2025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Exceeded expectations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Consider for promotion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4/15/2025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Missed deadline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Needs improvement 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4/15/2025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Does not work remotely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4/15/2025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Meets compliance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4/15/2025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Consistently reliable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Eligible for cross-training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4/15/2025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Does not work remotely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4/15/2025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Needs to improve client communication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Schedule coaching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4/15/2025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Good teamwork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Lead upcoming project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