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h2fi51j8rhu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Remote Work Incident Log 2025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8.4563758389263"/>
        <w:gridCol w:w="1396.510067114094"/>
        <w:gridCol w:w="3701.4765100671143"/>
        <w:gridCol w:w="1106.5771812080536"/>
        <w:gridCol w:w="1526.979865771812"/>
        <w:tblGridChange w:id="0">
          <w:tblGrid>
            <w:gridCol w:w="1628.4563758389263"/>
            <w:gridCol w:w="1396.510067114094"/>
            <w:gridCol w:w="3701.4765100671143"/>
            <w:gridCol w:w="1106.5771812080536"/>
            <w:gridCol w:w="1526.97986577181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Employee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Incident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John Smith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Brief VPN disconnect; reconnected in 1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2025-03-21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Resolved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Sarah Johnson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Missed daily check-in; manager followed 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2025-04-02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Resolved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Michael Brown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Forgot to turn off screen lock once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2025-02-22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Resolved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Linda Davis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Delayed file upload due to internet lag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2025-03-05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Resolved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David Wilson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Major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Unauthorized remote access attempt detected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2025-05-10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Action Required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Emily Martinez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Used personal headset for call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2025-03-17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Resolved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James Taylor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Temporary email sync issue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2025-04-18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Resolved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Maria Hernandez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Brief connectivity disruption; self-corrected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2025-04-05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Resolved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Robert Lee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Forgot security badge during office visit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2025-03-22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Resolved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Patricia Kim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Accidentally shared screen with non-sensitive 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2025-03-28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Resolved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