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A6E9D" w14:textId="77777777" w:rsidR="00DA15C5" w:rsidRPr="00152D75" w:rsidRDefault="00DA15C5" w:rsidP="00D549B0">
      <w:pPr>
        <w:pStyle w:val="1"/>
        <w:rPr>
          <w:rFonts w:ascii="仿宋_GB2312" w:eastAsia="仿宋_GB2312"/>
          <w:sz w:val="28"/>
          <w:szCs w:val="28"/>
        </w:rPr>
      </w:pPr>
      <w:r w:rsidRPr="00152D75">
        <w:rPr>
          <w:rFonts w:hint="eastAsia"/>
        </w:rPr>
        <w:t>附件</w:t>
      </w:r>
      <w:r>
        <w:rPr>
          <w:rFonts w:hint="eastAsia"/>
        </w:rPr>
        <w:t>2</w:t>
      </w:r>
    </w:p>
    <w:p w14:paraId="4B9267BC" w14:textId="77777777" w:rsidR="00DA15C5" w:rsidRPr="007F6EF3" w:rsidRDefault="00DA15C5" w:rsidP="00DA15C5">
      <w:pPr>
        <w:spacing w:line="360" w:lineRule="auto"/>
        <w:ind w:firstLineChars="196" w:firstLine="630"/>
        <w:jc w:val="center"/>
        <w:rPr>
          <w:rFonts w:ascii="黑体" w:eastAsia="黑体" w:hAnsi="黑体"/>
          <w:b/>
          <w:bCs/>
          <w:sz w:val="32"/>
          <w:szCs w:val="32"/>
        </w:rPr>
      </w:pPr>
      <w:r w:rsidRPr="007F6EF3">
        <w:rPr>
          <w:rFonts w:ascii="黑体" w:eastAsia="黑体" w:hAnsi="黑体" w:hint="eastAsia"/>
          <w:b/>
          <w:bCs/>
          <w:sz w:val="32"/>
          <w:szCs w:val="32"/>
        </w:rPr>
        <w:t>指标说明</w:t>
      </w:r>
    </w:p>
    <w:tbl>
      <w:tblPr>
        <w:tblStyle w:val="af2"/>
        <w:tblW w:w="5000" w:type="pct"/>
        <w:tblLook w:val="04A0" w:firstRow="1" w:lastRow="0" w:firstColumn="1" w:lastColumn="0" w:noHBand="0" w:noVBand="1"/>
      </w:tblPr>
      <w:tblGrid>
        <w:gridCol w:w="703"/>
        <w:gridCol w:w="1205"/>
        <w:gridCol w:w="689"/>
        <w:gridCol w:w="1711"/>
        <w:gridCol w:w="1994"/>
        <w:gridCol w:w="1994"/>
      </w:tblGrid>
      <w:tr w:rsidR="00D17F0F" w:rsidRPr="00A018E0" w14:paraId="7E87697A" w14:textId="77777777" w:rsidTr="00D17F0F">
        <w:trPr>
          <w:trHeight w:val="637"/>
          <w:tblHeader/>
        </w:trPr>
        <w:tc>
          <w:tcPr>
            <w:tcW w:w="424" w:type="pct"/>
            <w:vAlign w:val="center"/>
          </w:tcPr>
          <w:p w14:paraId="4AA263F3" w14:textId="77777777" w:rsidR="00D17F0F" w:rsidRPr="00CA6159" w:rsidRDefault="00D17F0F" w:rsidP="00CA6159">
            <w:pPr>
              <w:spacing w:line="320" w:lineRule="exact"/>
              <w:jc w:val="center"/>
              <w:rPr>
                <w:rFonts w:ascii="仿宋_GB2312" w:eastAsia="仿宋_GB2312"/>
                <w:b/>
                <w:bCs/>
                <w:sz w:val="21"/>
                <w:szCs w:val="21"/>
              </w:rPr>
            </w:pPr>
            <w:r w:rsidRPr="00CA6159">
              <w:rPr>
                <w:rFonts w:ascii="仿宋_GB2312" w:eastAsia="仿宋_GB2312" w:hint="eastAsia"/>
                <w:b/>
                <w:bCs/>
                <w:sz w:val="21"/>
                <w:szCs w:val="21"/>
              </w:rPr>
              <w:t>编号</w:t>
            </w:r>
          </w:p>
        </w:tc>
        <w:tc>
          <w:tcPr>
            <w:tcW w:w="726" w:type="pct"/>
            <w:vAlign w:val="center"/>
          </w:tcPr>
          <w:p w14:paraId="52E13426" w14:textId="77777777" w:rsidR="00D17F0F" w:rsidRPr="00CA6159" w:rsidRDefault="00D17F0F" w:rsidP="00CA6159">
            <w:pPr>
              <w:spacing w:line="320" w:lineRule="exact"/>
              <w:jc w:val="center"/>
              <w:rPr>
                <w:rFonts w:ascii="仿宋_GB2312" w:eastAsia="仿宋_GB2312"/>
                <w:b/>
                <w:bCs/>
                <w:sz w:val="21"/>
                <w:szCs w:val="21"/>
              </w:rPr>
            </w:pPr>
            <w:r w:rsidRPr="00CA6159">
              <w:rPr>
                <w:rFonts w:ascii="仿宋_GB2312" w:eastAsia="仿宋_GB2312" w:hint="eastAsia"/>
                <w:b/>
                <w:bCs/>
                <w:sz w:val="21"/>
                <w:szCs w:val="21"/>
              </w:rPr>
              <w:t>指标项</w:t>
            </w:r>
          </w:p>
        </w:tc>
        <w:tc>
          <w:tcPr>
            <w:tcW w:w="415" w:type="pct"/>
            <w:vAlign w:val="center"/>
          </w:tcPr>
          <w:p w14:paraId="249A6B99" w14:textId="77777777" w:rsidR="00D17F0F" w:rsidRPr="00CA6159" w:rsidRDefault="00D17F0F" w:rsidP="00CA6159">
            <w:pPr>
              <w:spacing w:line="320" w:lineRule="exact"/>
              <w:jc w:val="center"/>
              <w:rPr>
                <w:rFonts w:ascii="仿宋_GB2312" w:eastAsia="仿宋_GB2312"/>
                <w:b/>
                <w:bCs/>
                <w:sz w:val="21"/>
                <w:szCs w:val="21"/>
              </w:rPr>
            </w:pPr>
            <w:r w:rsidRPr="00CA6159">
              <w:rPr>
                <w:rFonts w:ascii="仿宋_GB2312" w:eastAsia="仿宋_GB2312" w:hint="eastAsia"/>
                <w:b/>
                <w:bCs/>
                <w:sz w:val="21"/>
                <w:szCs w:val="21"/>
              </w:rPr>
              <w:t>范围</w:t>
            </w:r>
          </w:p>
        </w:tc>
        <w:tc>
          <w:tcPr>
            <w:tcW w:w="1031" w:type="pct"/>
            <w:vAlign w:val="center"/>
          </w:tcPr>
          <w:p w14:paraId="531EA599" w14:textId="77777777" w:rsidR="00D17F0F" w:rsidRPr="00CA6159" w:rsidRDefault="00D17F0F" w:rsidP="00CA6159">
            <w:pPr>
              <w:spacing w:line="320" w:lineRule="exact"/>
              <w:jc w:val="center"/>
              <w:rPr>
                <w:rFonts w:ascii="仿宋_GB2312" w:eastAsia="仿宋_GB2312"/>
                <w:b/>
                <w:bCs/>
                <w:sz w:val="21"/>
                <w:szCs w:val="21"/>
              </w:rPr>
            </w:pPr>
            <w:r w:rsidRPr="00CA6159">
              <w:rPr>
                <w:rFonts w:ascii="仿宋_GB2312" w:eastAsia="仿宋_GB2312" w:hint="eastAsia"/>
                <w:b/>
                <w:bCs/>
                <w:sz w:val="21"/>
                <w:szCs w:val="21"/>
              </w:rPr>
              <w:t>指标内涵</w:t>
            </w:r>
          </w:p>
        </w:tc>
        <w:tc>
          <w:tcPr>
            <w:tcW w:w="1202" w:type="pct"/>
            <w:vAlign w:val="center"/>
          </w:tcPr>
          <w:p w14:paraId="59C3B054" w14:textId="77777777" w:rsidR="00D17F0F" w:rsidRPr="00CA6159" w:rsidRDefault="00D17F0F" w:rsidP="00CA6159">
            <w:pPr>
              <w:spacing w:line="320" w:lineRule="exact"/>
              <w:jc w:val="center"/>
              <w:rPr>
                <w:rFonts w:ascii="仿宋_GB2312" w:eastAsia="仿宋_GB2312"/>
                <w:b/>
                <w:bCs/>
                <w:sz w:val="21"/>
                <w:szCs w:val="21"/>
              </w:rPr>
            </w:pPr>
            <w:r w:rsidRPr="00CA6159">
              <w:rPr>
                <w:rFonts w:ascii="仿宋_GB2312" w:eastAsia="仿宋_GB2312" w:hint="eastAsia"/>
                <w:b/>
                <w:bCs/>
                <w:sz w:val="21"/>
                <w:szCs w:val="21"/>
              </w:rPr>
              <w:t>数据计算及来源</w:t>
            </w:r>
          </w:p>
        </w:tc>
        <w:tc>
          <w:tcPr>
            <w:tcW w:w="1202" w:type="pct"/>
          </w:tcPr>
          <w:p w14:paraId="435066E0" w14:textId="77777777" w:rsidR="00D17F0F" w:rsidRPr="00CA6159" w:rsidRDefault="00D17F0F" w:rsidP="00CA6159">
            <w:pPr>
              <w:spacing w:line="320" w:lineRule="exact"/>
              <w:jc w:val="center"/>
              <w:rPr>
                <w:rFonts w:ascii="仿宋_GB2312" w:eastAsia="仿宋_GB2312"/>
                <w:b/>
                <w:bCs/>
                <w:szCs w:val="21"/>
              </w:rPr>
            </w:pPr>
          </w:p>
        </w:tc>
      </w:tr>
      <w:tr w:rsidR="00D17F0F" w:rsidRPr="00A018E0" w14:paraId="4F5FA7F5" w14:textId="77777777" w:rsidTr="00D17F0F">
        <w:tc>
          <w:tcPr>
            <w:tcW w:w="424" w:type="pct"/>
            <w:vAlign w:val="center"/>
          </w:tcPr>
          <w:p w14:paraId="2BE65FD0"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-01</w:t>
            </w:r>
          </w:p>
        </w:tc>
        <w:tc>
          <w:tcPr>
            <w:tcW w:w="726" w:type="pct"/>
            <w:vAlign w:val="center"/>
          </w:tcPr>
          <w:p w14:paraId="3FF67705"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生态保护红线范围内建设用地面积</w:t>
            </w:r>
            <w:r w:rsidRPr="00CA6159">
              <w:rPr>
                <w:rStyle w:val="211pt"/>
                <w:rFonts w:ascii="仿宋_GB2312" w:eastAsia="仿宋_GB2312" w:hint="eastAsia"/>
                <w:sz w:val="21"/>
                <w:szCs w:val="21"/>
                <w:lang w:bidi="en-US"/>
              </w:rPr>
              <w:t>（</w:t>
            </w:r>
            <w:r w:rsidRPr="00CA6159">
              <w:rPr>
                <w:rStyle w:val="211pt"/>
                <w:rFonts w:ascii="仿宋_GB2312" w:eastAsia="仿宋_GB2312" w:hint="eastAsia"/>
                <w:sz w:val="21"/>
                <w:szCs w:val="21"/>
              </w:rPr>
              <w:t>平方千米）</w:t>
            </w:r>
          </w:p>
        </w:tc>
        <w:tc>
          <w:tcPr>
            <w:tcW w:w="415" w:type="pct"/>
            <w:vAlign w:val="center"/>
          </w:tcPr>
          <w:p w14:paraId="6D40C717"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6922BA1C"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指划定的生态保护红线范围内的建设用地面积。</w:t>
            </w:r>
          </w:p>
        </w:tc>
        <w:tc>
          <w:tcPr>
            <w:tcW w:w="1202" w:type="pct"/>
            <w:vAlign w:val="center"/>
          </w:tcPr>
          <w:p w14:paraId="744AAEA4"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数据来源于全国国土调查及年度变更调查。</w:t>
            </w:r>
          </w:p>
        </w:tc>
        <w:tc>
          <w:tcPr>
            <w:tcW w:w="1202" w:type="pct"/>
          </w:tcPr>
          <w:p w14:paraId="701ACE0C"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4F7055D6" w14:textId="77777777" w:rsidTr="00D17F0F">
        <w:tc>
          <w:tcPr>
            <w:tcW w:w="424" w:type="pct"/>
            <w:vAlign w:val="center"/>
          </w:tcPr>
          <w:p w14:paraId="23BB36C0"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-02</w:t>
            </w:r>
          </w:p>
        </w:tc>
        <w:tc>
          <w:tcPr>
            <w:tcW w:w="726" w:type="pct"/>
            <w:vAlign w:val="center"/>
          </w:tcPr>
          <w:p w14:paraId="603027EF"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永久基本农田保护面积（平方千米）</w:t>
            </w:r>
          </w:p>
        </w:tc>
        <w:tc>
          <w:tcPr>
            <w:tcW w:w="415" w:type="pct"/>
            <w:vAlign w:val="center"/>
          </w:tcPr>
          <w:p w14:paraId="3278E0E7"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6258D907"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指为保障国家粮食安全，落实“藏粮于地、藏粮于技”战略，按照一定时期人口和社会经济发展对农产品的需求，依法确定不得擅自占用或改变用途，实施特殊保护的耕地面积。</w:t>
            </w:r>
          </w:p>
        </w:tc>
        <w:tc>
          <w:tcPr>
            <w:tcW w:w="1202" w:type="pct"/>
            <w:vAlign w:val="center"/>
          </w:tcPr>
          <w:p w14:paraId="058ADCF4"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数据来源于全国国土调查及年度变更调查。</w:t>
            </w:r>
          </w:p>
        </w:tc>
        <w:tc>
          <w:tcPr>
            <w:tcW w:w="1202" w:type="pct"/>
          </w:tcPr>
          <w:p w14:paraId="3B4B3656"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6B79D882" w14:textId="77777777" w:rsidTr="00D17F0F">
        <w:tc>
          <w:tcPr>
            <w:tcW w:w="424" w:type="pct"/>
            <w:vAlign w:val="center"/>
          </w:tcPr>
          <w:p w14:paraId="2399CF5B"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-03</w:t>
            </w:r>
          </w:p>
        </w:tc>
        <w:tc>
          <w:tcPr>
            <w:tcW w:w="726" w:type="pct"/>
            <w:vAlign w:val="center"/>
          </w:tcPr>
          <w:p w14:paraId="5EB49D04"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耕地保有量（平方千米</w:t>
            </w:r>
            <w:r w:rsidRPr="00CA6159">
              <w:rPr>
                <w:rStyle w:val="211pt"/>
                <w:rFonts w:ascii="仿宋_GB2312" w:eastAsia="仿宋_GB2312" w:hint="eastAsia"/>
                <w:sz w:val="21"/>
                <w:szCs w:val="21"/>
                <w:lang w:bidi="en-US"/>
              </w:rPr>
              <w:t>）</w:t>
            </w:r>
          </w:p>
        </w:tc>
        <w:tc>
          <w:tcPr>
            <w:tcW w:w="415" w:type="pct"/>
            <w:vAlign w:val="center"/>
          </w:tcPr>
          <w:p w14:paraId="51F87CD1"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44D93A03"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指区域内的耕地总面积。</w:t>
            </w:r>
          </w:p>
        </w:tc>
        <w:tc>
          <w:tcPr>
            <w:tcW w:w="1202" w:type="pct"/>
            <w:vAlign w:val="center"/>
          </w:tcPr>
          <w:p w14:paraId="5C9367FE"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数据来源于全国国土调查及年度变更调查。</w:t>
            </w:r>
          </w:p>
        </w:tc>
        <w:tc>
          <w:tcPr>
            <w:tcW w:w="1202" w:type="pct"/>
          </w:tcPr>
          <w:p w14:paraId="1E09727D"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50BB515C" w14:textId="77777777" w:rsidTr="00D17F0F">
        <w:tc>
          <w:tcPr>
            <w:tcW w:w="424" w:type="pct"/>
            <w:vAlign w:val="center"/>
          </w:tcPr>
          <w:p w14:paraId="3C73EEC9"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-04</w:t>
            </w:r>
          </w:p>
        </w:tc>
        <w:tc>
          <w:tcPr>
            <w:tcW w:w="726" w:type="pct"/>
            <w:vAlign w:val="center"/>
          </w:tcPr>
          <w:p w14:paraId="469C5CBA"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城乡建设用地面积</w:t>
            </w:r>
            <w:r w:rsidRPr="00CA6159">
              <w:rPr>
                <w:rStyle w:val="211pt"/>
                <w:rFonts w:ascii="仿宋_GB2312" w:eastAsia="仿宋_GB2312" w:hint="eastAsia"/>
                <w:sz w:val="21"/>
                <w:szCs w:val="21"/>
                <w:lang w:bidi="en-US"/>
              </w:rPr>
              <w:t>（</w:t>
            </w:r>
            <w:r w:rsidRPr="00CA6159">
              <w:rPr>
                <w:rStyle w:val="211pt"/>
                <w:rFonts w:ascii="仿宋_GB2312" w:eastAsia="仿宋_GB2312" w:hint="eastAsia"/>
                <w:sz w:val="21"/>
                <w:szCs w:val="21"/>
              </w:rPr>
              <w:t>平方千米）</w:t>
            </w:r>
          </w:p>
        </w:tc>
        <w:tc>
          <w:tcPr>
            <w:tcW w:w="415" w:type="pct"/>
            <w:vAlign w:val="center"/>
          </w:tcPr>
          <w:p w14:paraId="779E1EE3"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0813EA12"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指城市、建制镇、农村居民点总面积。</w:t>
            </w:r>
          </w:p>
        </w:tc>
        <w:tc>
          <w:tcPr>
            <w:tcW w:w="1202" w:type="pct"/>
            <w:vAlign w:val="center"/>
          </w:tcPr>
          <w:p w14:paraId="7F0774E6"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数据来源于全国国土调查及年度变更调查。</w:t>
            </w:r>
          </w:p>
        </w:tc>
        <w:tc>
          <w:tcPr>
            <w:tcW w:w="1202" w:type="pct"/>
          </w:tcPr>
          <w:p w14:paraId="5C1C9CE1"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27773A3F" w14:textId="77777777" w:rsidTr="00D17F0F">
        <w:tc>
          <w:tcPr>
            <w:tcW w:w="424" w:type="pct"/>
            <w:vAlign w:val="center"/>
          </w:tcPr>
          <w:p w14:paraId="3D2D064C"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-05</w:t>
            </w:r>
          </w:p>
        </w:tc>
        <w:tc>
          <w:tcPr>
            <w:tcW w:w="726" w:type="pct"/>
            <w:vAlign w:val="center"/>
          </w:tcPr>
          <w:p w14:paraId="03575D37"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森林覆盖率（％）</w:t>
            </w:r>
          </w:p>
        </w:tc>
        <w:tc>
          <w:tcPr>
            <w:tcW w:w="415" w:type="pct"/>
            <w:vAlign w:val="center"/>
          </w:tcPr>
          <w:p w14:paraId="499FC505"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115639F2"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指郁闭度</w:t>
            </w:r>
            <w:r w:rsidRPr="00CA6159">
              <w:rPr>
                <w:rStyle w:val="211pt"/>
                <w:rFonts w:ascii="仿宋_GB2312" w:eastAsia="仿宋_GB2312"/>
                <w:sz w:val="21"/>
                <w:szCs w:val="21"/>
                <w:lang w:bidi="en-US"/>
              </w:rPr>
              <w:t>0.2</w:t>
            </w:r>
            <w:r w:rsidRPr="00CA6159">
              <w:rPr>
                <w:rStyle w:val="211pt"/>
                <w:rFonts w:ascii="仿宋_GB2312" w:eastAsia="仿宋_GB2312" w:hint="eastAsia"/>
                <w:sz w:val="21"/>
                <w:szCs w:val="21"/>
              </w:rPr>
              <w:t>以上的乔木林地和竹林地以及国家特别规定的灌木林、农田林网以及四旁</w:t>
            </w:r>
            <w:r w:rsidRPr="00CA6159">
              <w:rPr>
                <w:rStyle w:val="211pt"/>
                <w:rFonts w:ascii="仿宋_GB2312" w:eastAsia="仿宋_GB2312" w:hint="eastAsia"/>
                <w:sz w:val="21"/>
                <w:szCs w:val="21"/>
                <w:lang w:bidi="en-US"/>
              </w:rPr>
              <w:t>（</w:t>
            </w:r>
            <w:r w:rsidRPr="00CA6159">
              <w:rPr>
                <w:rStyle w:val="211pt"/>
                <w:rFonts w:ascii="仿宋_GB2312" w:eastAsia="仿宋_GB2312" w:hint="eastAsia"/>
                <w:sz w:val="21"/>
                <w:szCs w:val="21"/>
              </w:rPr>
              <w:t>村旁、路旁、水旁、宅旁</w:t>
            </w:r>
            <w:r w:rsidRPr="00CA6159">
              <w:rPr>
                <w:rStyle w:val="211pt"/>
                <w:rFonts w:ascii="仿宋_GB2312" w:eastAsia="仿宋_GB2312" w:hint="eastAsia"/>
                <w:sz w:val="21"/>
                <w:szCs w:val="21"/>
                <w:lang w:bidi="en-US"/>
              </w:rPr>
              <w:t>）</w:t>
            </w:r>
            <w:r w:rsidRPr="00CA6159">
              <w:rPr>
                <w:rStyle w:val="211pt"/>
                <w:rFonts w:ascii="仿宋_GB2312" w:eastAsia="仿宋_GB2312" w:hint="eastAsia"/>
                <w:sz w:val="21"/>
                <w:szCs w:val="21"/>
              </w:rPr>
              <w:t>林木的覆盖总面积占土地总面积的比率。</w:t>
            </w:r>
          </w:p>
        </w:tc>
        <w:tc>
          <w:tcPr>
            <w:tcW w:w="1202" w:type="pct"/>
            <w:vAlign w:val="center"/>
          </w:tcPr>
          <w:p w14:paraId="33F9A652"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数据来源于国土调查和自然资源专项调查。</w:t>
            </w:r>
          </w:p>
        </w:tc>
        <w:tc>
          <w:tcPr>
            <w:tcW w:w="1202" w:type="pct"/>
          </w:tcPr>
          <w:p w14:paraId="0B6E747B"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6C232EFE" w14:textId="77777777" w:rsidTr="00D17F0F">
        <w:tc>
          <w:tcPr>
            <w:tcW w:w="424" w:type="pct"/>
            <w:vAlign w:val="center"/>
          </w:tcPr>
          <w:p w14:paraId="24025922"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-06</w:t>
            </w:r>
          </w:p>
        </w:tc>
        <w:tc>
          <w:tcPr>
            <w:tcW w:w="726" w:type="pct"/>
            <w:vAlign w:val="center"/>
          </w:tcPr>
          <w:p w14:paraId="09222374"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湿地面积（平方千米）</w:t>
            </w:r>
          </w:p>
        </w:tc>
        <w:tc>
          <w:tcPr>
            <w:tcW w:w="415" w:type="pct"/>
            <w:vAlign w:val="center"/>
          </w:tcPr>
          <w:p w14:paraId="7DB6D228"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69A9517F"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指红树林地，天然的或人工的，永久的或间歇性</w:t>
            </w:r>
            <w:r w:rsidRPr="00CA6159">
              <w:rPr>
                <w:rStyle w:val="211pt"/>
                <w:rFonts w:ascii="仿宋_GB2312" w:eastAsia="仿宋_GB2312" w:hint="eastAsia"/>
                <w:sz w:val="21"/>
                <w:szCs w:val="21"/>
              </w:rPr>
              <w:lastRenderedPageBreak/>
              <w:t>的沼泽地、泥炭地，盐田，滩涂等。</w:t>
            </w:r>
          </w:p>
        </w:tc>
        <w:tc>
          <w:tcPr>
            <w:tcW w:w="1202" w:type="pct"/>
            <w:vAlign w:val="center"/>
          </w:tcPr>
          <w:p w14:paraId="1FA876D7" w14:textId="77777777" w:rsidR="00D17F0F" w:rsidRPr="00CA6159" w:rsidRDefault="00D17F0F" w:rsidP="00CA6159">
            <w:pPr>
              <w:spacing w:line="320" w:lineRule="exact"/>
              <w:rPr>
                <w:rStyle w:val="211pt"/>
                <w:rFonts w:ascii="仿宋_GB2312" w:eastAsia="仿宋_GB2312" w:hAnsi="仿宋_GB2312" w:cs="仿宋_GB2312"/>
                <w:sz w:val="21"/>
                <w:szCs w:val="21"/>
              </w:rPr>
            </w:pPr>
            <w:r w:rsidRPr="00CA6159">
              <w:rPr>
                <w:rStyle w:val="211pt"/>
                <w:rFonts w:ascii="仿宋_GB2312" w:eastAsia="仿宋_GB2312" w:hAnsi="仿宋_GB2312" w:cs="仿宋_GB2312" w:hint="eastAsia"/>
                <w:sz w:val="21"/>
                <w:szCs w:val="21"/>
              </w:rPr>
              <w:lastRenderedPageBreak/>
              <w:t>数据来源于自然资源专项调查、国土调查、地理国情普</w:t>
            </w:r>
            <w:r w:rsidRPr="00CA6159">
              <w:rPr>
                <w:rStyle w:val="211pt"/>
                <w:rFonts w:ascii="仿宋_GB2312" w:eastAsia="仿宋_GB2312" w:hAnsi="仿宋_GB2312" w:cs="仿宋_GB2312" w:hint="eastAsia"/>
                <w:sz w:val="21"/>
                <w:szCs w:val="21"/>
              </w:rPr>
              <w:lastRenderedPageBreak/>
              <w:t>查。包括红树林地、森林沼泽、灌丛沼泽、沼泽草地、盐田、沿海滩涂、内陆滩涂和沼泽地等。</w:t>
            </w:r>
          </w:p>
        </w:tc>
        <w:tc>
          <w:tcPr>
            <w:tcW w:w="1202" w:type="pct"/>
          </w:tcPr>
          <w:p w14:paraId="1CE3D9B1" w14:textId="77777777" w:rsidR="00D17F0F" w:rsidRPr="00CA6159" w:rsidRDefault="00D17F0F" w:rsidP="00CA6159">
            <w:pPr>
              <w:spacing w:line="320" w:lineRule="exact"/>
              <w:rPr>
                <w:rStyle w:val="211pt"/>
                <w:rFonts w:ascii="仿宋_GB2312" w:eastAsia="仿宋_GB2312" w:hAnsi="仿宋_GB2312" w:cs="仿宋_GB2312"/>
                <w:sz w:val="21"/>
                <w:szCs w:val="21"/>
              </w:rPr>
            </w:pPr>
          </w:p>
        </w:tc>
      </w:tr>
      <w:tr w:rsidR="00D17F0F" w:rsidRPr="00A018E0" w14:paraId="2CC7F4A5" w14:textId="77777777" w:rsidTr="00D17F0F">
        <w:tc>
          <w:tcPr>
            <w:tcW w:w="424" w:type="pct"/>
            <w:vAlign w:val="center"/>
          </w:tcPr>
          <w:p w14:paraId="1CCEC25B"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-07</w:t>
            </w:r>
          </w:p>
        </w:tc>
        <w:tc>
          <w:tcPr>
            <w:tcW w:w="726" w:type="pct"/>
            <w:vAlign w:val="center"/>
          </w:tcPr>
          <w:p w14:paraId="4302EF1B"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河湖水面率（％）</w:t>
            </w:r>
          </w:p>
        </w:tc>
        <w:tc>
          <w:tcPr>
            <w:tcW w:w="415" w:type="pct"/>
            <w:vAlign w:val="center"/>
          </w:tcPr>
          <w:p w14:paraId="629BB4AD"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0A6F30D6"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指河道、湖泊常水位的水域面积占行政区域面积</w:t>
            </w:r>
            <w:r w:rsidRPr="00CA6159">
              <w:rPr>
                <w:rStyle w:val="211pt"/>
                <w:rFonts w:ascii="仿宋_GB2312" w:eastAsia="仿宋_GB2312" w:hint="eastAsia"/>
                <w:sz w:val="21"/>
                <w:szCs w:val="21"/>
                <w:lang w:bidi="en-US"/>
              </w:rPr>
              <w:t>（</w:t>
            </w:r>
            <w:r w:rsidRPr="00CA6159">
              <w:rPr>
                <w:rStyle w:val="211pt"/>
                <w:rFonts w:ascii="仿宋_GB2312" w:eastAsia="仿宋_GB2312" w:hint="eastAsia"/>
                <w:sz w:val="21"/>
                <w:szCs w:val="21"/>
              </w:rPr>
              <w:t>不考虑邻近海域面积</w:t>
            </w:r>
            <w:r w:rsidRPr="00CA6159">
              <w:rPr>
                <w:rStyle w:val="211pt"/>
                <w:rFonts w:ascii="仿宋_GB2312" w:eastAsia="仿宋_GB2312" w:hint="eastAsia"/>
                <w:sz w:val="21"/>
                <w:szCs w:val="21"/>
                <w:lang w:bidi="en-US"/>
              </w:rPr>
              <w:t>）</w:t>
            </w:r>
            <w:r w:rsidRPr="00CA6159">
              <w:rPr>
                <w:rStyle w:val="211pt"/>
                <w:rFonts w:ascii="仿宋_GB2312" w:eastAsia="仿宋_GB2312" w:hint="eastAsia"/>
                <w:sz w:val="21"/>
                <w:szCs w:val="21"/>
              </w:rPr>
              <w:t>的比率。</w:t>
            </w:r>
          </w:p>
        </w:tc>
        <w:tc>
          <w:tcPr>
            <w:tcW w:w="1202" w:type="pct"/>
            <w:vAlign w:val="center"/>
          </w:tcPr>
          <w:p w14:paraId="66B12901" w14:textId="77777777" w:rsidR="00D17F0F" w:rsidRPr="00CA6159" w:rsidRDefault="00D17F0F" w:rsidP="00CA6159">
            <w:pPr>
              <w:pStyle w:val="20"/>
              <w:spacing w:line="320" w:lineRule="exact"/>
              <w:jc w:val="both"/>
              <w:rPr>
                <w:rFonts w:ascii="仿宋_GB2312" w:eastAsia="仿宋_GB2312"/>
                <w:sz w:val="21"/>
                <w:szCs w:val="21"/>
              </w:rPr>
            </w:pPr>
            <w:r w:rsidRPr="00CA6159">
              <w:rPr>
                <w:rStyle w:val="211pt"/>
                <w:rFonts w:ascii="仿宋_GB2312" w:eastAsia="仿宋_GB2312" w:hint="eastAsia"/>
                <w:sz w:val="21"/>
                <w:szCs w:val="21"/>
              </w:rPr>
              <w:t>计算公式：河湖水面率</w:t>
            </w:r>
            <w:r w:rsidRPr="00CA6159">
              <w:rPr>
                <w:rStyle w:val="211pt"/>
                <w:rFonts w:ascii="仿宋_GB2312" w:eastAsia="仿宋_GB2312"/>
                <w:sz w:val="21"/>
                <w:szCs w:val="21"/>
                <w:lang w:bidi="en-US"/>
              </w:rPr>
              <w:t>=（</w:t>
            </w:r>
            <w:r w:rsidRPr="00CA6159">
              <w:rPr>
                <w:rStyle w:val="211pt"/>
                <w:rFonts w:ascii="仿宋_GB2312" w:eastAsia="仿宋_GB2312" w:hint="eastAsia"/>
                <w:sz w:val="21"/>
                <w:szCs w:val="21"/>
              </w:rPr>
              <w:t>河流水面面积</w:t>
            </w:r>
            <w:r w:rsidRPr="00CA6159">
              <w:rPr>
                <w:rStyle w:val="211pt"/>
                <w:rFonts w:ascii="仿宋_GB2312" w:eastAsia="仿宋_GB2312"/>
                <w:sz w:val="21"/>
                <w:szCs w:val="21"/>
              </w:rPr>
              <w:t>+湖泊水面面积+水库水面面积</w:t>
            </w:r>
            <w:r w:rsidRPr="00CA6159">
              <w:rPr>
                <w:rStyle w:val="211pt"/>
                <w:rFonts w:ascii="仿宋_GB2312" w:eastAsia="仿宋_GB2312" w:hint="eastAsia"/>
                <w:sz w:val="21"/>
                <w:szCs w:val="21"/>
                <w:lang w:bidi="en-US"/>
              </w:rPr>
              <w:t>）</w:t>
            </w:r>
            <w:r w:rsidRPr="00CA6159">
              <w:rPr>
                <w:rStyle w:val="211pt"/>
                <w:rFonts w:ascii="仿宋_GB2312" w:eastAsia="仿宋_GB2312"/>
                <w:sz w:val="21"/>
                <w:szCs w:val="21"/>
                <w:lang w:bidi="en-US"/>
              </w:rPr>
              <w:t>/</w:t>
            </w:r>
            <w:r w:rsidRPr="00CA6159">
              <w:rPr>
                <w:rStyle w:val="211pt"/>
                <w:rFonts w:ascii="仿宋_GB2312" w:eastAsia="仿宋_GB2312" w:hint="eastAsia"/>
                <w:sz w:val="21"/>
                <w:szCs w:val="21"/>
              </w:rPr>
              <w:t>行政区域面积</w:t>
            </w:r>
            <w:r w:rsidRPr="00CA6159">
              <w:rPr>
                <w:rStyle w:val="211pt"/>
                <w:rFonts w:ascii="仿宋_GB2312" w:eastAsia="仿宋_GB2312"/>
                <w:sz w:val="21"/>
                <w:szCs w:val="21"/>
              </w:rPr>
              <w:t>*100％。</w:t>
            </w:r>
          </w:p>
          <w:p w14:paraId="357EEC19"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河湖水面面积来源于全国国土调查及年度变更调查，为河流、湖泊、水库水面的面积总和。</w:t>
            </w:r>
          </w:p>
        </w:tc>
        <w:tc>
          <w:tcPr>
            <w:tcW w:w="1202" w:type="pct"/>
          </w:tcPr>
          <w:p w14:paraId="613441AA" w14:textId="77777777" w:rsidR="00D17F0F" w:rsidRPr="00CA6159" w:rsidRDefault="00D17F0F" w:rsidP="00CA6159">
            <w:pPr>
              <w:pStyle w:val="20"/>
              <w:spacing w:line="320" w:lineRule="exact"/>
              <w:jc w:val="both"/>
              <w:rPr>
                <w:rStyle w:val="211pt"/>
                <w:rFonts w:ascii="仿宋_GB2312" w:eastAsia="仿宋_GB2312"/>
                <w:sz w:val="21"/>
                <w:szCs w:val="21"/>
              </w:rPr>
            </w:pPr>
          </w:p>
        </w:tc>
      </w:tr>
      <w:tr w:rsidR="00D17F0F" w:rsidRPr="00A018E0" w14:paraId="5C649ACE" w14:textId="77777777" w:rsidTr="00D17F0F">
        <w:tc>
          <w:tcPr>
            <w:tcW w:w="424" w:type="pct"/>
            <w:vAlign w:val="center"/>
          </w:tcPr>
          <w:p w14:paraId="0E012846"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-08</w:t>
            </w:r>
          </w:p>
        </w:tc>
        <w:tc>
          <w:tcPr>
            <w:tcW w:w="726" w:type="pct"/>
            <w:vAlign w:val="center"/>
          </w:tcPr>
          <w:p w14:paraId="5D72C019"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水资源开发利用率（％）</w:t>
            </w:r>
          </w:p>
        </w:tc>
        <w:tc>
          <w:tcPr>
            <w:tcW w:w="415" w:type="pct"/>
            <w:vAlign w:val="center"/>
          </w:tcPr>
          <w:p w14:paraId="1640618A"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3EEAB889"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指用水量占水资源总量的比例。</w:t>
            </w:r>
          </w:p>
        </w:tc>
        <w:tc>
          <w:tcPr>
            <w:tcW w:w="1202" w:type="pct"/>
            <w:vAlign w:val="center"/>
          </w:tcPr>
          <w:p w14:paraId="4DB62B99"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数据来源于水利部门。</w:t>
            </w:r>
          </w:p>
        </w:tc>
        <w:tc>
          <w:tcPr>
            <w:tcW w:w="1202" w:type="pct"/>
          </w:tcPr>
          <w:p w14:paraId="60B35F87"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0EE53152" w14:textId="77777777" w:rsidTr="00D17F0F">
        <w:tc>
          <w:tcPr>
            <w:tcW w:w="424" w:type="pct"/>
            <w:vAlign w:val="center"/>
          </w:tcPr>
          <w:p w14:paraId="1A93A5BB"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-09</w:t>
            </w:r>
          </w:p>
        </w:tc>
        <w:tc>
          <w:tcPr>
            <w:tcW w:w="726" w:type="pct"/>
            <w:vAlign w:val="center"/>
          </w:tcPr>
          <w:p w14:paraId="2D49C90E"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自然岸线保有率（％）</w:t>
            </w:r>
          </w:p>
        </w:tc>
        <w:tc>
          <w:tcPr>
            <w:tcW w:w="415" w:type="pct"/>
            <w:vAlign w:val="center"/>
          </w:tcPr>
          <w:p w14:paraId="02B2FAED"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27510B99"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指没有经过人为干扰的水体与陆地的分界线长度占岸线总长度的比值。</w:t>
            </w:r>
          </w:p>
        </w:tc>
        <w:tc>
          <w:tcPr>
            <w:tcW w:w="1202" w:type="pct"/>
            <w:vAlign w:val="center"/>
          </w:tcPr>
          <w:p w14:paraId="6B36BA95"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计算公式：自然岸线保有率</w:t>
            </w:r>
            <w:r w:rsidRPr="00CA6159">
              <w:rPr>
                <w:rStyle w:val="211pt"/>
                <w:rFonts w:ascii="仿宋_GB2312" w:eastAsia="仿宋_GB2312"/>
                <w:sz w:val="21"/>
                <w:szCs w:val="21"/>
              </w:rPr>
              <w:t>=自然岸线长度/岸线总长度</w:t>
            </w:r>
            <w:r w:rsidRPr="00CA6159">
              <w:rPr>
                <w:rStyle w:val="211pt"/>
                <w:rFonts w:ascii="仿宋_GB2312" w:eastAsia="仿宋_GB2312"/>
                <w:sz w:val="21"/>
                <w:szCs w:val="21"/>
                <w:lang w:bidi="en-US"/>
              </w:rPr>
              <w:t>*</w:t>
            </w:r>
            <w:r w:rsidRPr="00CA6159">
              <w:rPr>
                <w:rStyle w:val="211pt"/>
                <w:rFonts w:ascii="仿宋_GB2312" w:eastAsia="仿宋_GB2312"/>
                <w:sz w:val="21"/>
                <w:szCs w:val="21"/>
              </w:rPr>
              <w:t>100％。自然岸线长度、岸线总长度来源于国土调查、自然资源专项调查</w:t>
            </w:r>
          </w:p>
        </w:tc>
        <w:tc>
          <w:tcPr>
            <w:tcW w:w="1202" w:type="pct"/>
          </w:tcPr>
          <w:p w14:paraId="2DA0DA58"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52206527" w14:textId="77777777" w:rsidTr="00D17F0F">
        <w:tc>
          <w:tcPr>
            <w:tcW w:w="424" w:type="pct"/>
            <w:vAlign w:val="center"/>
          </w:tcPr>
          <w:p w14:paraId="09A1D7FB"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-10</w:t>
            </w:r>
          </w:p>
        </w:tc>
        <w:tc>
          <w:tcPr>
            <w:tcW w:w="726" w:type="pct"/>
            <w:vAlign w:val="center"/>
          </w:tcPr>
          <w:p w14:paraId="20E76CB6"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重要江河湖泊水功能区水质达标率（％）</w:t>
            </w:r>
          </w:p>
        </w:tc>
        <w:tc>
          <w:tcPr>
            <w:tcW w:w="415" w:type="pct"/>
            <w:vAlign w:val="center"/>
          </w:tcPr>
          <w:p w14:paraId="69424241"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2DF4A409"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指在江河湖库划定的具有主导功能和水质管理目标的水域中，经评价水质达标的水域数量占全部监测水域数量的</w:t>
            </w:r>
            <w:r w:rsidRPr="00CA6159">
              <w:rPr>
                <w:rStyle w:val="211pt"/>
                <w:rFonts w:ascii="仿宋_GB2312" w:eastAsia="仿宋_GB2312" w:hint="eastAsia"/>
                <w:sz w:val="21"/>
                <w:szCs w:val="21"/>
              </w:rPr>
              <w:lastRenderedPageBreak/>
              <w:t>比率。</w:t>
            </w:r>
          </w:p>
        </w:tc>
        <w:tc>
          <w:tcPr>
            <w:tcW w:w="1202" w:type="pct"/>
            <w:vAlign w:val="center"/>
          </w:tcPr>
          <w:p w14:paraId="1D45C0BE"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lastRenderedPageBreak/>
              <w:t>数据来源于水利部门。</w:t>
            </w:r>
          </w:p>
        </w:tc>
        <w:tc>
          <w:tcPr>
            <w:tcW w:w="1202" w:type="pct"/>
          </w:tcPr>
          <w:p w14:paraId="17FFF9D7"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21EE9925" w14:textId="77777777" w:rsidTr="00D17F0F">
        <w:tc>
          <w:tcPr>
            <w:tcW w:w="424" w:type="pct"/>
            <w:vAlign w:val="center"/>
          </w:tcPr>
          <w:p w14:paraId="3FD55DEA"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-12</w:t>
            </w:r>
          </w:p>
        </w:tc>
        <w:tc>
          <w:tcPr>
            <w:tcW w:w="726" w:type="pct"/>
            <w:vAlign w:val="center"/>
          </w:tcPr>
          <w:p w14:paraId="77809E31"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人均应急避难所面积（平方米）</w:t>
            </w:r>
          </w:p>
        </w:tc>
        <w:tc>
          <w:tcPr>
            <w:tcW w:w="415" w:type="pct"/>
            <w:vAlign w:val="center"/>
          </w:tcPr>
          <w:p w14:paraId="1C41A2E2"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1D126CEE"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指应急避难场所总面积按城区常住人口分配的面积。</w:t>
            </w:r>
          </w:p>
        </w:tc>
        <w:tc>
          <w:tcPr>
            <w:tcW w:w="1202" w:type="pct"/>
            <w:vAlign w:val="center"/>
          </w:tcPr>
          <w:p w14:paraId="66E99C1C"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应急避难场所总面积以行业主管部门数据为基础，结合国土调查、地理国情普查和遥感监测获取；人口来源于统计年鉴。</w:t>
            </w:r>
          </w:p>
        </w:tc>
        <w:tc>
          <w:tcPr>
            <w:tcW w:w="1202" w:type="pct"/>
          </w:tcPr>
          <w:p w14:paraId="2B16BA1C"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0F57FC6F" w14:textId="77777777" w:rsidTr="00D17F0F">
        <w:tc>
          <w:tcPr>
            <w:tcW w:w="424" w:type="pct"/>
            <w:vAlign w:val="center"/>
          </w:tcPr>
          <w:p w14:paraId="5975D32B"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-13</w:t>
            </w:r>
          </w:p>
        </w:tc>
        <w:tc>
          <w:tcPr>
            <w:tcW w:w="726" w:type="pct"/>
            <w:vAlign w:val="center"/>
          </w:tcPr>
          <w:p w14:paraId="1832F157"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道路网密度（千米</w:t>
            </w:r>
            <w:r w:rsidRPr="00CA6159">
              <w:rPr>
                <w:rStyle w:val="211pt"/>
                <w:rFonts w:ascii="仿宋_GB2312" w:eastAsia="仿宋_GB2312"/>
                <w:sz w:val="21"/>
                <w:szCs w:val="21"/>
              </w:rPr>
              <w:t>/平方千米）</w:t>
            </w:r>
          </w:p>
        </w:tc>
        <w:tc>
          <w:tcPr>
            <w:tcW w:w="415" w:type="pct"/>
            <w:vAlign w:val="center"/>
          </w:tcPr>
          <w:p w14:paraId="75614C7A"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30BFD52A"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指快速路及主干路、次干路、支路总里程与城区面积的比值。</w:t>
            </w:r>
          </w:p>
        </w:tc>
        <w:tc>
          <w:tcPr>
            <w:tcW w:w="1202" w:type="pct"/>
            <w:vAlign w:val="center"/>
          </w:tcPr>
          <w:p w14:paraId="4A617503"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道路网里程来源于基础测绘、国土调查、地理国情普查和遥感监测。</w:t>
            </w:r>
          </w:p>
        </w:tc>
        <w:tc>
          <w:tcPr>
            <w:tcW w:w="1202" w:type="pct"/>
          </w:tcPr>
          <w:p w14:paraId="17D2DC3E"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0509C0D8" w14:textId="77777777" w:rsidTr="00D17F0F">
        <w:tc>
          <w:tcPr>
            <w:tcW w:w="424" w:type="pct"/>
            <w:vAlign w:val="center"/>
          </w:tcPr>
          <w:p w14:paraId="3D7BF3DC"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-14</w:t>
            </w:r>
          </w:p>
        </w:tc>
        <w:tc>
          <w:tcPr>
            <w:tcW w:w="726" w:type="pct"/>
            <w:vAlign w:val="center"/>
          </w:tcPr>
          <w:p w14:paraId="574707FA"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人均城镇建设用地（平方米）</w:t>
            </w:r>
          </w:p>
        </w:tc>
        <w:tc>
          <w:tcPr>
            <w:tcW w:w="415" w:type="pct"/>
            <w:vAlign w:val="center"/>
          </w:tcPr>
          <w:p w14:paraId="5B09DF7B"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24CF4D79"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指城市、建制镇居民点总面积按城镇常住人口分配的人均面积。</w:t>
            </w:r>
          </w:p>
        </w:tc>
        <w:tc>
          <w:tcPr>
            <w:tcW w:w="1202" w:type="pct"/>
            <w:vAlign w:val="center"/>
          </w:tcPr>
          <w:p w14:paraId="3FDBE1FD" w14:textId="77777777" w:rsidR="00D17F0F" w:rsidRPr="00CA6159" w:rsidRDefault="00D17F0F" w:rsidP="00CA6159">
            <w:pPr>
              <w:pStyle w:val="20"/>
              <w:spacing w:line="320" w:lineRule="exact"/>
              <w:jc w:val="both"/>
              <w:rPr>
                <w:rFonts w:ascii="仿宋_GB2312" w:eastAsia="仿宋_GB2312"/>
                <w:sz w:val="21"/>
                <w:szCs w:val="21"/>
              </w:rPr>
            </w:pPr>
            <w:r w:rsidRPr="00CA6159">
              <w:rPr>
                <w:rStyle w:val="211pt"/>
                <w:rFonts w:ascii="仿宋_GB2312" w:eastAsia="仿宋_GB2312" w:hint="eastAsia"/>
                <w:sz w:val="21"/>
                <w:szCs w:val="21"/>
              </w:rPr>
              <w:t>计算公式：人均城镇建设用地</w:t>
            </w:r>
            <w:r w:rsidRPr="00CA6159">
              <w:rPr>
                <w:rStyle w:val="211pt"/>
                <w:rFonts w:ascii="仿宋_GB2312" w:eastAsia="仿宋_GB2312"/>
                <w:sz w:val="21"/>
                <w:szCs w:val="21"/>
              </w:rPr>
              <w:t>=城市和建制镇居民点用地面积/城镇常住人口。</w:t>
            </w:r>
          </w:p>
          <w:p w14:paraId="7179883D"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城市和建制镇居民点用地面积来源于全国国土调查及年度变更调查；人口来源于统计年鉴。</w:t>
            </w:r>
          </w:p>
        </w:tc>
        <w:tc>
          <w:tcPr>
            <w:tcW w:w="1202" w:type="pct"/>
          </w:tcPr>
          <w:p w14:paraId="5E6C8A7D" w14:textId="77777777" w:rsidR="00D17F0F" w:rsidRPr="00CA6159" w:rsidRDefault="00D17F0F" w:rsidP="00CA6159">
            <w:pPr>
              <w:pStyle w:val="20"/>
              <w:spacing w:line="320" w:lineRule="exact"/>
              <w:jc w:val="both"/>
              <w:rPr>
                <w:rStyle w:val="211pt"/>
                <w:rFonts w:ascii="仿宋_GB2312" w:eastAsia="仿宋_GB2312"/>
                <w:sz w:val="21"/>
                <w:szCs w:val="21"/>
              </w:rPr>
            </w:pPr>
          </w:p>
        </w:tc>
      </w:tr>
      <w:tr w:rsidR="00D17F0F" w:rsidRPr="00A018E0" w14:paraId="2B252B8E" w14:textId="77777777" w:rsidTr="00D17F0F">
        <w:tc>
          <w:tcPr>
            <w:tcW w:w="424" w:type="pct"/>
            <w:vAlign w:val="center"/>
          </w:tcPr>
          <w:p w14:paraId="6237D35E"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-15</w:t>
            </w:r>
          </w:p>
        </w:tc>
        <w:tc>
          <w:tcPr>
            <w:tcW w:w="726" w:type="pct"/>
            <w:vAlign w:val="center"/>
          </w:tcPr>
          <w:p w14:paraId="12B4A022"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人均农村居民点用地（平方米）</w:t>
            </w:r>
          </w:p>
        </w:tc>
        <w:tc>
          <w:tcPr>
            <w:tcW w:w="415" w:type="pct"/>
            <w:vAlign w:val="center"/>
          </w:tcPr>
          <w:p w14:paraId="366FE9CE"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7E69592D"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指农村居民点面积按农村户籍人口分配的人均面积。</w:t>
            </w:r>
          </w:p>
        </w:tc>
        <w:tc>
          <w:tcPr>
            <w:tcW w:w="1202" w:type="pct"/>
            <w:vAlign w:val="center"/>
          </w:tcPr>
          <w:p w14:paraId="2A8F0F48"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计算公式：人均农村居民点用地</w:t>
            </w:r>
            <w:r w:rsidRPr="00CA6159">
              <w:rPr>
                <w:rStyle w:val="211pt"/>
                <w:rFonts w:ascii="仿宋_GB2312" w:eastAsia="仿宋_GB2312"/>
                <w:sz w:val="21"/>
                <w:szCs w:val="21"/>
              </w:rPr>
              <w:t>=农村居民点面积/农村户籍人口。农村居民点面积来源于全国国土调查及年度变更调查；人口来源于统计年鉴。</w:t>
            </w:r>
          </w:p>
        </w:tc>
        <w:tc>
          <w:tcPr>
            <w:tcW w:w="1202" w:type="pct"/>
          </w:tcPr>
          <w:p w14:paraId="4D4A016A"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1B82C5A4" w14:textId="77777777" w:rsidTr="00D17F0F">
        <w:tc>
          <w:tcPr>
            <w:tcW w:w="424" w:type="pct"/>
            <w:vAlign w:val="center"/>
          </w:tcPr>
          <w:p w14:paraId="4C04BD94"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lastRenderedPageBreak/>
              <w:t>A</w:t>
            </w:r>
            <w:r w:rsidRPr="00CA6159">
              <w:rPr>
                <w:rStyle w:val="211pt"/>
                <w:rFonts w:ascii="仿宋_GB2312" w:eastAsia="仿宋_GB2312"/>
                <w:sz w:val="21"/>
                <w:szCs w:val="21"/>
                <w:lang w:bidi="en-US"/>
              </w:rPr>
              <w:t>-16</w:t>
            </w:r>
          </w:p>
        </w:tc>
        <w:tc>
          <w:tcPr>
            <w:tcW w:w="726" w:type="pct"/>
            <w:vAlign w:val="center"/>
          </w:tcPr>
          <w:p w14:paraId="6CE9AC2E"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存量土地供应比例（％）</w:t>
            </w:r>
          </w:p>
        </w:tc>
        <w:tc>
          <w:tcPr>
            <w:tcW w:w="415" w:type="pct"/>
            <w:vAlign w:val="center"/>
          </w:tcPr>
          <w:p w14:paraId="5B7F639C"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411D3E19"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指存量建设用地供应面积占土地供应总面积的比率。</w:t>
            </w:r>
          </w:p>
        </w:tc>
        <w:tc>
          <w:tcPr>
            <w:tcW w:w="1202" w:type="pct"/>
            <w:vAlign w:val="center"/>
          </w:tcPr>
          <w:p w14:paraId="19E42A8A" w14:textId="77777777" w:rsidR="00D17F0F" w:rsidRPr="00CA6159" w:rsidRDefault="00D17F0F" w:rsidP="00CA6159">
            <w:pPr>
              <w:pStyle w:val="20"/>
              <w:spacing w:line="320" w:lineRule="exact"/>
              <w:jc w:val="both"/>
              <w:rPr>
                <w:rFonts w:ascii="仿宋_GB2312" w:eastAsia="仿宋_GB2312"/>
                <w:sz w:val="21"/>
                <w:szCs w:val="21"/>
              </w:rPr>
            </w:pPr>
            <w:r w:rsidRPr="00CA6159">
              <w:rPr>
                <w:rStyle w:val="211pt"/>
                <w:rFonts w:ascii="仿宋_GB2312" w:eastAsia="仿宋_GB2312" w:hint="eastAsia"/>
                <w:sz w:val="21"/>
                <w:szCs w:val="21"/>
              </w:rPr>
              <w:t>计算公式：存量土地供应比例</w:t>
            </w:r>
            <w:r w:rsidRPr="00CA6159">
              <w:rPr>
                <w:rStyle w:val="211pt"/>
                <w:rFonts w:ascii="仿宋_GB2312" w:eastAsia="仿宋_GB2312"/>
                <w:sz w:val="21"/>
                <w:szCs w:val="21"/>
              </w:rPr>
              <w:t>=评估年份前三年存量建设用地供应总面积/评估年份前三年土地供应总面积。如评估年为2019年，则统计2016年、2017年和2018年存量用地供应面积和土地供应总面积。</w:t>
            </w:r>
          </w:p>
          <w:p w14:paraId="6140A15C"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存量建设用地供应面积和土地供应总面积来源于土地市场动态监测与监管平台或从自然资源主管部门开展的建设用地节约集约利用评价中获取。</w:t>
            </w:r>
          </w:p>
        </w:tc>
        <w:tc>
          <w:tcPr>
            <w:tcW w:w="1202" w:type="pct"/>
          </w:tcPr>
          <w:p w14:paraId="077B2D3A" w14:textId="77777777" w:rsidR="00D17F0F" w:rsidRPr="00CA6159" w:rsidRDefault="00D17F0F" w:rsidP="00CA6159">
            <w:pPr>
              <w:pStyle w:val="20"/>
              <w:spacing w:line="320" w:lineRule="exact"/>
              <w:jc w:val="both"/>
              <w:rPr>
                <w:rStyle w:val="211pt"/>
                <w:rFonts w:ascii="仿宋_GB2312" w:eastAsia="仿宋_GB2312"/>
                <w:sz w:val="21"/>
                <w:szCs w:val="21"/>
              </w:rPr>
            </w:pPr>
          </w:p>
        </w:tc>
      </w:tr>
      <w:tr w:rsidR="00D17F0F" w:rsidRPr="00A018E0" w14:paraId="2AE081A9" w14:textId="77777777" w:rsidTr="00D17F0F">
        <w:tc>
          <w:tcPr>
            <w:tcW w:w="424" w:type="pct"/>
            <w:vAlign w:val="center"/>
          </w:tcPr>
          <w:p w14:paraId="02E4E791"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-17</w:t>
            </w:r>
          </w:p>
        </w:tc>
        <w:tc>
          <w:tcPr>
            <w:tcW w:w="726" w:type="pct"/>
            <w:vAlign w:val="center"/>
          </w:tcPr>
          <w:p w14:paraId="229467FD" w14:textId="77777777" w:rsidR="00D17F0F" w:rsidRPr="00CA6159" w:rsidRDefault="00D17F0F" w:rsidP="00CA6159">
            <w:pPr>
              <w:pStyle w:val="20"/>
              <w:spacing w:line="320" w:lineRule="exact"/>
              <w:jc w:val="both"/>
              <w:rPr>
                <w:rFonts w:ascii="仿宋_GB2312" w:eastAsia="仿宋_GB2312"/>
                <w:sz w:val="21"/>
                <w:szCs w:val="21"/>
              </w:rPr>
            </w:pPr>
            <w:r w:rsidRPr="00CA6159">
              <w:rPr>
                <w:rStyle w:val="211pt"/>
                <w:rFonts w:ascii="仿宋_GB2312" w:eastAsia="仿宋_GB2312" w:hint="eastAsia"/>
                <w:sz w:val="21"/>
                <w:szCs w:val="21"/>
              </w:rPr>
              <w:t>每万元</w:t>
            </w:r>
            <w:r w:rsidRPr="00CA6159">
              <w:rPr>
                <w:rStyle w:val="2TimesNewRoman"/>
                <w:rFonts w:ascii="仿宋_GB2312" w:eastAsia="仿宋_GB2312"/>
                <w:sz w:val="21"/>
                <w:szCs w:val="21"/>
              </w:rPr>
              <w:t>GDP</w:t>
            </w:r>
            <w:r w:rsidRPr="00CA6159">
              <w:rPr>
                <w:rStyle w:val="211pt"/>
                <w:rFonts w:ascii="仿宋_GB2312" w:eastAsia="仿宋_GB2312" w:hint="eastAsia"/>
                <w:sz w:val="21"/>
                <w:szCs w:val="21"/>
              </w:rPr>
              <w:t>地</w:t>
            </w:r>
          </w:p>
          <w:p w14:paraId="3266253D"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耗（平方米）</w:t>
            </w:r>
          </w:p>
        </w:tc>
        <w:tc>
          <w:tcPr>
            <w:tcW w:w="415" w:type="pct"/>
            <w:vAlign w:val="center"/>
          </w:tcPr>
          <w:p w14:paraId="13AF54DA"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4856F1CE"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指每万元</w:t>
            </w:r>
            <w:r w:rsidRPr="00CA6159">
              <w:rPr>
                <w:rStyle w:val="2TimesNewRoman"/>
                <w:rFonts w:ascii="仿宋_GB2312" w:eastAsia="仿宋_GB2312"/>
                <w:sz w:val="21"/>
                <w:szCs w:val="21"/>
                <w:lang w:eastAsia="zh-CN"/>
              </w:rPr>
              <w:t>GDP</w:t>
            </w:r>
            <w:r w:rsidRPr="00CA6159">
              <w:rPr>
                <w:rStyle w:val="211pt"/>
                <w:rFonts w:ascii="仿宋_GB2312" w:eastAsia="仿宋_GB2312" w:hint="eastAsia"/>
                <w:sz w:val="21"/>
                <w:szCs w:val="21"/>
              </w:rPr>
              <w:t>产出消耗的建设用地面积。</w:t>
            </w:r>
          </w:p>
        </w:tc>
        <w:tc>
          <w:tcPr>
            <w:tcW w:w="1202" w:type="pct"/>
            <w:vAlign w:val="center"/>
          </w:tcPr>
          <w:p w14:paraId="4A875808" w14:textId="77777777" w:rsidR="00D17F0F" w:rsidRPr="00CA6159" w:rsidRDefault="00D17F0F" w:rsidP="00CA6159">
            <w:pPr>
              <w:pStyle w:val="20"/>
              <w:spacing w:line="320" w:lineRule="exact"/>
              <w:jc w:val="both"/>
              <w:rPr>
                <w:rFonts w:ascii="仿宋_GB2312" w:eastAsia="仿宋_GB2312"/>
                <w:sz w:val="21"/>
                <w:szCs w:val="21"/>
              </w:rPr>
            </w:pPr>
            <w:r w:rsidRPr="00CA6159">
              <w:rPr>
                <w:rStyle w:val="211pt"/>
                <w:rFonts w:ascii="仿宋_GB2312" w:eastAsia="仿宋_GB2312" w:hint="eastAsia"/>
                <w:sz w:val="21"/>
                <w:szCs w:val="21"/>
              </w:rPr>
              <w:t>计算公式：每万元</w:t>
            </w:r>
            <w:r w:rsidRPr="00CA6159">
              <w:rPr>
                <w:rStyle w:val="2TimesNewRoman"/>
                <w:rFonts w:ascii="仿宋_GB2312" w:eastAsia="仿宋_GB2312"/>
                <w:sz w:val="21"/>
                <w:szCs w:val="21"/>
                <w:lang w:eastAsia="zh-CN"/>
              </w:rPr>
              <w:t>GDP</w:t>
            </w:r>
            <w:r w:rsidRPr="00CA6159">
              <w:rPr>
                <w:rStyle w:val="211pt"/>
                <w:rFonts w:ascii="仿宋_GB2312" w:eastAsia="仿宋_GB2312" w:hint="eastAsia"/>
                <w:sz w:val="21"/>
                <w:szCs w:val="21"/>
              </w:rPr>
              <w:t>地耗</w:t>
            </w:r>
            <w:r w:rsidRPr="00CA6159">
              <w:rPr>
                <w:rStyle w:val="211pt"/>
                <w:rFonts w:ascii="仿宋_GB2312" w:eastAsia="仿宋_GB2312"/>
                <w:sz w:val="21"/>
                <w:szCs w:val="21"/>
              </w:rPr>
              <w:t>=建设用地面积</w:t>
            </w:r>
            <w:r w:rsidRPr="00CA6159">
              <w:rPr>
                <w:rStyle w:val="211pt"/>
                <w:rFonts w:ascii="仿宋_GB2312" w:eastAsia="仿宋_GB2312"/>
                <w:sz w:val="21"/>
                <w:szCs w:val="21"/>
                <w:lang w:bidi="en-US"/>
              </w:rPr>
              <w:t>/</w:t>
            </w:r>
            <w:r w:rsidRPr="00CA6159">
              <w:rPr>
                <w:rStyle w:val="2TimesNewRoman"/>
                <w:rFonts w:ascii="仿宋_GB2312" w:eastAsia="仿宋_GB2312"/>
                <w:sz w:val="21"/>
                <w:szCs w:val="21"/>
                <w:lang w:eastAsia="zh-CN"/>
              </w:rPr>
              <w:t>GDP</w:t>
            </w:r>
            <w:r w:rsidRPr="00CA6159">
              <w:rPr>
                <w:rStyle w:val="211pt"/>
                <w:rFonts w:ascii="仿宋_GB2312" w:eastAsia="仿宋_GB2312" w:hint="eastAsia"/>
                <w:sz w:val="21"/>
                <w:szCs w:val="21"/>
                <w:lang w:bidi="en-US"/>
              </w:rPr>
              <w:t>。</w:t>
            </w:r>
          </w:p>
          <w:p w14:paraId="45490FD6"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建设用地来源于全国国土调查及年度变更调查；</w:t>
            </w:r>
            <w:r w:rsidRPr="00CA6159">
              <w:rPr>
                <w:rStyle w:val="2TimesNewRoman"/>
                <w:rFonts w:ascii="仿宋_GB2312" w:eastAsia="仿宋_GB2312"/>
                <w:sz w:val="21"/>
                <w:szCs w:val="21"/>
                <w:lang w:eastAsia="zh-CN"/>
              </w:rPr>
              <w:t>GDP</w:t>
            </w:r>
            <w:r w:rsidRPr="00CA6159">
              <w:rPr>
                <w:rStyle w:val="211pt"/>
                <w:rFonts w:ascii="仿宋_GB2312" w:eastAsia="仿宋_GB2312" w:hint="eastAsia"/>
                <w:sz w:val="21"/>
                <w:szCs w:val="21"/>
              </w:rPr>
              <w:t>来源于统计年鉴。</w:t>
            </w:r>
          </w:p>
        </w:tc>
        <w:tc>
          <w:tcPr>
            <w:tcW w:w="1202" w:type="pct"/>
          </w:tcPr>
          <w:p w14:paraId="1EF151EC" w14:textId="77777777" w:rsidR="00D17F0F" w:rsidRPr="00CA6159" w:rsidRDefault="00D17F0F" w:rsidP="00CA6159">
            <w:pPr>
              <w:pStyle w:val="20"/>
              <w:spacing w:line="320" w:lineRule="exact"/>
              <w:jc w:val="both"/>
              <w:rPr>
                <w:rStyle w:val="211pt"/>
                <w:rFonts w:ascii="仿宋_GB2312" w:eastAsia="仿宋_GB2312"/>
                <w:sz w:val="21"/>
                <w:szCs w:val="21"/>
              </w:rPr>
            </w:pPr>
          </w:p>
        </w:tc>
      </w:tr>
      <w:tr w:rsidR="00D17F0F" w:rsidRPr="00A018E0" w14:paraId="57A272B2" w14:textId="77777777" w:rsidTr="00D17F0F">
        <w:tc>
          <w:tcPr>
            <w:tcW w:w="424" w:type="pct"/>
            <w:vAlign w:val="center"/>
          </w:tcPr>
          <w:p w14:paraId="01DAE958"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lastRenderedPageBreak/>
              <w:t>A</w:t>
            </w:r>
            <w:r w:rsidRPr="00CA6159">
              <w:rPr>
                <w:rStyle w:val="211pt"/>
                <w:rFonts w:ascii="仿宋_GB2312" w:eastAsia="仿宋_GB2312"/>
                <w:sz w:val="21"/>
                <w:szCs w:val="21"/>
                <w:lang w:bidi="en-US"/>
              </w:rPr>
              <w:t>-18</w:t>
            </w:r>
          </w:p>
        </w:tc>
        <w:tc>
          <w:tcPr>
            <w:tcW w:w="726" w:type="pct"/>
            <w:vAlign w:val="center"/>
          </w:tcPr>
          <w:p w14:paraId="46368A3E"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森林步行</w:t>
            </w:r>
            <w:r w:rsidRPr="00CA6159">
              <w:rPr>
                <w:rStyle w:val="211pt"/>
                <w:rFonts w:ascii="仿宋_GB2312" w:eastAsia="仿宋_GB2312"/>
                <w:sz w:val="21"/>
                <w:szCs w:val="21"/>
              </w:rPr>
              <w:t>15分钟覆盖率（％）</w:t>
            </w:r>
          </w:p>
        </w:tc>
        <w:tc>
          <w:tcPr>
            <w:tcW w:w="415" w:type="pct"/>
            <w:vAlign w:val="center"/>
          </w:tcPr>
          <w:p w14:paraId="35624BFC"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1709DCC3"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指郁闭度</w:t>
            </w:r>
            <w:r w:rsidRPr="00CA6159">
              <w:rPr>
                <w:rStyle w:val="211pt"/>
                <w:rFonts w:ascii="仿宋_GB2312" w:eastAsia="仿宋_GB2312"/>
                <w:sz w:val="21"/>
                <w:szCs w:val="21"/>
                <w:lang w:bidi="en-US"/>
              </w:rPr>
              <w:t>0.2</w:t>
            </w:r>
            <w:r w:rsidRPr="00CA6159">
              <w:rPr>
                <w:rStyle w:val="211pt"/>
                <w:rFonts w:ascii="仿宋_GB2312" w:eastAsia="仿宋_GB2312" w:hint="eastAsia"/>
                <w:sz w:val="21"/>
                <w:szCs w:val="21"/>
              </w:rPr>
              <w:t>以上、面积大于</w:t>
            </w:r>
            <w:r w:rsidRPr="00CA6159">
              <w:rPr>
                <w:rStyle w:val="211pt"/>
                <w:rFonts w:ascii="仿宋_GB2312" w:eastAsia="仿宋_GB2312"/>
                <w:sz w:val="21"/>
                <w:szCs w:val="21"/>
              </w:rPr>
              <w:t>3公顷的森林1千米半径范围覆盖的城区面积占城区总面积的比率。</w:t>
            </w:r>
          </w:p>
        </w:tc>
        <w:tc>
          <w:tcPr>
            <w:tcW w:w="1202" w:type="pct"/>
            <w:vAlign w:val="center"/>
          </w:tcPr>
          <w:p w14:paraId="7066F2FD"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数据以自然资源专项调查、国土调查和地理国情普查为基础，筛选大于</w:t>
            </w:r>
            <w:r w:rsidRPr="00CA6159">
              <w:rPr>
                <w:rStyle w:val="211pt"/>
                <w:rFonts w:ascii="仿宋_GB2312" w:eastAsia="仿宋_GB2312"/>
                <w:sz w:val="21"/>
                <w:szCs w:val="21"/>
              </w:rPr>
              <w:t>3公顷的森林图斑，以图斑外轮廓线向外缓冲1千米半径范围，计算覆盖的城区面积占城区总面积的比率。</w:t>
            </w:r>
          </w:p>
        </w:tc>
        <w:tc>
          <w:tcPr>
            <w:tcW w:w="1202" w:type="pct"/>
          </w:tcPr>
          <w:p w14:paraId="3884BF0F"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25C8BF52" w14:textId="77777777" w:rsidTr="00D17F0F">
        <w:tc>
          <w:tcPr>
            <w:tcW w:w="424" w:type="pct"/>
            <w:vAlign w:val="center"/>
          </w:tcPr>
          <w:p w14:paraId="0E17051D"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-19</w:t>
            </w:r>
          </w:p>
        </w:tc>
        <w:tc>
          <w:tcPr>
            <w:tcW w:w="726" w:type="pct"/>
            <w:vAlign w:val="center"/>
          </w:tcPr>
          <w:p w14:paraId="242BD2F9"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公园绿地、广场步行</w:t>
            </w:r>
            <w:r w:rsidRPr="00CA6159">
              <w:rPr>
                <w:rStyle w:val="211pt"/>
                <w:rFonts w:ascii="仿宋_GB2312" w:eastAsia="仿宋_GB2312"/>
                <w:sz w:val="21"/>
                <w:szCs w:val="21"/>
              </w:rPr>
              <w:t>5分钟覆盖率（％）</w:t>
            </w:r>
          </w:p>
        </w:tc>
        <w:tc>
          <w:tcPr>
            <w:tcW w:w="415" w:type="pct"/>
            <w:vAlign w:val="center"/>
          </w:tcPr>
          <w:p w14:paraId="40495F17"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59D1DDE1"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w:t>
            </w:r>
            <w:r w:rsidRPr="00CA6159">
              <w:rPr>
                <w:rStyle w:val="211pt"/>
                <w:rFonts w:ascii="仿宋_GB2312" w:eastAsia="仿宋_GB2312"/>
                <w:sz w:val="21"/>
                <w:szCs w:val="21"/>
              </w:rPr>
              <w:t>400平方米以上公园绿地、广场周边300米半径范围覆盖的城区面积占城区总面积的比率。</w:t>
            </w:r>
          </w:p>
        </w:tc>
        <w:tc>
          <w:tcPr>
            <w:tcW w:w="1202" w:type="pct"/>
            <w:vAlign w:val="center"/>
          </w:tcPr>
          <w:p w14:paraId="6339E97C"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公园绿地、广场位置范围结合全国国土调查及年度变更调查、地理国情普查和遥感监测确定；以公园绿地、广场为中心测算米半径范围内覆盖的城区面积占城区总面积的比率。</w:t>
            </w:r>
          </w:p>
        </w:tc>
        <w:tc>
          <w:tcPr>
            <w:tcW w:w="1202" w:type="pct"/>
          </w:tcPr>
          <w:p w14:paraId="3FBF37B4"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225DE18D" w14:textId="77777777" w:rsidTr="00D17F0F">
        <w:tc>
          <w:tcPr>
            <w:tcW w:w="424" w:type="pct"/>
            <w:vAlign w:val="center"/>
          </w:tcPr>
          <w:p w14:paraId="216078D8"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-20</w:t>
            </w:r>
          </w:p>
        </w:tc>
        <w:tc>
          <w:tcPr>
            <w:tcW w:w="726" w:type="pct"/>
            <w:vAlign w:val="center"/>
          </w:tcPr>
          <w:p w14:paraId="0D08B7F6"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社区卫生医疗设施步行</w:t>
            </w:r>
            <w:r w:rsidRPr="00CA6159">
              <w:rPr>
                <w:rStyle w:val="211pt"/>
                <w:rFonts w:ascii="仿宋_GB2312" w:eastAsia="仿宋_GB2312"/>
                <w:sz w:val="21"/>
                <w:szCs w:val="21"/>
                <w:lang w:bidi="en-US"/>
              </w:rPr>
              <w:t>15</w:t>
            </w:r>
            <w:r w:rsidRPr="00CA6159">
              <w:rPr>
                <w:rStyle w:val="211pt"/>
                <w:rFonts w:ascii="仿宋_GB2312" w:eastAsia="仿宋_GB2312" w:hint="eastAsia"/>
                <w:sz w:val="21"/>
                <w:szCs w:val="21"/>
              </w:rPr>
              <w:t>分钟覆盖率（％）</w:t>
            </w:r>
          </w:p>
        </w:tc>
        <w:tc>
          <w:tcPr>
            <w:tcW w:w="415" w:type="pct"/>
            <w:vAlign w:val="center"/>
          </w:tcPr>
          <w:p w14:paraId="22860267"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0A16FF70"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指社区卫生服务中心、卫生服务点等社区卫生医疗设施</w:t>
            </w:r>
            <w:r w:rsidRPr="00CA6159">
              <w:rPr>
                <w:rStyle w:val="211pt"/>
                <w:rFonts w:ascii="仿宋_GB2312" w:eastAsia="仿宋_GB2312"/>
                <w:sz w:val="21"/>
                <w:szCs w:val="21"/>
              </w:rPr>
              <w:t>1千米半径范围覆盖的居住用地占所有居住用地的比率。</w:t>
            </w:r>
          </w:p>
        </w:tc>
        <w:tc>
          <w:tcPr>
            <w:tcW w:w="1202" w:type="pct"/>
            <w:vAlign w:val="center"/>
          </w:tcPr>
          <w:p w14:paraId="2F52333F"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居住用地来源于全国国土调查及变更调查中的城镇住宅用地。社区卫生医疗设施结合全国国土调查及年度变更调查中的医疗卫生用地，以及地理国情普查和监测等确定卫生医疗设施坐标位置。以卫生医疗设施为中心缓冲</w:t>
            </w:r>
            <w:r w:rsidRPr="00CA6159">
              <w:rPr>
                <w:rStyle w:val="211pt"/>
                <w:rFonts w:ascii="仿宋_GB2312" w:eastAsia="仿宋_GB2312"/>
                <w:sz w:val="21"/>
                <w:szCs w:val="21"/>
              </w:rPr>
              <w:t>1千米半径范围，计算覆盖的居住用地面积占居住用地总面积的比率。</w:t>
            </w:r>
          </w:p>
        </w:tc>
        <w:tc>
          <w:tcPr>
            <w:tcW w:w="1202" w:type="pct"/>
          </w:tcPr>
          <w:p w14:paraId="7F84BD44"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21354BC0" w14:textId="77777777" w:rsidTr="00D17F0F">
        <w:tc>
          <w:tcPr>
            <w:tcW w:w="424" w:type="pct"/>
            <w:vAlign w:val="center"/>
          </w:tcPr>
          <w:p w14:paraId="06A29DD7"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-21</w:t>
            </w:r>
          </w:p>
        </w:tc>
        <w:tc>
          <w:tcPr>
            <w:tcW w:w="726" w:type="pct"/>
            <w:vAlign w:val="center"/>
          </w:tcPr>
          <w:p w14:paraId="278DFCC0"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社区中小学步行</w:t>
            </w:r>
            <w:r w:rsidRPr="00CA6159">
              <w:rPr>
                <w:rStyle w:val="211pt"/>
                <w:rFonts w:ascii="仿宋_GB2312" w:eastAsia="仿宋_GB2312"/>
                <w:sz w:val="21"/>
                <w:szCs w:val="21"/>
              </w:rPr>
              <w:t>15分钟覆盖</w:t>
            </w:r>
            <w:r w:rsidRPr="00CA6159">
              <w:rPr>
                <w:rStyle w:val="211pt"/>
                <w:rFonts w:ascii="仿宋_GB2312" w:eastAsia="仿宋_GB2312" w:hint="eastAsia"/>
                <w:sz w:val="21"/>
                <w:szCs w:val="21"/>
              </w:rPr>
              <w:t>率（％）</w:t>
            </w:r>
          </w:p>
        </w:tc>
        <w:tc>
          <w:tcPr>
            <w:tcW w:w="415" w:type="pct"/>
            <w:vAlign w:val="center"/>
          </w:tcPr>
          <w:p w14:paraId="0D261BB5"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0A01ACF3"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指社区中小学</w:t>
            </w:r>
            <w:r w:rsidRPr="00CA6159">
              <w:rPr>
                <w:rStyle w:val="211pt"/>
                <w:rFonts w:ascii="仿宋_GB2312" w:eastAsia="仿宋_GB2312"/>
                <w:sz w:val="21"/>
                <w:szCs w:val="21"/>
              </w:rPr>
              <w:t>1千米半径范围覆盖的居住用</w:t>
            </w:r>
            <w:r w:rsidRPr="00CA6159">
              <w:rPr>
                <w:rStyle w:val="211pt"/>
                <w:rFonts w:ascii="仿宋_GB2312" w:eastAsia="仿宋_GB2312" w:hint="eastAsia"/>
                <w:sz w:val="21"/>
                <w:szCs w:val="21"/>
              </w:rPr>
              <w:t>地占所有居住用地的比率。</w:t>
            </w:r>
          </w:p>
        </w:tc>
        <w:tc>
          <w:tcPr>
            <w:tcW w:w="1202" w:type="pct"/>
            <w:vAlign w:val="center"/>
          </w:tcPr>
          <w:p w14:paraId="7D54909C"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居住用地来源于全国国土调查及变更调查中的城镇住宅用地。社区中小学设施结合全国国土</w:t>
            </w:r>
            <w:r w:rsidRPr="00CA6159">
              <w:rPr>
                <w:rStyle w:val="211pt"/>
                <w:rFonts w:ascii="仿宋_GB2312" w:eastAsia="仿宋_GB2312" w:hint="eastAsia"/>
                <w:sz w:val="21"/>
                <w:szCs w:val="21"/>
              </w:rPr>
              <w:lastRenderedPageBreak/>
              <w:t>调查及年度变更调查中的教育用地范围，以及地理国情普查和监测等资料，辅助实地调查，确定中小学设施坐标位置。以中小学位置为中心缓冲</w:t>
            </w:r>
            <w:r w:rsidRPr="00CA6159">
              <w:rPr>
                <w:rStyle w:val="211pt"/>
                <w:rFonts w:ascii="仿宋_GB2312" w:eastAsia="仿宋_GB2312"/>
                <w:sz w:val="21"/>
                <w:szCs w:val="21"/>
              </w:rPr>
              <w:t>1千米半径范围，计算覆盖的居住用地面积占居住用地总面积的比率。</w:t>
            </w:r>
          </w:p>
        </w:tc>
        <w:tc>
          <w:tcPr>
            <w:tcW w:w="1202" w:type="pct"/>
          </w:tcPr>
          <w:p w14:paraId="303CA290"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6A038DE9" w14:textId="77777777" w:rsidTr="00D17F0F">
        <w:tc>
          <w:tcPr>
            <w:tcW w:w="424" w:type="pct"/>
            <w:vAlign w:val="center"/>
          </w:tcPr>
          <w:p w14:paraId="14A7CBA3"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-22</w:t>
            </w:r>
          </w:p>
        </w:tc>
        <w:tc>
          <w:tcPr>
            <w:tcW w:w="726" w:type="pct"/>
            <w:vAlign w:val="center"/>
          </w:tcPr>
          <w:p w14:paraId="043BD940"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社区体育设施步行</w:t>
            </w:r>
            <w:r w:rsidRPr="00CA6159">
              <w:rPr>
                <w:rStyle w:val="211pt"/>
                <w:rFonts w:ascii="仿宋_GB2312" w:eastAsia="仿宋_GB2312"/>
                <w:sz w:val="21"/>
                <w:szCs w:val="21"/>
              </w:rPr>
              <w:t>15分钟覆盖率（％）</w:t>
            </w:r>
          </w:p>
        </w:tc>
        <w:tc>
          <w:tcPr>
            <w:tcW w:w="415" w:type="pct"/>
            <w:vAlign w:val="center"/>
          </w:tcPr>
          <w:p w14:paraId="070A2619"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2B644940"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指综合健身馆、游泳馆、运动场等社区体育设施</w:t>
            </w:r>
            <w:r w:rsidRPr="00CA6159">
              <w:rPr>
                <w:rStyle w:val="211pt"/>
                <w:rFonts w:ascii="仿宋_GB2312" w:eastAsia="仿宋_GB2312"/>
                <w:sz w:val="21"/>
                <w:szCs w:val="21"/>
              </w:rPr>
              <w:t>1千米半径范围覆盖的居住用地面积占居住用地总面积的比率。</w:t>
            </w:r>
          </w:p>
        </w:tc>
        <w:tc>
          <w:tcPr>
            <w:tcW w:w="1202" w:type="pct"/>
            <w:vAlign w:val="center"/>
          </w:tcPr>
          <w:p w14:paraId="415AF09F"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居住用地来源于全国国土调查及变更调查中的城镇住宅用地。社区体育设施结合全国国土调查及年度变更调查中的文化体育用地，以及地理国情普查和监测等确定体育设施坐标位置。以体育设施中心缓冲</w:t>
            </w:r>
            <w:r w:rsidRPr="00CA6159">
              <w:rPr>
                <w:rStyle w:val="211pt"/>
                <w:rFonts w:ascii="仿宋_GB2312" w:eastAsia="仿宋_GB2312"/>
                <w:sz w:val="21"/>
                <w:szCs w:val="21"/>
              </w:rPr>
              <w:t>1千米半径范围，计算覆盖的居住用地面积占居住用地总面积的比率。</w:t>
            </w:r>
          </w:p>
        </w:tc>
        <w:tc>
          <w:tcPr>
            <w:tcW w:w="1202" w:type="pct"/>
          </w:tcPr>
          <w:p w14:paraId="58CDCB78"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2335D734" w14:textId="77777777" w:rsidTr="00D17F0F">
        <w:tc>
          <w:tcPr>
            <w:tcW w:w="424" w:type="pct"/>
            <w:vAlign w:val="center"/>
          </w:tcPr>
          <w:p w14:paraId="25682340"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-23</w:t>
            </w:r>
          </w:p>
        </w:tc>
        <w:tc>
          <w:tcPr>
            <w:tcW w:w="726" w:type="pct"/>
            <w:vAlign w:val="center"/>
          </w:tcPr>
          <w:p w14:paraId="271D0E8A"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城镇人均住房建筑面积（平方米）</w:t>
            </w:r>
          </w:p>
        </w:tc>
        <w:tc>
          <w:tcPr>
            <w:tcW w:w="415" w:type="pct"/>
            <w:vAlign w:val="center"/>
          </w:tcPr>
          <w:p w14:paraId="20C39821"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0AAFF538"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指城镇住房建筑总面积与城镇常住人口的比值。</w:t>
            </w:r>
          </w:p>
        </w:tc>
        <w:tc>
          <w:tcPr>
            <w:tcW w:w="1202" w:type="pct"/>
            <w:vAlign w:val="center"/>
          </w:tcPr>
          <w:p w14:paraId="1B5F26E9"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城镇住房建筑总面积来源于行业主管部门；人口来源于统计年鉴。</w:t>
            </w:r>
          </w:p>
        </w:tc>
        <w:tc>
          <w:tcPr>
            <w:tcW w:w="1202" w:type="pct"/>
          </w:tcPr>
          <w:p w14:paraId="2C6469A6"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483A4C98" w14:textId="77777777" w:rsidTr="00D17F0F">
        <w:tc>
          <w:tcPr>
            <w:tcW w:w="424" w:type="pct"/>
            <w:vAlign w:val="center"/>
          </w:tcPr>
          <w:p w14:paraId="638DADD2"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-24</w:t>
            </w:r>
          </w:p>
        </w:tc>
        <w:tc>
          <w:tcPr>
            <w:tcW w:w="726" w:type="pct"/>
            <w:vAlign w:val="center"/>
          </w:tcPr>
          <w:p w14:paraId="4D523984"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历史文化风貌保护面积（平方千米）</w:t>
            </w:r>
          </w:p>
        </w:tc>
        <w:tc>
          <w:tcPr>
            <w:tcW w:w="415" w:type="pct"/>
            <w:vAlign w:val="center"/>
          </w:tcPr>
          <w:p w14:paraId="667549D4"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3C9E31CB"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指规划确定的历史遗存或文化场所（设施</w:t>
            </w:r>
            <w:r w:rsidRPr="00CA6159">
              <w:rPr>
                <w:rStyle w:val="211pt"/>
                <w:rFonts w:ascii="仿宋_GB2312" w:eastAsia="仿宋_GB2312" w:hint="eastAsia"/>
                <w:sz w:val="21"/>
                <w:szCs w:val="21"/>
                <w:lang w:bidi="en-US"/>
              </w:rPr>
              <w:t>）</w:t>
            </w:r>
            <w:r w:rsidRPr="00CA6159">
              <w:rPr>
                <w:rStyle w:val="211pt"/>
                <w:rFonts w:ascii="仿宋_GB2312" w:eastAsia="仿宋_GB2312" w:hint="eastAsia"/>
                <w:sz w:val="21"/>
                <w:szCs w:val="21"/>
              </w:rPr>
              <w:t>集中成片、能较完整地体现当地某一时期地域或文化价值风貌区的面积。</w:t>
            </w:r>
          </w:p>
        </w:tc>
        <w:tc>
          <w:tcPr>
            <w:tcW w:w="1202" w:type="pct"/>
            <w:vAlign w:val="center"/>
          </w:tcPr>
          <w:p w14:paraId="1BE9022E"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数据来源于行业主管部门。</w:t>
            </w:r>
          </w:p>
        </w:tc>
        <w:tc>
          <w:tcPr>
            <w:tcW w:w="1202" w:type="pct"/>
          </w:tcPr>
          <w:p w14:paraId="5505527C"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27DF8BCE" w14:textId="77777777" w:rsidTr="00D17F0F">
        <w:tc>
          <w:tcPr>
            <w:tcW w:w="424" w:type="pct"/>
            <w:vAlign w:val="center"/>
          </w:tcPr>
          <w:p w14:paraId="7F992C1F"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-25</w:t>
            </w:r>
          </w:p>
        </w:tc>
        <w:tc>
          <w:tcPr>
            <w:tcW w:w="726" w:type="pct"/>
            <w:vAlign w:val="center"/>
          </w:tcPr>
          <w:p w14:paraId="323E975A"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消防救援</w:t>
            </w:r>
            <w:r w:rsidRPr="00CA6159">
              <w:rPr>
                <w:rStyle w:val="211pt"/>
                <w:rFonts w:ascii="仿宋_GB2312" w:eastAsia="仿宋_GB2312"/>
                <w:sz w:val="21"/>
                <w:szCs w:val="21"/>
              </w:rPr>
              <w:t>5</w:t>
            </w:r>
            <w:r w:rsidRPr="00CA6159">
              <w:rPr>
                <w:rStyle w:val="211pt"/>
                <w:rFonts w:ascii="仿宋_GB2312" w:eastAsia="仿宋_GB2312"/>
                <w:sz w:val="21"/>
                <w:szCs w:val="21"/>
              </w:rPr>
              <w:lastRenderedPageBreak/>
              <w:t>分钟可达覆盖率（％）</w:t>
            </w:r>
          </w:p>
        </w:tc>
        <w:tc>
          <w:tcPr>
            <w:tcW w:w="415" w:type="pct"/>
            <w:vAlign w:val="center"/>
          </w:tcPr>
          <w:p w14:paraId="2641155D"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lastRenderedPageBreak/>
              <w:t>城区</w:t>
            </w:r>
          </w:p>
        </w:tc>
        <w:tc>
          <w:tcPr>
            <w:tcW w:w="1031" w:type="pct"/>
            <w:vAlign w:val="center"/>
          </w:tcPr>
          <w:p w14:paraId="29DD5712"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指消防站</w:t>
            </w:r>
            <w:r w:rsidRPr="00CA6159">
              <w:rPr>
                <w:rStyle w:val="211pt"/>
                <w:rFonts w:ascii="仿宋_GB2312" w:eastAsia="仿宋_GB2312"/>
                <w:sz w:val="21"/>
                <w:szCs w:val="21"/>
              </w:rPr>
              <w:t>3千米</w:t>
            </w:r>
            <w:r w:rsidRPr="00CA6159">
              <w:rPr>
                <w:rStyle w:val="211pt"/>
                <w:rFonts w:ascii="仿宋_GB2312" w:eastAsia="仿宋_GB2312"/>
                <w:sz w:val="21"/>
                <w:szCs w:val="21"/>
              </w:rPr>
              <w:lastRenderedPageBreak/>
              <w:t>半径范围覆盖城区面积占城区总面积的比率。</w:t>
            </w:r>
          </w:p>
        </w:tc>
        <w:tc>
          <w:tcPr>
            <w:tcW w:w="1202" w:type="pct"/>
            <w:vAlign w:val="center"/>
          </w:tcPr>
          <w:p w14:paraId="2B620F8D"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lastRenderedPageBreak/>
              <w:t>消防站点来源于应</w:t>
            </w:r>
            <w:r w:rsidRPr="00CA6159">
              <w:rPr>
                <w:rStyle w:val="211pt"/>
                <w:rFonts w:ascii="仿宋_GB2312" w:eastAsia="仿宋_GB2312" w:hint="eastAsia"/>
                <w:sz w:val="21"/>
                <w:szCs w:val="21"/>
              </w:rPr>
              <w:lastRenderedPageBreak/>
              <w:t>急管理部门；以站点中心位置缓冲</w:t>
            </w:r>
            <w:r w:rsidRPr="00CA6159">
              <w:rPr>
                <w:rStyle w:val="211pt"/>
                <w:rFonts w:ascii="仿宋_GB2312" w:eastAsia="仿宋_GB2312"/>
                <w:sz w:val="21"/>
                <w:szCs w:val="21"/>
              </w:rPr>
              <w:t>3千米半径做缓冲分析，计算其覆盖范围的城区面积占城区总面积比率。</w:t>
            </w:r>
          </w:p>
        </w:tc>
        <w:tc>
          <w:tcPr>
            <w:tcW w:w="1202" w:type="pct"/>
          </w:tcPr>
          <w:p w14:paraId="6BFB6F09"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1DA6BEBD" w14:textId="77777777" w:rsidTr="00D17F0F">
        <w:tc>
          <w:tcPr>
            <w:tcW w:w="424" w:type="pct"/>
            <w:vAlign w:val="center"/>
          </w:tcPr>
          <w:p w14:paraId="46032817"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-26</w:t>
            </w:r>
          </w:p>
        </w:tc>
        <w:tc>
          <w:tcPr>
            <w:tcW w:w="726" w:type="pct"/>
            <w:vAlign w:val="center"/>
          </w:tcPr>
          <w:p w14:paraId="0225D46C"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每千名老年人拥有养老床位数（张）</w:t>
            </w:r>
          </w:p>
        </w:tc>
        <w:tc>
          <w:tcPr>
            <w:tcW w:w="415" w:type="pct"/>
            <w:vAlign w:val="center"/>
          </w:tcPr>
          <w:p w14:paraId="0052F374"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09524FCF"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指每千名</w:t>
            </w:r>
            <w:r w:rsidRPr="00CA6159">
              <w:rPr>
                <w:rStyle w:val="211pt"/>
                <w:rFonts w:ascii="仿宋_GB2312" w:eastAsia="仿宋_GB2312"/>
                <w:sz w:val="21"/>
                <w:szCs w:val="21"/>
              </w:rPr>
              <w:t>60岁及以上老年人拥有的养老机构床位数。</w:t>
            </w:r>
          </w:p>
        </w:tc>
        <w:tc>
          <w:tcPr>
            <w:tcW w:w="1202" w:type="pct"/>
            <w:vAlign w:val="center"/>
          </w:tcPr>
          <w:p w14:paraId="35CC782F"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数据来源于统计年鉴等统计调查资料。</w:t>
            </w:r>
          </w:p>
        </w:tc>
        <w:tc>
          <w:tcPr>
            <w:tcW w:w="1202" w:type="pct"/>
          </w:tcPr>
          <w:p w14:paraId="002B7150"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19CE0C47" w14:textId="77777777" w:rsidTr="00D17F0F">
        <w:tc>
          <w:tcPr>
            <w:tcW w:w="424" w:type="pct"/>
            <w:vAlign w:val="center"/>
          </w:tcPr>
          <w:p w14:paraId="20F026BD"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A</w:t>
            </w:r>
            <w:r w:rsidRPr="00CA6159">
              <w:rPr>
                <w:rStyle w:val="211pt"/>
                <w:rFonts w:ascii="仿宋_GB2312" w:eastAsia="仿宋_GB2312"/>
                <w:sz w:val="21"/>
                <w:szCs w:val="21"/>
                <w:lang w:bidi="en-US"/>
              </w:rPr>
              <w:t>-27</w:t>
            </w:r>
          </w:p>
        </w:tc>
        <w:tc>
          <w:tcPr>
            <w:tcW w:w="726" w:type="pct"/>
            <w:vAlign w:val="center"/>
          </w:tcPr>
          <w:p w14:paraId="380AECDD"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生活垃圾回收利用率（％）</w:t>
            </w:r>
          </w:p>
        </w:tc>
        <w:tc>
          <w:tcPr>
            <w:tcW w:w="415" w:type="pct"/>
            <w:vAlign w:val="center"/>
          </w:tcPr>
          <w:p w14:paraId="162DA9B6"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70D47345"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指经生物、物理、化学转化后作为二次原料的生活垃圾处理量占垃圾总量的比率。</w:t>
            </w:r>
          </w:p>
        </w:tc>
        <w:tc>
          <w:tcPr>
            <w:tcW w:w="1202" w:type="pct"/>
            <w:vAlign w:val="center"/>
          </w:tcPr>
          <w:p w14:paraId="21571B33"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数据来源于行业主管部门。</w:t>
            </w:r>
          </w:p>
        </w:tc>
        <w:tc>
          <w:tcPr>
            <w:tcW w:w="1202" w:type="pct"/>
          </w:tcPr>
          <w:p w14:paraId="25BB3431"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7FDE2078" w14:textId="77777777" w:rsidTr="00D17F0F">
        <w:tc>
          <w:tcPr>
            <w:tcW w:w="424" w:type="pct"/>
            <w:vAlign w:val="center"/>
          </w:tcPr>
          <w:p w14:paraId="10B9B66B"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sz w:val="21"/>
                <w:szCs w:val="21"/>
              </w:rPr>
              <w:t>A-28</w:t>
            </w:r>
          </w:p>
        </w:tc>
        <w:tc>
          <w:tcPr>
            <w:tcW w:w="726" w:type="pct"/>
            <w:vAlign w:val="center"/>
          </w:tcPr>
          <w:p w14:paraId="3F97EA4F"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农村生活垃圾处理率（％）</w:t>
            </w:r>
          </w:p>
        </w:tc>
        <w:tc>
          <w:tcPr>
            <w:tcW w:w="415" w:type="pct"/>
            <w:vAlign w:val="center"/>
          </w:tcPr>
          <w:p w14:paraId="42049E75"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463FCC77"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指农村经收集、处理的生活垃圾量占生活垃圾产生总量的比率。</w:t>
            </w:r>
          </w:p>
        </w:tc>
        <w:tc>
          <w:tcPr>
            <w:tcW w:w="1202" w:type="pct"/>
            <w:vAlign w:val="center"/>
          </w:tcPr>
          <w:p w14:paraId="1893C288"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数据来源于行业主管部门。</w:t>
            </w:r>
          </w:p>
        </w:tc>
        <w:tc>
          <w:tcPr>
            <w:tcW w:w="1202" w:type="pct"/>
          </w:tcPr>
          <w:p w14:paraId="779A91F3"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402C54B9" w14:textId="77777777" w:rsidTr="00D17F0F">
        <w:tc>
          <w:tcPr>
            <w:tcW w:w="424" w:type="pct"/>
            <w:vAlign w:val="center"/>
          </w:tcPr>
          <w:p w14:paraId="03355336"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-01</w:t>
            </w:r>
          </w:p>
        </w:tc>
        <w:tc>
          <w:tcPr>
            <w:tcW w:w="726" w:type="pct"/>
            <w:vAlign w:val="center"/>
          </w:tcPr>
          <w:p w14:paraId="2FC5F9F6"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城镇开发边界范围内建设用地面积</w:t>
            </w:r>
            <w:r w:rsidRPr="00CA6159">
              <w:rPr>
                <w:rStyle w:val="211pt"/>
                <w:rFonts w:ascii="仿宋_GB2312" w:eastAsia="仿宋_GB2312" w:hint="eastAsia"/>
                <w:sz w:val="21"/>
                <w:szCs w:val="21"/>
                <w:lang w:bidi="en-US"/>
              </w:rPr>
              <w:t>（</w:t>
            </w:r>
            <w:r w:rsidRPr="00CA6159">
              <w:rPr>
                <w:rStyle w:val="211pt"/>
                <w:rFonts w:ascii="仿宋_GB2312" w:eastAsia="仿宋_GB2312" w:hint="eastAsia"/>
                <w:sz w:val="21"/>
                <w:szCs w:val="21"/>
              </w:rPr>
              <w:t>平方千米）</w:t>
            </w:r>
          </w:p>
        </w:tc>
        <w:tc>
          <w:tcPr>
            <w:tcW w:w="415" w:type="pct"/>
            <w:vAlign w:val="center"/>
          </w:tcPr>
          <w:p w14:paraId="591326D0"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4EC4DF3D"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指划定的城镇开发边界范围内的建设用地总面积。</w:t>
            </w:r>
          </w:p>
        </w:tc>
        <w:tc>
          <w:tcPr>
            <w:tcW w:w="1202" w:type="pct"/>
            <w:vAlign w:val="center"/>
          </w:tcPr>
          <w:p w14:paraId="71B513A7"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建设用地面积来源于全国国土调查及年度变更调查。</w:t>
            </w:r>
          </w:p>
        </w:tc>
        <w:tc>
          <w:tcPr>
            <w:tcW w:w="1202" w:type="pct"/>
          </w:tcPr>
          <w:p w14:paraId="4ABFEE78" w14:textId="77777777" w:rsidR="00D17F0F" w:rsidRPr="00CA6159" w:rsidRDefault="00D17F0F" w:rsidP="00CA6159">
            <w:pPr>
              <w:spacing w:line="320" w:lineRule="exact"/>
              <w:rPr>
                <w:rStyle w:val="211pt"/>
                <w:rFonts w:ascii="仿宋_GB2312" w:eastAsia="仿宋_GB2312"/>
                <w:sz w:val="21"/>
                <w:szCs w:val="21"/>
              </w:rPr>
            </w:pPr>
          </w:p>
        </w:tc>
        <w:bookmarkStart w:id="0" w:name="_GoBack"/>
        <w:bookmarkEnd w:id="0"/>
      </w:tr>
      <w:tr w:rsidR="00D17F0F" w:rsidRPr="00A018E0" w14:paraId="29923859" w14:textId="77777777" w:rsidTr="00D17F0F">
        <w:tc>
          <w:tcPr>
            <w:tcW w:w="424" w:type="pct"/>
            <w:vAlign w:val="center"/>
          </w:tcPr>
          <w:p w14:paraId="7FBB22F5"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-02</w:t>
            </w:r>
          </w:p>
        </w:tc>
        <w:tc>
          <w:tcPr>
            <w:tcW w:w="726" w:type="pct"/>
            <w:vAlign w:val="center"/>
          </w:tcPr>
          <w:p w14:paraId="49390478"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三线范围外建设用地面积（平方千米</w:t>
            </w:r>
            <w:r w:rsidRPr="00CA6159">
              <w:rPr>
                <w:rStyle w:val="211pt"/>
                <w:rFonts w:ascii="仿宋_GB2312" w:eastAsia="仿宋_GB2312" w:hint="eastAsia"/>
                <w:sz w:val="21"/>
                <w:szCs w:val="21"/>
                <w:lang w:bidi="en-US"/>
              </w:rPr>
              <w:t>）</w:t>
            </w:r>
          </w:p>
        </w:tc>
        <w:tc>
          <w:tcPr>
            <w:tcW w:w="415" w:type="pct"/>
            <w:vAlign w:val="center"/>
          </w:tcPr>
          <w:p w14:paraId="2B6D45FD"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1A22BEF3"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指自然资源主管部门划定的城镇开发边界、生态保护红线、永久基本农田控制线以外的建设用地面积。</w:t>
            </w:r>
          </w:p>
        </w:tc>
        <w:tc>
          <w:tcPr>
            <w:tcW w:w="1202" w:type="pct"/>
            <w:vAlign w:val="center"/>
          </w:tcPr>
          <w:p w14:paraId="4204210E"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数据来源于全国国土调</w:t>
            </w:r>
            <w:r w:rsidRPr="00CA6159">
              <w:rPr>
                <w:rStyle w:val="211pt"/>
                <w:rFonts w:ascii="仿宋_GB2312" w:eastAsia="仿宋_GB2312" w:hAnsi="微软雅黑" w:cs="微软雅黑" w:hint="eastAsia"/>
                <w:sz w:val="21"/>
                <w:szCs w:val="21"/>
              </w:rPr>
              <w:t>查</w:t>
            </w:r>
            <w:r w:rsidRPr="00CA6159">
              <w:rPr>
                <w:rStyle w:val="211pt"/>
                <w:rFonts w:ascii="仿宋_GB2312" w:eastAsia="仿宋_GB2312" w:hAnsi="仿宋_GB2312" w:cs="仿宋_GB2312" w:hint="eastAsia"/>
                <w:sz w:val="21"/>
                <w:szCs w:val="21"/>
              </w:rPr>
              <w:t>及年度</w:t>
            </w:r>
            <w:r w:rsidRPr="00CA6159">
              <w:rPr>
                <w:rStyle w:val="211pt"/>
                <w:rFonts w:ascii="仿宋_GB2312" w:eastAsia="仿宋_GB2312" w:hint="eastAsia"/>
                <w:sz w:val="21"/>
                <w:szCs w:val="21"/>
              </w:rPr>
              <w:t>变更调查。</w:t>
            </w:r>
          </w:p>
        </w:tc>
        <w:tc>
          <w:tcPr>
            <w:tcW w:w="1202" w:type="pct"/>
          </w:tcPr>
          <w:p w14:paraId="3374F971"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2780A0CD" w14:textId="77777777" w:rsidTr="00D17F0F">
        <w:tc>
          <w:tcPr>
            <w:tcW w:w="424" w:type="pct"/>
            <w:vAlign w:val="center"/>
          </w:tcPr>
          <w:p w14:paraId="69886F11"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-03</w:t>
            </w:r>
          </w:p>
        </w:tc>
        <w:tc>
          <w:tcPr>
            <w:tcW w:w="726" w:type="pct"/>
            <w:vAlign w:val="center"/>
          </w:tcPr>
          <w:p w14:paraId="3219DCFB"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高标准农田面积占比（％）</w:t>
            </w:r>
          </w:p>
        </w:tc>
        <w:tc>
          <w:tcPr>
            <w:tcW w:w="415" w:type="pct"/>
            <w:vAlign w:val="center"/>
          </w:tcPr>
          <w:p w14:paraId="253F620D"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0BA15089"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指通过土地整治建设完成的集中连片、设施配套、高产稳产、生态良好、抗灾能力强且与现代农业生产和经营方式相适应的农田总面积占耕地总面积的比率。</w:t>
            </w:r>
          </w:p>
        </w:tc>
        <w:tc>
          <w:tcPr>
            <w:tcW w:w="1202" w:type="pct"/>
            <w:vAlign w:val="center"/>
          </w:tcPr>
          <w:p w14:paraId="469B5A02"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高标准农田面积来源于行业主管部门；耕地总面积来源于全国国土调查及年度变更调查。</w:t>
            </w:r>
          </w:p>
        </w:tc>
        <w:tc>
          <w:tcPr>
            <w:tcW w:w="1202" w:type="pct"/>
          </w:tcPr>
          <w:p w14:paraId="50D8C815"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26B8D418" w14:textId="77777777" w:rsidTr="00D17F0F">
        <w:tc>
          <w:tcPr>
            <w:tcW w:w="424" w:type="pct"/>
            <w:vAlign w:val="center"/>
          </w:tcPr>
          <w:p w14:paraId="0CA5A3C7"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lastRenderedPageBreak/>
              <w:t>B</w:t>
            </w:r>
            <w:r w:rsidRPr="00CA6159">
              <w:rPr>
                <w:rStyle w:val="211pt"/>
                <w:rFonts w:ascii="仿宋_GB2312" w:eastAsia="仿宋_GB2312"/>
                <w:sz w:val="21"/>
                <w:szCs w:val="21"/>
                <w:lang w:bidi="en-US"/>
              </w:rPr>
              <w:t>-04</w:t>
            </w:r>
          </w:p>
        </w:tc>
        <w:tc>
          <w:tcPr>
            <w:tcW w:w="726" w:type="pct"/>
            <w:vAlign w:val="center"/>
          </w:tcPr>
          <w:p w14:paraId="4988D1D3"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地下水供水量占总供水量比例（％）</w:t>
            </w:r>
          </w:p>
        </w:tc>
        <w:tc>
          <w:tcPr>
            <w:tcW w:w="415" w:type="pct"/>
            <w:vAlign w:val="center"/>
          </w:tcPr>
          <w:p w14:paraId="20E65EE6"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40D36FD4"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指地下水供水量占总供水量比率。</w:t>
            </w:r>
          </w:p>
        </w:tc>
        <w:tc>
          <w:tcPr>
            <w:tcW w:w="1202" w:type="pct"/>
            <w:vAlign w:val="center"/>
          </w:tcPr>
          <w:p w14:paraId="0A75DC6E"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数据来源于统计年鉴等统计调查资料。</w:t>
            </w:r>
          </w:p>
        </w:tc>
        <w:tc>
          <w:tcPr>
            <w:tcW w:w="1202" w:type="pct"/>
          </w:tcPr>
          <w:p w14:paraId="66961537"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7740EEE7" w14:textId="77777777" w:rsidTr="00D17F0F">
        <w:tc>
          <w:tcPr>
            <w:tcW w:w="424" w:type="pct"/>
            <w:vAlign w:val="center"/>
          </w:tcPr>
          <w:p w14:paraId="1BAD72E4"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-05</w:t>
            </w:r>
          </w:p>
        </w:tc>
        <w:tc>
          <w:tcPr>
            <w:tcW w:w="726" w:type="pct"/>
            <w:vAlign w:val="center"/>
          </w:tcPr>
          <w:p w14:paraId="681D43F5"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再生水利用率（％）</w:t>
            </w:r>
          </w:p>
        </w:tc>
        <w:tc>
          <w:tcPr>
            <w:tcW w:w="415" w:type="pct"/>
            <w:vAlign w:val="center"/>
          </w:tcPr>
          <w:p w14:paraId="45C4F182"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2F71EA75"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指经污水处理后实际回用的总水量占污水排放量的比率。</w:t>
            </w:r>
          </w:p>
        </w:tc>
        <w:tc>
          <w:tcPr>
            <w:tcW w:w="1202" w:type="pct"/>
            <w:vAlign w:val="center"/>
          </w:tcPr>
          <w:p w14:paraId="403C695D" w14:textId="77777777" w:rsidR="00D17F0F" w:rsidRPr="00CA6159" w:rsidRDefault="00D17F0F" w:rsidP="00CA6159">
            <w:pPr>
              <w:pStyle w:val="20"/>
              <w:spacing w:line="320" w:lineRule="exact"/>
              <w:jc w:val="both"/>
              <w:rPr>
                <w:rFonts w:ascii="仿宋_GB2312" w:eastAsia="仿宋_GB2312"/>
                <w:sz w:val="21"/>
                <w:szCs w:val="21"/>
              </w:rPr>
            </w:pPr>
            <w:r w:rsidRPr="00CA6159">
              <w:rPr>
                <w:rStyle w:val="211pt"/>
                <w:rFonts w:ascii="仿宋_GB2312" w:eastAsia="仿宋_GB2312" w:hint="eastAsia"/>
                <w:sz w:val="21"/>
                <w:szCs w:val="21"/>
              </w:rPr>
              <w:t>计算公式：再生水利用率</w:t>
            </w:r>
            <w:r w:rsidRPr="00CA6159">
              <w:rPr>
                <w:rStyle w:val="211pt"/>
                <w:rFonts w:ascii="仿宋_GB2312" w:eastAsia="仿宋_GB2312"/>
                <w:sz w:val="21"/>
                <w:szCs w:val="21"/>
              </w:rPr>
              <w:t>=再生水利用量/污水排放量*100％。</w:t>
            </w:r>
          </w:p>
          <w:p w14:paraId="68A2ECF9"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数据来源于统计年鉴等统计调查资料。</w:t>
            </w:r>
          </w:p>
        </w:tc>
        <w:tc>
          <w:tcPr>
            <w:tcW w:w="1202" w:type="pct"/>
          </w:tcPr>
          <w:p w14:paraId="4D6A04A4" w14:textId="77777777" w:rsidR="00D17F0F" w:rsidRPr="00CA6159" w:rsidRDefault="00D17F0F" w:rsidP="00CA6159">
            <w:pPr>
              <w:pStyle w:val="20"/>
              <w:spacing w:line="320" w:lineRule="exact"/>
              <w:jc w:val="both"/>
              <w:rPr>
                <w:rStyle w:val="211pt"/>
                <w:rFonts w:ascii="仿宋_GB2312" w:eastAsia="仿宋_GB2312"/>
                <w:sz w:val="21"/>
                <w:szCs w:val="21"/>
              </w:rPr>
            </w:pPr>
          </w:p>
        </w:tc>
      </w:tr>
      <w:tr w:rsidR="00D17F0F" w:rsidRPr="00A018E0" w14:paraId="466B360C" w14:textId="77777777" w:rsidTr="00D17F0F">
        <w:tc>
          <w:tcPr>
            <w:tcW w:w="424" w:type="pct"/>
            <w:vAlign w:val="center"/>
          </w:tcPr>
          <w:p w14:paraId="111A0044"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-06</w:t>
            </w:r>
          </w:p>
        </w:tc>
        <w:tc>
          <w:tcPr>
            <w:tcW w:w="726" w:type="pct"/>
            <w:vAlign w:val="center"/>
          </w:tcPr>
          <w:p w14:paraId="2D88FD5B"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地下水水质优良比例（％）</w:t>
            </w:r>
          </w:p>
        </w:tc>
        <w:tc>
          <w:tcPr>
            <w:tcW w:w="415" w:type="pct"/>
            <w:vAlign w:val="center"/>
          </w:tcPr>
          <w:p w14:paraId="7B6C5EED"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0782A642"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指地下水的水质监测点中达到Ⅰ、Ⅱ、Ⅲ类水质标准的监测点占总监测点数量的比率。</w:t>
            </w:r>
          </w:p>
        </w:tc>
        <w:tc>
          <w:tcPr>
            <w:tcW w:w="1202" w:type="pct"/>
            <w:vAlign w:val="center"/>
          </w:tcPr>
          <w:p w14:paraId="3A30E4B4"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数据来源于行业主管部门。</w:t>
            </w:r>
          </w:p>
        </w:tc>
        <w:tc>
          <w:tcPr>
            <w:tcW w:w="1202" w:type="pct"/>
          </w:tcPr>
          <w:p w14:paraId="00C2A61C"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45BF3E3F" w14:textId="77777777" w:rsidTr="00D17F0F">
        <w:tc>
          <w:tcPr>
            <w:tcW w:w="424" w:type="pct"/>
            <w:vAlign w:val="center"/>
          </w:tcPr>
          <w:p w14:paraId="1A0534D8"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-07</w:t>
            </w:r>
          </w:p>
        </w:tc>
        <w:tc>
          <w:tcPr>
            <w:tcW w:w="726" w:type="pct"/>
            <w:vAlign w:val="center"/>
          </w:tcPr>
          <w:p w14:paraId="54C8F02D"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年平均地面沉降量（毫米</w:t>
            </w:r>
            <w:r w:rsidRPr="00CA6159">
              <w:rPr>
                <w:rStyle w:val="211pt"/>
                <w:rFonts w:ascii="仿宋_GB2312" w:eastAsia="仿宋_GB2312" w:hint="eastAsia"/>
                <w:sz w:val="21"/>
                <w:szCs w:val="21"/>
                <w:lang w:bidi="en-US"/>
              </w:rPr>
              <w:t>）</w:t>
            </w:r>
          </w:p>
        </w:tc>
        <w:tc>
          <w:tcPr>
            <w:tcW w:w="415" w:type="pct"/>
            <w:vAlign w:val="center"/>
          </w:tcPr>
          <w:p w14:paraId="3BB2C08B"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5391784D"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指年内地壳表面标高较上一年度平均降低的高度。</w:t>
            </w:r>
          </w:p>
        </w:tc>
        <w:tc>
          <w:tcPr>
            <w:tcW w:w="1202" w:type="pct"/>
            <w:vAlign w:val="center"/>
          </w:tcPr>
          <w:p w14:paraId="0EC0F9B8"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数据来源于行业主管部门。</w:t>
            </w:r>
          </w:p>
        </w:tc>
        <w:tc>
          <w:tcPr>
            <w:tcW w:w="1202" w:type="pct"/>
          </w:tcPr>
          <w:p w14:paraId="1C38AFDC"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105B0C56" w14:textId="77777777" w:rsidTr="00D17F0F">
        <w:tc>
          <w:tcPr>
            <w:tcW w:w="424" w:type="pct"/>
            <w:vAlign w:val="center"/>
          </w:tcPr>
          <w:p w14:paraId="54C3E0FC"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-08</w:t>
            </w:r>
          </w:p>
        </w:tc>
        <w:tc>
          <w:tcPr>
            <w:tcW w:w="726" w:type="pct"/>
            <w:vAlign w:val="center"/>
          </w:tcPr>
          <w:p w14:paraId="799B052D"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防洪堤防达标率（％）</w:t>
            </w:r>
          </w:p>
        </w:tc>
        <w:tc>
          <w:tcPr>
            <w:tcW w:w="415" w:type="pct"/>
            <w:vAlign w:val="center"/>
          </w:tcPr>
          <w:p w14:paraId="4B228330"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060F9B63"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指防洪堤防达到相关规划防洪标准要求的长度与现状堤防总长度的比率。</w:t>
            </w:r>
          </w:p>
        </w:tc>
        <w:tc>
          <w:tcPr>
            <w:tcW w:w="1202" w:type="pct"/>
            <w:vAlign w:val="center"/>
          </w:tcPr>
          <w:p w14:paraId="1FC8DB5D"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数据来源于水利部门。</w:t>
            </w:r>
          </w:p>
        </w:tc>
        <w:tc>
          <w:tcPr>
            <w:tcW w:w="1202" w:type="pct"/>
          </w:tcPr>
          <w:p w14:paraId="779453AD"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34CA4265" w14:textId="77777777" w:rsidTr="00D17F0F">
        <w:tc>
          <w:tcPr>
            <w:tcW w:w="424" w:type="pct"/>
            <w:vAlign w:val="center"/>
          </w:tcPr>
          <w:p w14:paraId="0FF4F5B8"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-09</w:t>
            </w:r>
          </w:p>
        </w:tc>
        <w:tc>
          <w:tcPr>
            <w:tcW w:w="726" w:type="pct"/>
            <w:vAlign w:val="center"/>
          </w:tcPr>
          <w:p w14:paraId="43834958"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研究与试验发展经费投入强度（％）</w:t>
            </w:r>
          </w:p>
        </w:tc>
        <w:tc>
          <w:tcPr>
            <w:tcW w:w="415" w:type="pct"/>
            <w:vAlign w:val="center"/>
          </w:tcPr>
          <w:p w14:paraId="1EA182F9"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352A414E"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指年内实际用于基础研究、应用研究和试验发展的经费支出占</w:t>
            </w:r>
            <w:r w:rsidRPr="00CA6159">
              <w:rPr>
                <w:rStyle w:val="2TimesNewRoman"/>
                <w:rFonts w:ascii="仿宋_GB2312" w:eastAsia="仿宋_GB2312"/>
                <w:sz w:val="21"/>
                <w:szCs w:val="21"/>
                <w:lang w:eastAsia="zh-CN"/>
              </w:rPr>
              <w:t>GDP</w:t>
            </w:r>
            <w:r w:rsidRPr="00CA6159">
              <w:rPr>
                <w:rStyle w:val="211pt"/>
                <w:rFonts w:ascii="仿宋_GB2312" w:eastAsia="仿宋_GB2312" w:hint="eastAsia"/>
                <w:sz w:val="21"/>
                <w:szCs w:val="21"/>
              </w:rPr>
              <w:t>总量的比率。</w:t>
            </w:r>
          </w:p>
        </w:tc>
        <w:tc>
          <w:tcPr>
            <w:tcW w:w="1202" w:type="pct"/>
            <w:vAlign w:val="center"/>
          </w:tcPr>
          <w:p w14:paraId="311825AD"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数据来源于统计年鉴等统计调查资料。</w:t>
            </w:r>
          </w:p>
        </w:tc>
        <w:tc>
          <w:tcPr>
            <w:tcW w:w="1202" w:type="pct"/>
          </w:tcPr>
          <w:p w14:paraId="066A3D9C"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34F59E08" w14:textId="77777777" w:rsidTr="00D17F0F">
        <w:tc>
          <w:tcPr>
            <w:tcW w:w="424" w:type="pct"/>
            <w:vAlign w:val="center"/>
          </w:tcPr>
          <w:p w14:paraId="4E61E36C"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-10</w:t>
            </w:r>
          </w:p>
        </w:tc>
        <w:tc>
          <w:tcPr>
            <w:tcW w:w="726" w:type="pct"/>
            <w:vAlign w:val="center"/>
          </w:tcPr>
          <w:p w14:paraId="1C5E920F"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万人发明专利拥有</w:t>
            </w:r>
            <w:r w:rsidRPr="00CA6159">
              <w:rPr>
                <w:rStyle w:val="211pt"/>
                <w:rFonts w:ascii="仿宋_GB2312" w:eastAsia="仿宋_GB2312" w:hint="eastAsia"/>
                <w:sz w:val="21"/>
                <w:szCs w:val="21"/>
              </w:rPr>
              <w:lastRenderedPageBreak/>
              <w:t>量（件）</w:t>
            </w:r>
          </w:p>
        </w:tc>
        <w:tc>
          <w:tcPr>
            <w:tcW w:w="415" w:type="pct"/>
            <w:vAlign w:val="center"/>
          </w:tcPr>
          <w:p w14:paraId="73160B88"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lastRenderedPageBreak/>
              <w:t>全域</w:t>
            </w:r>
          </w:p>
        </w:tc>
        <w:tc>
          <w:tcPr>
            <w:tcW w:w="1031" w:type="pct"/>
            <w:vAlign w:val="center"/>
          </w:tcPr>
          <w:p w14:paraId="2FC5688D"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指每万人常住人口拥有经国内外</w:t>
            </w:r>
            <w:r w:rsidRPr="00CA6159">
              <w:rPr>
                <w:rStyle w:val="211pt"/>
                <w:rFonts w:ascii="仿宋_GB2312" w:eastAsia="仿宋_GB2312" w:hint="eastAsia"/>
                <w:sz w:val="21"/>
                <w:szCs w:val="21"/>
              </w:rPr>
              <w:lastRenderedPageBreak/>
              <w:t>知识产权主管部门授权且在有效期内的发明专利件数。</w:t>
            </w:r>
          </w:p>
        </w:tc>
        <w:tc>
          <w:tcPr>
            <w:tcW w:w="1202" w:type="pct"/>
            <w:vAlign w:val="center"/>
          </w:tcPr>
          <w:p w14:paraId="4348C4B6"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lastRenderedPageBreak/>
              <w:t>数据来源于统计年鉴等统计调查资</w:t>
            </w:r>
            <w:r w:rsidRPr="00CA6159">
              <w:rPr>
                <w:rStyle w:val="211pt"/>
                <w:rFonts w:ascii="仿宋_GB2312" w:eastAsia="仿宋_GB2312" w:hint="eastAsia"/>
                <w:sz w:val="21"/>
                <w:szCs w:val="21"/>
              </w:rPr>
              <w:lastRenderedPageBreak/>
              <w:t>料。</w:t>
            </w:r>
          </w:p>
        </w:tc>
        <w:tc>
          <w:tcPr>
            <w:tcW w:w="1202" w:type="pct"/>
          </w:tcPr>
          <w:p w14:paraId="59AF4BA3"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7D510FD6" w14:textId="77777777" w:rsidTr="00D17F0F">
        <w:tc>
          <w:tcPr>
            <w:tcW w:w="424" w:type="pct"/>
            <w:vAlign w:val="center"/>
          </w:tcPr>
          <w:p w14:paraId="4DBC6F5F"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B-11</w:t>
            </w:r>
          </w:p>
        </w:tc>
        <w:tc>
          <w:tcPr>
            <w:tcW w:w="726" w:type="pct"/>
            <w:vAlign w:val="center"/>
          </w:tcPr>
          <w:p w14:paraId="510980E1"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科研用地占比（％）</w:t>
            </w:r>
          </w:p>
        </w:tc>
        <w:tc>
          <w:tcPr>
            <w:tcW w:w="415" w:type="pct"/>
            <w:vAlign w:val="center"/>
          </w:tcPr>
          <w:p w14:paraId="74A20AC2"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07839836"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指独立的科研、勘察、研发、设计、检验检测、技术推广、环境评估与监测、科普等科研事业单位及其附属设施用地占建设用地总面积的比例。</w:t>
            </w:r>
          </w:p>
        </w:tc>
        <w:tc>
          <w:tcPr>
            <w:tcW w:w="1202" w:type="pct"/>
            <w:vAlign w:val="center"/>
          </w:tcPr>
          <w:p w14:paraId="5E72FA1A"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计算公式：科研用地占比</w:t>
            </w:r>
            <w:r w:rsidRPr="00CA6159">
              <w:rPr>
                <w:rStyle w:val="211pt"/>
                <w:rFonts w:ascii="仿宋_GB2312" w:eastAsia="仿宋_GB2312"/>
                <w:sz w:val="21"/>
                <w:szCs w:val="21"/>
              </w:rPr>
              <w:t>=科研用地面积/建设用地总面积*100％。科研用地和建设用地面积来源于全国国土调查及年度变更调查。</w:t>
            </w:r>
          </w:p>
        </w:tc>
        <w:tc>
          <w:tcPr>
            <w:tcW w:w="1202" w:type="pct"/>
          </w:tcPr>
          <w:p w14:paraId="7BF190E8"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44DEAB4C" w14:textId="77777777" w:rsidTr="00D17F0F">
        <w:tc>
          <w:tcPr>
            <w:tcW w:w="424" w:type="pct"/>
            <w:vAlign w:val="center"/>
          </w:tcPr>
          <w:p w14:paraId="29D972D0"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-12</w:t>
            </w:r>
          </w:p>
        </w:tc>
        <w:tc>
          <w:tcPr>
            <w:tcW w:w="726" w:type="pct"/>
            <w:vAlign w:val="center"/>
          </w:tcPr>
          <w:p w14:paraId="161668F6"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在校大学生数量（万人</w:t>
            </w:r>
            <w:r w:rsidRPr="00CA6159">
              <w:rPr>
                <w:rStyle w:val="211pt"/>
                <w:rFonts w:ascii="仿宋_GB2312" w:eastAsia="仿宋_GB2312" w:hint="eastAsia"/>
                <w:sz w:val="21"/>
                <w:szCs w:val="21"/>
                <w:lang w:bidi="en-US"/>
              </w:rPr>
              <w:t>）</w:t>
            </w:r>
          </w:p>
        </w:tc>
        <w:tc>
          <w:tcPr>
            <w:tcW w:w="415" w:type="pct"/>
            <w:vAlign w:val="center"/>
          </w:tcPr>
          <w:p w14:paraId="74C55F35"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52E27D26"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指区域内高校招收的具备普通全日制学籍的在校生，具体包括专科生、本科生、研究生。</w:t>
            </w:r>
          </w:p>
        </w:tc>
        <w:tc>
          <w:tcPr>
            <w:tcW w:w="1202" w:type="pct"/>
            <w:vAlign w:val="center"/>
          </w:tcPr>
          <w:p w14:paraId="55E7EF3F"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数据来源于统计年鉴等统计调查资料。</w:t>
            </w:r>
          </w:p>
        </w:tc>
        <w:tc>
          <w:tcPr>
            <w:tcW w:w="1202" w:type="pct"/>
          </w:tcPr>
          <w:p w14:paraId="3DD238ED"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7FA83F02" w14:textId="77777777" w:rsidTr="00D17F0F">
        <w:tc>
          <w:tcPr>
            <w:tcW w:w="424" w:type="pct"/>
            <w:vAlign w:val="center"/>
          </w:tcPr>
          <w:p w14:paraId="2D5E5C3A" w14:textId="77777777" w:rsidR="00D17F0F" w:rsidRPr="00CA6159" w:rsidRDefault="00D17F0F" w:rsidP="00CA6159">
            <w:pPr>
              <w:pStyle w:val="20"/>
              <w:spacing w:line="320" w:lineRule="exact"/>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-13</w:t>
            </w:r>
          </w:p>
        </w:tc>
        <w:tc>
          <w:tcPr>
            <w:tcW w:w="726" w:type="pct"/>
            <w:vAlign w:val="center"/>
          </w:tcPr>
          <w:p w14:paraId="1804D9D7"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受过高等教育人员占比（％）</w:t>
            </w:r>
          </w:p>
        </w:tc>
        <w:tc>
          <w:tcPr>
            <w:tcW w:w="415" w:type="pct"/>
            <w:vAlign w:val="center"/>
          </w:tcPr>
          <w:p w14:paraId="0D25CC80"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7E22F13C"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指受过高等教育（大专及以上</w:t>
            </w:r>
            <w:r w:rsidRPr="00CA6159">
              <w:rPr>
                <w:rStyle w:val="211pt"/>
                <w:rFonts w:ascii="仿宋_GB2312" w:eastAsia="仿宋_GB2312" w:hint="eastAsia"/>
                <w:sz w:val="21"/>
                <w:szCs w:val="21"/>
                <w:lang w:bidi="en-US"/>
              </w:rPr>
              <w:t>）</w:t>
            </w:r>
            <w:r w:rsidRPr="00CA6159">
              <w:rPr>
                <w:rStyle w:val="211pt"/>
                <w:rFonts w:ascii="仿宋_GB2312" w:eastAsia="仿宋_GB2312" w:hint="eastAsia"/>
                <w:sz w:val="21"/>
                <w:szCs w:val="21"/>
              </w:rPr>
              <w:t>常住人口占常住总人口比重。</w:t>
            </w:r>
          </w:p>
        </w:tc>
        <w:tc>
          <w:tcPr>
            <w:tcW w:w="1202" w:type="pct"/>
            <w:vAlign w:val="center"/>
          </w:tcPr>
          <w:p w14:paraId="1D8D877B"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数据来源于统计年鉴等统计调查资料。</w:t>
            </w:r>
          </w:p>
        </w:tc>
        <w:tc>
          <w:tcPr>
            <w:tcW w:w="1202" w:type="pct"/>
          </w:tcPr>
          <w:p w14:paraId="599336C0"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196FC39C" w14:textId="77777777" w:rsidTr="00D17F0F">
        <w:tc>
          <w:tcPr>
            <w:tcW w:w="424" w:type="pct"/>
            <w:vAlign w:val="center"/>
          </w:tcPr>
          <w:p w14:paraId="74863911"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-14</w:t>
            </w:r>
          </w:p>
        </w:tc>
        <w:tc>
          <w:tcPr>
            <w:tcW w:w="726" w:type="pct"/>
            <w:vAlign w:val="center"/>
          </w:tcPr>
          <w:p w14:paraId="5C483F6E"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高新技术企业数量（家）</w:t>
            </w:r>
          </w:p>
        </w:tc>
        <w:tc>
          <w:tcPr>
            <w:tcW w:w="415" w:type="pct"/>
            <w:vAlign w:val="center"/>
          </w:tcPr>
          <w:p w14:paraId="5AB63B59"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1C0F9DC0"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指持续进行研究开发与技术成果转化，形成企业核心自主知识产权，经认定符合《高新技术企业认定管理办法》要求的企业数量。</w:t>
            </w:r>
          </w:p>
        </w:tc>
        <w:tc>
          <w:tcPr>
            <w:tcW w:w="1202" w:type="pct"/>
            <w:vAlign w:val="center"/>
          </w:tcPr>
          <w:p w14:paraId="1E238F1E"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数据来源于统计年鉴等统计调查资料。</w:t>
            </w:r>
          </w:p>
        </w:tc>
        <w:tc>
          <w:tcPr>
            <w:tcW w:w="1202" w:type="pct"/>
          </w:tcPr>
          <w:p w14:paraId="5536267F"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47139423" w14:textId="77777777" w:rsidTr="00D17F0F">
        <w:tc>
          <w:tcPr>
            <w:tcW w:w="424" w:type="pct"/>
            <w:vAlign w:val="center"/>
          </w:tcPr>
          <w:p w14:paraId="6FAFF99B"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-15</w:t>
            </w:r>
          </w:p>
        </w:tc>
        <w:tc>
          <w:tcPr>
            <w:tcW w:w="726" w:type="pct"/>
            <w:vAlign w:val="center"/>
          </w:tcPr>
          <w:p w14:paraId="4D07A984"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户籍人口城镇化率（％）</w:t>
            </w:r>
          </w:p>
        </w:tc>
        <w:tc>
          <w:tcPr>
            <w:tcW w:w="415" w:type="pct"/>
            <w:vAlign w:val="center"/>
          </w:tcPr>
          <w:p w14:paraId="39FF10AF"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092FDA5A"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指户籍非农业人口占户籍总人口比率。</w:t>
            </w:r>
          </w:p>
        </w:tc>
        <w:tc>
          <w:tcPr>
            <w:tcW w:w="1202" w:type="pct"/>
            <w:vAlign w:val="center"/>
          </w:tcPr>
          <w:p w14:paraId="0BD85AD5"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数据来源于统计年鉴等统计调查资料。</w:t>
            </w:r>
          </w:p>
        </w:tc>
        <w:tc>
          <w:tcPr>
            <w:tcW w:w="1202" w:type="pct"/>
          </w:tcPr>
          <w:p w14:paraId="06215056"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4A16879C" w14:textId="77777777" w:rsidTr="00D17F0F">
        <w:tc>
          <w:tcPr>
            <w:tcW w:w="424" w:type="pct"/>
            <w:vAlign w:val="center"/>
          </w:tcPr>
          <w:p w14:paraId="5526D296"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-16</w:t>
            </w:r>
          </w:p>
        </w:tc>
        <w:tc>
          <w:tcPr>
            <w:tcW w:w="726" w:type="pct"/>
            <w:vAlign w:val="center"/>
          </w:tcPr>
          <w:p w14:paraId="4D69B675"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常住人口</w:t>
            </w:r>
            <w:r w:rsidRPr="00CA6159">
              <w:rPr>
                <w:rStyle w:val="211pt"/>
                <w:rFonts w:ascii="仿宋_GB2312" w:eastAsia="仿宋_GB2312" w:hint="eastAsia"/>
                <w:sz w:val="21"/>
                <w:szCs w:val="21"/>
              </w:rPr>
              <w:lastRenderedPageBreak/>
              <w:t>城镇化率（％）</w:t>
            </w:r>
          </w:p>
        </w:tc>
        <w:tc>
          <w:tcPr>
            <w:tcW w:w="415" w:type="pct"/>
            <w:vAlign w:val="center"/>
          </w:tcPr>
          <w:p w14:paraId="6B898AE8"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lastRenderedPageBreak/>
              <w:t>全域</w:t>
            </w:r>
          </w:p>
        </w:tc>
        <w:tc>
          <w:tcPr>
            <w:tcW w:w="1031" w:type="pct"/>
            <w:vAlign w:val="center"/>
          </w:tcPr>
          <w:p w14:paraId="16A2CF69"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指城镇常住人口</w:t>
            </w:r>
            <w:r w:rsidRPr="00CA6159">
              <w:rPr>
                <w:rStyle w:val="211pt"/>
                <w:rFonts w:ascii="仿宋_GB2312" w:eastAsia="仿宋_GB2312" w:hint="eastAsia"/>
                <w:sz w:val="21"/>
                <w:szCs w:val="21"/>
              </w:rPr>
              <w:lastRenderedPageBreak/>
              <w:t>占常住总人口的比率。</w:t>
            </w:r>
          </w:p>
        </w:tc>
        <w:tc>
          <w:tcPr>
            <w:tcW w:w="1202" w:type="pct"/>
            <w:vAlign w:val="center"/>
          </w:tcPr>
          <w:p w14:paraId="7EFB9C9F"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lastRenderedPageBreak/>
              <w:t>数据来源于统计年</w:t>
            </w:r>
            <w:r w:rsidRPr="00CA6159">
              <w:rPr>
                <w:rStyle w:val="211pt"/>
                <w:rFonts w:ascii="仿宋_GB2312" w:eastAsia="仿宋_GB2312" w:hint="eastAsia"/>
                <w:sz w:val="21"/>
                <w:szCs w:val="21"/>
              </w:rPr>
              <w:lastRenderedPageBreak/>
              <w:t>鉴等统计调查资料。</w:t>
            </w:r>
          </w:p>
        </w:tc>
        <w:tc>
          <w:tcPr>
            <w:tcW w:w="1202" w:type="pct"/>
          </w:tcPr>
          <w:p w14:paraId="15B489C8"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540F9820" w14:textId="77777777" w:rsidTr="00D17F0F">
        <w:tc>
          <w:tcPr>
            <w:tcW w:w="424" w:type="pct"/>
            <w:vAlign w:val="center"/>
          </w:tcPr>
          <w:p w14:paraId="5D5D5039"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-17</w:t>
            </w:r>
          </w:p>
        </w:tc>
        <w:tc>
          <w:tcPr>
            <w:tcW w:w="726" w:type="pct"/>
            <w:vAlign w:val="center"/>
          </w:tcPr>
          <w:p w14:paraId="5FDB91C4"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常住人口数量（万人</w:t>
            </w:r>
            <w:r w:rsidRPr="00CA6159">
              <w:rPr>
                <w:rStyle w:val="211pt"/>
                <w:rFonts w:ascii="仿宋_GB2312" w:eastAsia="仿宋_GB2312" w:hint="eastAsia"/>
                <w:sz w:val="21"/>
                <w:szCs w:val="21"/>
                <w:lang w:bidi="en-US"/>
              </w:rPr>
              <w:t>）</w:t>
            </w:r>
          </w:p>
        </w:tc>
        <w:tc>
          <w:tcPr>
            <w:tcW w:w="415" w:type="pct"/>
            <w:vAlign w:val="center"/>
          </w:tcPr>
          <w:p w14:paraId="0573FE19"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4DE7BC27"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指实际经常居住半年及以上的人口数量。</w:t>
            </w:r>
          </w:p>
        </w:tc>
        <w:tc>
          <w:tcPr>
            <w:tcW w:w="1202" w:type="pct"/>
            <w:vAlign w:val="center"/>
          </w:tcPr>
          <w:p w14:paraId="4E2A116A"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数据来源于统计年鉴等统计调查资料。</w:t>
            </w:r>
          </w:p>
        </w:tc>
        <w:tc>
          <w:tcPr>
            <w:tcW w:w="1202" w:type="pct"/>
          </w:tcPr>
          <w:p w14:paraId="3EEAE2E7"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6B3ADF14" w14:textId="77777777" w:rsidTr="00D17F0F">
        <w:tc>
          <w:tcPr>
            <w:tcW w:w="424" w:type="pct"/>
            <w:vAlign w:val="center"/>
          </w:tcPr>
          <w:p w14:paraId="754BE627"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-18</w:t>
            </w:r>
          </w:p>
        </w:tc>
        <w:tc>
          <w:tcPr>
            <w:tcW w:w="726" w:type="pct"/>
            <w:vAlign w:val="center"/>
          </w:tcPr>
          <w:p w14:paraId="7BC960E6"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sz w:val="21"/>
                <w:szCs w:val="21"/>
                <w:lang w:bidi="en-US"/>
              </w:rPr>
              <w:t>*</w:t>
            </w:r>
            <w:r w:rsidRPr="00CA6159">
              <w:rPr>
                <w:rStyle w:val="211pt"/>
                <w:rFonts w:ascii="仿宋_GB2312" w:eastAsia="仿宋_GB2312" w:hint="eastAsia"/>
                <w:sz w:val="21"/>
                <w:szCs w:val="21"/>
              </w:rPr>
              <w:t>实际服务人口数量（万人</w:t>
            </w:r>
            <w:r w:rsidRPr="00CA6159">
              <w:rPr>
                <w:rStyle w:val="211pt"/>
                <w:rFonts w:ascii="仿宋_GB2312" w:eastAsia="仿宋_GB2312" w:hint="eastAsia"/>
                <w:sz w:val="21"/>
                <w:szCs w:val="21"/>
                <w:lang w:bidi="en-US"/>
              </w:rPr>
              <w:t>）</w:t>
            </w:r>
          </w:p>
        </w:tc>
        <w:tc>
          <w:tcPr>
            <w:tcW w:w="415" w:type="pct"/>
            <w:vAlign w:val="center"/>
          </w:tcPr>
          <w:p w14:paraId="779745C5"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015C9E44"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指常住人口和</w:t>
            </w:r>
            <w:r w:rsidRPr="00CA6159">
              <w:rPr>
                <w:rStyle w:val="211pt"/>
                <w:rFonts w:ascii="仿宋_GB2312" w:eastAsia="仿宋_GB2312"/>
                <w:sz w:val="21"/>
                <w:szCs w:val="21"/>
              </w:rPr>
              <w:t>3天以上、半年以下短期驻留</w:t>
            </w:r>
            <w:r w:rsidRPr="00CA6159">
              <w:rPr>
                <w:rStyle w:val="211pt"/>
                <w:rFonts w:ascii="仿宋_GB2312" w:eastAsia="仿宋_GB2312" w:hint="eastAsia"/>
                <w:sz w:val="21"/>
                <w:szCs w:val="21"/>
              </w:rPr>
              <w:t>人口总和。</w:t>
            </w:r>
          </w:p>
        </w:tc>
        <w:tc>
          <w:tcPr>
            <w:tcW w:w="1202" w:type="pct"/>
            <w:vAlign w:val="center"/>
          </w:tcPr>
          <w:p w14:paraId="59304861"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数据来源大数据分析识别。利用移动信令数据识别在区域内有稳定居住</w:t>
            </w:r>
            <w:r w:rsidRPr="00CA6159">
              <w:rPr>
                <w:rStyle w:val="211pt"/>
                <w:rFonts w:ascii="仿宋_GB2312" w:eastAsia="仿宋_GB2312"/>
                <w:sz w:val="21"/>
                <w:szCs w:val="21"/>
              </w:rPr>
              <w:t>3天以上的人数，选取某一天计算人口数量。</w:t>
            </w:r>
          </w:p>
        </w:tc>
        <w:tc>
          <w:tcPr>
            <w:tcW w:w="1202" w:type="pct"/>
          </w:tcPr>
          <w:p w14:paraId="2C559B7D"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3F614DDE" w14:textId="77777777" w:rsidTr="00D17F0F">
        <w:tc>
          <w:tcPr>
            <w:tcW w:w="424" w:type="pct"/>
            <w:vAlign w:val="center"/>
          </w:tcPr>
          <w:p w14:paraId="4C8CE5D8"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-19</w:t>
            </w:r>
          </w:p>
        </w:tc>
        <w:tc>
          <w:tcPr>
            <w:tcW w:w="726" w:type="pct"/>
            <w:vAlign w:val="center"/>
          </w:tcPr>
          <w:p w14:paraId="545A78BE"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等级医院交通</w:t>
            </w:r>
            <w:r w:rsidRPr="00CA6159">
              <w:rPr>
                <w:rStyle w:val="211pt"/>
                <w:rFonts w:ascii="仿宋_GB2312" w:eastAsia="仿宋_GB2312"/>
                <w:sz w:val="21"/>
                <w:szCs w:val="21"/>
              </w:rPr>
              <w:t>30分钟村庄覆盖率（％）</w:t>
            </w:r>
          </w:p>
        </w:tc>
        <w:tc>
          <w:tcPr>
            <w:tcW w:w="415" w:type="pct"/>
            <w:vAlign w:val="center"/>
          </w:tcPr>
          <w:p w14:paraId="2DD6F2BB"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2A2AC461"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指等级医院</w:t>
            </w:r>
            <w:r w:rsidRPr="00CA6159">
              <w:rPr>
                <w:rStyle w:val="211pt"/>
                <w:rFonts w:ascii="仿宋_GB2312" w:eastAsia="仿宋_GB2312"/>
                <w:sz w:val="21"/>
                <w:szCs w:val="21"/>
              </w:rPr>
              <w:t>15千米半径范围所覆盖的行政村数量占行政村总数量的比率。</w:t>
            </w:r>
          </w:p>
        </w:tc>
        <w:tc>
          <w:tcPr>
            <w:tcW w:w="1202" w:type="pct"/>
            <w:vAlign w:val="center"/>
          </w:tcPr>
          <w:p w14:paraId="45BC8BEA"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行政村数量、名称来源于民政部门，其位置信息结合全国国土调查及年度变更调查、地理国情普查确定；等级医院位置信息以行业主管部门数据为基础，结合全国国土调查及年度变更调查、地理国情普查等确定。以医院为中心，计算缓冲</w:t>
            </w:r>
            <w:r w:rsidRPr="00CA6159">
              <w:rPr>
                <w:rStyle w:val="211pt"/>
                <w:rFonts w:ascii="仿宋_GB2312" w:eastAsia="仿宋_GB2312"/>
                <w:sz w:val="21"/>
                <w:szCs w:val="21"/>
              </w:rPr>
              <w:t>15千米半径范围内行政村数量占行政村总数量的比率。</w:t>
            </w:r>
          </w:p>
        </w:tc>
        <w:tc>
          <w:tcPr>
            <w:tcW w:w="1202" w:type="pct"/>
          </w:tcPr>
          <w:p w14:paraId="6D505F34"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16D604FF" w14:textId="77777777" w:rsidTr="00D17F0F">
        <w:tc>
          <w:tcPr>
            <w:tcW w:w="424" w:type="pct"/>
            <w:vAlign w:val="center"/>
          </w:tcPr>
          <w:p w14:paraId="12F520C8"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-20</w:t>
            </w:r>
          </w:p>
        </w:tc>
        <w:tc>
          <w:tcPr>
            <w:tcW w:w="726" w:type="pct"/>
            <w:vAlign w:val="center"/>
          </w:tcPr>
          <w:p w14:paraId="60F7580B"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行政村等级公路通达率（％）</w:t>
            </w:r>
          </w:p>
        </w:tc>
        <w:tc>
          <w:tcPr>
            <w:tcW w:w="415" w:type="pct"/>
            <w:vAlign w:val="center"/>
          </w:tcPr>
          <w:p w14:paraId="0BF99177"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004E3230"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指通行四级及以上公路的行政村数量占行政村总数量的比率。</w:t>
            </w:r>
          </w:p>
        </w:tc>
        <w:tc>
          <w:tcPr>
            <w:tcW w:w="1202" w:type="pct"/>
            <w:vAlign w:val="center"/>
          </w:tcPr>
          <w:p w14:paraId="52E81881"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村域范围来源于全国国土调查及年度变更调查；等级公路来源于基础测绘、全国国土调查及年度变更调查、地理国情普查和监测。</w:t>
            </w:r>
          </w:p>
        </w:tc>
        <w:tc>
          <w:tcPr>
            <w:tcW w:w="1202" w:type="pct"/>
          </w:tcPr>
          <w:p w14:paraId="2D00E821"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20171B6E" w14:textId="77777777" w:rsidTr="00D17F0F">
        <w:tc>
          <w:tcPr>
            <w:tcW w:w="424" w:type="pct"/>
            <w:vAlign w:val="center"/>
          </w:tcPr>
          <w:p w14:paraId="2B8A574C"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-21</w:t>
            </w:r>
          </w:p>
        </w:tc>
        <w:tc>
          <w:tcPr>
            <w:tcW w:w="726" w:type="pct"/>
            <w:vAlign w:val="center"/>
          </w:tcPr>
          <w:p w14:paraId="7543BBF9"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农村自来水普及率（％）</w:t>
            </w:r>
          </w:p>
        </w:tc>
        <w:tc>
          <w:tcPr>
            <w:tcW w:w="415" w:type="pct"/>
            <w:vAlign w:val="center"/>
          </w:tcPr>
          <w:p w14:paraId="428F3698"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0B2E37DE"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指自来水入户，且采用统一用水管理的行政村数占行政村总数比率。</w:t>
            </w:r>
          </w:p>
        </w:tc>
        <w:tc>
          <w:tcPr>
            <w:tcW w:w="1202" w:type="pct"/>
            <w:vAlign w:val="center"/>
          </w:tcPr>
          <w:p w14:paraId="0722008A"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数据来源于行业主管部门。</w:t>
            </w:r>
          </w:p>
        </w:tc>
        <w:tc>
          <w:tcPr>
            <w:tcW w:w="1202" w:type="pct"/>
          </w:tcPr>
          <w:p w14:paraId="3E7B6D26"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4F1D0466" w14:textId="77777777" w:rsidTr="00D17F0F">
        <w:tc>
          <w:tcPr>
            <w:tcW w:w="424" w:type="pct"/>
            <w:vAlign w:val="center"/>
          </w:tcPr>
          <w:p w14:paraId="31840F86"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lastRenderedPageBreak/>
              <w:t>B</w:t>
            </w:r>
            <w:r w:rsidRPr="00CA6159">
              <w:rPr>
                <w:rStyle w:val="211pt"/>
                <w:rFonts w:ascii="仿宋_GB2312" w:eastAsia="仿宋_GB2312"/>
                <w:sz w:val="21"/>
                <w:szCs w:val="21"/>
                <w:lang w:bidi="en-US"/>
              </w:rPr>
              <w:t>-22</w:t>
            </w:r>
          </w:p>
        </w:tc>
        <w:tc>
          <w:tcPr>
            <w:tcW w:w="726" w:type="pct"/>
            <w:vAlign w:val="center"/>
          </w:tcPr>
          <w:p w14:paraId="325442E0"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城乡居民人均可支配收入比</w:t>
            </w:r>
          </w:p>
        </w:tc>
        <w:tc>
          <w:tcPr>
            <w:tcW w:w="415" w:type="pct"/>
            <w:vAlign w:val="center"/>
          </w:tcPr>
          <w:p w14:paraId="659651E1"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52D02204"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指城镇居民人均可支配收入与农村居民人均可支配收入的比值。</w:t>
            </w:r>
          </w:p>
        </w:tc>
        <w:tc>
          <w:tcPr>
            <w:tcW w:w="1202" w:type="pct"/>
            <w:vAlign w:val="center"/>
          </w:tcPr>
          <w:p w14:paraId="15B5E845"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数据来源于统计年鉴等统计调查资料。</w:t>
            </w:r>
          </w:p>
        </w:tc>
        <w:tc>
          <w:tcPr>
            <w:tcW w:w="1202" w:type="pct"/>
          </w:tcPr>
          <w:p w14:paraId="7E9C595B"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1F6D659A" w14:textId="77777777" w:rsidTr="00D17F0F">
        <w:tc>
          <w:tcPr>
            <w:tcW w:w="424" w:type="pct"/>
            <w:vAlign w:val="center"/>
          </w:tcPr>
          <w:p w14:paraId="273E9F23"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-23</w:t>
            </w:r>
          </w:p>
        </w:tc>
        <w:tc>
          <w:tcPr>
            <w:tcW w:w="726" w:type="pct"/>
            <w:vAlign w:val="center"/>
          </w:tcPr>
          <w:p w14:paraId="286BD2A4"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海洋生产总值占</w:t>
            </w:r>
            <w:r w:rsidRPr="00CA6159">
              <w:rPr>
                <w:rStyle w:val="2TimesNewRoman"/>
                <w:rFonts w:ascii="仿宋_GB2312" w:eastAsia="仿宋_GB2312"/>
                <w:sz w:val="21"/>
                <w:szCs w:val="21"/>
                <w:lang w:eastAsia="zh-CN"/>
              </w:rPr>
              <w:t>GDP</w:t>
            </w:r>
            <w:r w:rsidRPr="00CA6159">
              <w:rPr>
                <w:rStyle w:val="211pt"/>
                <w:rFonts w:ascii="仿宋_GB2312" w:eastAsia="仿宋_GB2312" w:hint="eastAsia"/>
                <w:sz w:val="21"/>
                <w:szCs w:val="21"/>
              </w:rPr>
              <w:t>比重（％）</w:t>
            </w:r>
            <w:r w:rsidRPr="00CA6159">
              <w:rPr>
                <w:rStyle w:val="211pt"/>
                <w:rFonts w:ascii="仿宋_GB2312" w:eastAsia="仿宋_GB2312" w:hint="eastAsia"/>
                <w:sz w:val="21"/>
                <w:szCs w:val="21"/>
                <w:lang w:bidi="en-US"/>
              </w:rPr>
              <w:t>（</w:t>
            </w:r>
            <w:r w:rsidRPr="00CA6159">
              <w:rPr>
                <w:rStyle w:val="211pt"/>
                <w:rFonts w:ascii="仿宋_GB2312" w:eastAsia="仿宋_GB2312" w:hint="eastAsia"/>
                <w:sz w:val="21"/>
                <w:szCs w:val="21"/>
              </w:rPr>
              <w:t>仅涉海地区使用）</w:t>
            </w:r>
          </w:p>
        </w:tc>
        <w:tc>
          <w:tcPr>
            <w:tcW w:w="415" w:type="pct"/>
            <w:vAlign w:val="center"/>
          </w:tcPr>
          <w:p w14:paraId="4B7C97A6"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05D28C62"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指海洋渔业、海洋交通运输业、海洋船舶工业、海盐业、海洋油气业、滨海旅游业等海洋生产总值占</w:t>
            </w:r>
            <w:r w:rsidRPr="00CA6159">
              <w:rPr>
                <w:rStyle w:val="2TimesNewRoman"/>
                <w:rFonts w:ascii="仿宋_GB2312" w:eastAsia="仿宋_GB2312"/>
                <w:sz w:val="21"/>
                <w:szCs w:val="21"/>
                <w:lang w:eastAsia="zh-CN"/>
              </w:rPr>
              <w:t>GDP</w:t>
            </w:r>
            <w:r w:rsidRPr="00CA6159">
              <w:rPr>
                <w:rStyle w:val="211pt"/>
                <w:rFonts w:ascii="仿宋_GB2312" w:eastAsia="仿宋_GB2312" w:hint="eastAsia"/>
                <w:sz w:val="21"/>
                <w:szCs w:val="21"/>
              </w:rPr>
              <w:t>的比重。</w:t>
            </w:r>
          </w:p>
        </w:tc>
        <w:tc>
          <w:tcPr>
            <w:tcW w:w="1202" w:type="pct"/>
            <w:vAlign w:val="center"/>
          </w:tcPr>
          <w:p w14:paraId="79602D3E"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海洋生产总值来源于自然资源主管部门；</w:t>
            </w:r>
            <w:r w:rsidRPr="00CA6159">
              <w:rPr>
                <w:rStyle w:val="2TimesNewRoman"/>
                <w:rFonts w:ascii="仿宋_GB2312" w:eastAsia="仿宋_GB2312"/>
                <w:sz w:val="21"/>
                <w:szCs w:val="21"/>
                <w:lang w:eastAsia="zh-CN"/>
              </w:rPr>
              <w:t>GDP</w:t>
            </w:r>
            <w:r w:rsidRPr="00CA6159">
              <w:rPr>
                <w:rStyle w:val="211pt"/>
                <w:rFonts w:ascii="仿宋_GB2312" w:eastAsia="仿宋_GB2312" w:hint="eastAsia"/>
                <w:sz w:val="21"/>
                <w:szCs w:val="21"/>
              </w:rPr>
              <w:t>来源于统计年鉴等统计调查资料。</w:t>
            </w:r>
          </w:p>
        </w:tc>
        <w:tc>
          <w:tcPr>
            <w:tcW w:w="1202" w:type="pct"/>
          </w:tcPr>
          <w:p w14:paraId="79B492B7"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3529A899" w14:textId="77777777" w:rsidTr="00D17F0F">
        <w:tc>
          <w:tcPr>
            <w:tcW w:w="424" w:type="pct"/>
            <w:vAlign w:val="center"/>
          </w:tcPr>
          <w:p w14:paraId="42DF86CF"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-24</w:t>
            </w:r>
          </w:p>
        </w:tc>
        <w:tc>
          <w:tcPr>
            <w:tcW w:w="726" w:type="pct"/>
            <w:vAlign w:val="center"/>
          </w:tcPr>
          <w:p w14:paraId="14438014"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人均地下空间面积（平方米）</w:t>
            </w:r>
          </w:p>
        </w:tc>
        <w:tc>
          <w:tcPr>
            <w:tcW w:w="415" w:type="pct"/>
            <w:vAlign w:val="center"/>
          </w:tcPr>
          <w:p w14:paraId="7C9540AD"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04DF1CA5"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地下空间面积与常住人口的比值。其中，地下空间主要包括地下公共服务设施、地下工业仓储设施、地下防灾减灾设施、地下交通设施、地下居住设施、地下市政公用设施、地下固体废弃物输送设施、地下附属设施等类型。</w:t>
            </w:r>
          </w:p>
        </w:tc>
        <w:tc>
          <w:tcPr>
            <w:tcW w:w="1202" w:type="pct"/>
            <w:vAlign w:val="center"/>
          </w:tcPr>
          <w:p w14:paraId="7E5A99B7"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地下空间面积来源于地下空间普查和更新；人口来源于统计年鉴等统计调查资料。</w:t>
            </w:r>
          </w:p>
        </w:tc>
        <w:tc>
          <w:tcPr>
            <w:tcW w:w="1202" w:type="pct"/>
          </w:tcPr>
          <w:p w14:paraId="74C7EF06"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46EF11D3" w14:textId="77777777" w:rsidTr="00D17F0F">
        <w:tc>
          <w:tcPr>
            <w:tcW w:w="424" w:type="pct"/>
            <w:vAlign w:val="center"/>
          </w:tcPr>
          <w:p w14:paraId="1A35D352"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-25</w:t>
            </w:r>
          </w:p>
        </w:tc>
        <w:tc>
          <w:tcPr>
            <w:tcW w:w="726" w:type="pct"/>
            <w:vAlign w:val="center"/>
          </w:tcPr>
          <w:p w14:paraId="1DF8AD2F"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生物多样性指数</w:t>
            </w:r>
          </w:p>
        </w:tc>
        <w:tc>
          <w:tcPr>
            <w:tcW w:w="415" w:type="pct"/>
            <w:vAlign w:val="center"/>
          </w:tcPr>
          <w:p w14:paraId="6818A6FC"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14CAF342"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指所有来源的活的生物体中的变异性，这些来源包括陆地、海洋和其他水生生态系统及其所构成的生态综合体等，这包含物种内部、物种之间和生态系统的多样性。</w:t>
            </w:r>
          </w:p>
        </w:tc>
        <w:tc>
          <w:tcPr>
            <w:tcW w:w="1202" w:type="pct"/>
            <w:vAlign w:val="center"/>
          </w:tcPr>
          <w:p w14:paraId="48E2D90F"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数据来源于行业主管部门，具体计算参见《区域生物多样性评价标准》</w:t>
            </w:r>
            <w:r w:rsidRPr="00CA6159">
              <w:rPr>
                <w:rStyle w:val="211pt"/>
                <w:rFonts w:ascii="仿宋_GB2312" w:eastAsia="仿宋_GB2312" w:hint="eastAsia"/>
                <w:sz w:val="21"/>
                <w:szCs w:val="21"/>
                <w:lang w:bidi="en-US"/>
              </w:rPr>
              <w:t>（</w:t>
            </w:r>
            <w:r w:rsidRPr="00CA6159">
              <w:rPr>
                <w:rStyle w:val="2TimesNewRoman"/>
                <w:rFonts w:ascii="仿宋_GB2312" w:eastAsia="仿宋_GB2312"/>
                <w:sz w:val="21"/>
                <w:szCs w:val="21"/>
                <w:lang w:eastAsia="zh-CN"/>
              </w:rPr>
              <w:t>HJ</w:t>
            </w:r>
            <w:r w:rsidRPr="00CA6159">
              <w:rPr>
                <w:rStyle w:val="211pt"/>
                <w:rFonts w:ascii="仿宋_GB2312" w:eastAsia="仿宋_GB2312"/>
                <w:sz w:val="21"/>
                <w:szCs w:val="21"/>
                <w:lang w:bidi="en-US"/>
              </w:rPr>
              <w:t>623）</w:t>
            </w:r>
            <w:r w:rsidRPr="00CA6159">
              <w:rPr>
                <w:rStyle w:val="211pt"/>
                <w:rFonts w:ascii="仿宋_GB2312" w:eastAsia="仿宋_GB2312" w:hint="eastAsia"/>
                <w:sz w:val="21"/>
                <w:szCs w:val="21"/>
              </w:rPr>
              <w:t>。</w:t>
            </w:r>
          </w:p>
        </w:tc>
        <w:tc>
          <w:tcPr>
            <w:tcW w:w="1202" w:type="pct"/>
          </w:tcPr>
          <w:p w14:paraId="41ADE320"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23BD087D" w14:textId="77777777" w:rsidTr="00D17F0F">
        <w:tc>
          <w:tcPr>
            <w:tcW w:w="424" w:type="pct"/>
            <w:vAlign w:val="center"/>
          </w:tcPr>
          <w:p w14:paraId="5C8BA544"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-26</w:t>
            </w:r>
          </w:p>
        </w:tc>
        <w:tc>
          <w:tcPr>
            <w:tcW w:w="726" w:type="pct"/>
            <w:vAlign w:val="center"/>
          </w:tcPr>
          <w:p w14:paraId="745004D5"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森林蓄积量（亿立方米</w:t>
            </w:r>
            <w:r w:rsidRPr="00CA6159">
              <w:rPr>
                <w:rStyle w:val="211pt"/>
                <w:rFonts w:ascii="仿宋_GB2312" w:eastAsia="仿宋_GB2312" w:hint="eastAsia"/>
                <w:sz w:val="21"/>
                <w:szCs w:val="21"/>
                <w:lang w:bidi="en-US"/>
              </w:rPr>
              <w:t>）</w:t>
            </w:r>
          </w:p>
        </w:tc>
        <w:tc>
          <w:tcPr>
            <w:tcW w:w="415" w:type="pct"/>
            <w:vAlign w:val="center"/>
          </w:tcPr>
          <w:p w14:paraId="3CD64522"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0326F69B"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指森林中林木材积的总量。</w:t>
            </w:r>
          </w:p>
        </w:tc>
        <w:tc>
          <w:tcPr>
            <w:tcW w:w="1202" w:type="pct"/>
            <w:vAlign w:val="center"/>
          </w:tcPr>
          <w:p w14:paraId="08CF5634"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数据来源于自然资源专项调查。</w:t>
            </w:r>
          </w:p>
        </w:tc>
        <w:tc>
          <w:tcPr>
            <w:tcW w:w="1202" w:type="pct"/>
          </w:tcPr>
          <w:p w14:paraId="152ABDB8"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7D83DDCC" w14:textId="77777777" w:rsidTr="00D17F0F">
        <w:tc>
          <w:tcPr>
            <w:tcW w:w="424" w:type="pct"/>
            <w:vAlign w:val="center"/>
          </w:tcPr>
          <w:p w14:paraId="25FB6709"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-27</w:t>
            </w:r>
          </w:p>
        </w:tc>
        <w:tc>
          <w:tcPr>
            <w:tcW w:w="726" w:type="pct"/>
            <w:vAlign w:val="center"/>
          </w:tcPr>
          <w:p w14:paraId="38AC8845"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新增国土</w:t>
            </w:r>
            <w:r w:rsidRPr="00CA6159">
              <w:rPr>
                <w:rStyle w:val="211pt"/>
                <w:rFonts w:ascii="仿宋_GB2312" w:eastAsia="仿宋_GB2312" w:hint="eastAsia"/>
                <w:sz w:val="21"/>
                <w:szCs w:val="21"/>
              </w:rPr>
              <w:lastRenderedPageBreak/>
              <w:t>空间生态修复面积（平方千米）</w:t>
            </w:r>
          </w:p>
        </w:tc>
        <w:tc>
          <w:tcPr>
            <w:tcW w:w="415" w:type="pct"/>
            <w:vAlign w:val="center"/>
          </w:tcPr>
          <w:p w14:paraId="4DF47F8B"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lastRenderedPageBreak/>
              <w:t>全域</w:t>
            </w:r>
          </w:p>
        </w:tc>
        <w:tc>
          <w:tcPr>
            <w:tcW w:w="1031" w:type="pct"/>
            <w:vAlign w:val="center"/>
          </w:tcPr>
          <w:p w14:paraId="37CDC9C5"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指年内水土流</w:t>
            </w:r>
            <w:r w:rsidRPr="00CA6159">
              <w:rPr>
                <w:rStyle w:val="211pt"/>
                <w:rFonts w:ascii="仿宋_GB2312" w:eastAsia="仿宋_GB2312" w:hint="eastAsia"/>
                <w:sz w:val="21"/>
                <w:szCs w:val="21"/>
              </w:rPr>
              <w:lastRenderedPageBreak/>
              <w:t>失、沙化治理、国土综合整治、矿山修复、海洋生态修复、石漠化等国土空间生态修复的累计面积，重叠区域不重复计算。</w:t>
            </w:r>
          </w:p>
        </w:tc>
        <w:tc>
          <w:tcPr>
            <w:tcW w:w="1202" w:type="pct"/>
            <w:vAlign w:val="center"/>
          </w:tcPr>
          <w:p w14:paraId="6CC24EF9"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lastRenderedPageBreak/>
              <w:t>数据来源于自然资</w:t>
            </w:r>
            <w:r w:rsidRPr="00CA6159">
              <w:rPr>
                <w:rStyle w:val="211pt"/>
                <w:rFonts w:ascii="仿宋_GB2312" w:eastAsia="仿宋_GB2312" w:hint="eastAsia"/>
                <w:sz w:val="21"/>
                <w:szCs w:val="21"/>
              </w:rPr>
              <w:lastRenderedPageBreak/>
              <w:t>源主管部门。</w:t>
            </w:r>
          </w:p>
        </w:tc>
        <w:tc>
          <w:tcPr>
            <w:tcW w:w="1202" w:type="pct"/>
          </w:tcPr>
          <w:p w14:paraId="755CA070"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327E26D9" w14:textId="77777777" w:rsidTr="00D17F0F">
        <w:tc>
          <w:tcPr>
            <w:tcW w:w="424" w:type="pct"/>
            <w:vAlign w:val="center"/>
          </w:tcPr>
          <w:p w14:paraId="46E0D7B7"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-28</w:t>
            </w:r>
          </w:p>
        </w:tc>
        <w:tc>
          <w:tcPr>
            <w:tcW w:w="726" w:type="pct"/>
            <w:vAlign w:val="center"/>
          </w:tcPr>
          <w:p w14:paraId="3AC06404"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单位</w:t>
            </w:r>
            <w:r w:rsidRPr="00CA6159">
              <w:rPr>
                <w:rStyle w:val="2TimesNewRoman"/>
                <w:rFonts w:ascii="仿宋_GB2312" w:eastAsia="仿宋_GB2312"/>
                <w:sz w:val="21"/>
                <w:szCs w:val="21"/>
                <w:lang w:eastAsia="zh-CN"/>
              </w:rPr>
              <w:t>GDP</w:t>
            </w:r>
            <w:r w:rsidRPr="00CA6159">
              <w:rPr>
                <w:rStyle w:val="211pt"/>
                <w:rFonts w:ascii="仿宋_GB2312" w:eastAsia="仿宋_GB2312" w:hint="eastAsia"/>
                <w:sz w:val="21"/>
                <w:szCs w:val="21"/>
              </w:rPr>
              <w:t>二氧化碳排放降低（％）</w:t>
            </w:r>
          </w:p>
        </w:tc>
        <w:tc>
          <w:tcPr>
            <w:tcW w:w="415" w:type="pct"/>
            <w:vAlign w:val="center"/>
          </w:tcPr>
          <w:p w14:paraId="01C9D3CF"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36CF6452"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指每万元</w:t>
            </w:r>
            <w:r w:rsidRPr="00CA6159">
              <w:rPr>
                <w:rStyle w:val="2TimesNewRoman"/>
                <w:rFonts w:ascii="仿宋_GB2312" w:eastAsia="仿宋_GB2312"/>
                <w:sz w:val="21"/>
                <w:szCs w:val="21"/>
                <w:lang w:eastAsia="zh-CN"/>
              </w:rPr>
              <w:t>GDP</w:t>
            </w:r>
            <w:r w:rsidRPr="00CA6159">
              <w:rPr>
                <w:rStyle w:val="211pt"/>
                <w:rFonts w:ascii="仿宋_GB2312" w:eastAsia="仿宋_GB2312" w:hint="eastAsia"/>
                <w:sz w:val="21"/>
                <w:szCs w:val="21"/>
              </w:rPr>
              <w:t>产出所排放的二氧化碳量相比上年的降低比例。</w:t>
            </w:r>
          </w:p>
        </w:tc>
        <w:tc>
          <w:tcPr>
            <w:tcW w:w="1202" w:type="pct"/>
            <w:vAlign w:val="center"/>
          </w:tcPr>
          <w:p w14:paraId="4D487981"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数据来源于发展改革部门和统计部门。</w:t>
            </w:r>
          </w:p>
        </w:tc>
        <w:tc>
          <w:tcPr>
            <w:tcW w:w="1202" w:type="pct"/>
          </w:tcPr>
          <w:p w14:paraId="706A20ED"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5A26A243" w14:textId="77777777" w:rsidTr="00D17F0F">
        <w:tc>
          <w:tcPr>
            <w:tcW w:w="424" w:type="pct"/>
            <w:vAlign w:val="center"/>
          </w:tcPr>
          <w:p w14:paraId="2CA52B53"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-29</w:t>
            </w:r>
          </w:p>
        </w:tc>
        <w:tc>
          <w:tcPr>
            <w:tcW w:w="726" w:type="pct"/>
            <w:vAlign w:val="center"/>
          </w:tcPr>
          <w:p w14:paraId="577BD67C"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每万元</w:t>
            </w:r>
            <w:r w:rsidRPr="00CA6159">
              <w:rPr>
                <w:rStyle w:val="2TimesNewRoman"/>
                <w:rFonts w:ascii="仿宋_GB2312" w:eastAsia="仿宋_GB2312"/>
                <w:sz w:val="21"/>
                <w:szCs w:val="21"/>
                <w:lang w:eastAsia="zh-CN"/>
              </w:rPr>
              <w:t>GDP</w:t>
            </w:r>
            <w:r w:rsidRPr="00CA6159">
              <w:rPr>
                <w:rStyle w:val="211pt"/>
                <w:rFonts w:ascii="仿宋_GB2312" w:eastAsia="仿宋_GB2312" w:hint="eastAsia"/>
                <w:sz w:val="21"/>
                <w:szCs w:val="21"/>
              </w:rPr>
              <w:t>能耗（吨标煤）</w:t>
            </w:r>
          </w:p>
        </w:tc>
        <w:tc>
          <w:tcPr>
            <w:tcW w:w="415" w:type="pct"/>
            <w:vAlign w:val="center"/>
          </w:tcPr>
          <w:p w14:paraId="44E029E4"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66B3D74F"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指每万元</w:t>
            </w:r>
            <w:r w:rsidRPr="00CA6159">
              <w:rPr>
                <w:rStyle w:val="2TimesNewRoman"/>
                <w:rFonts w:ascii="仿宋_GB2312" w:eastAsia="仿宋_GB2312"/>
                <w:sz w:val="21"/>
                <w:szCs w:val="21"/>
                <w:lang w:eastAsia="zh-CN"/>
              </w:rPr>
              <w:t>GDP</w:t>
            </w:r>
            <w:r w:rsidRPr="00CA6159">
              <w:rPr>
                <w:rStyle w:val="211pt"/>
                <w:rFonts w:ascii="仿宋_GB2312" w:eastAsia="仿宋_GB2312" w:hint="eastAsia"/>
                <w:sz w:val="21"/>
                <w:szCs w:val="21"/>
              </w:rPr>
              <w:t>产出所消耗的能源。</w:t>
            </w:r>
          </w:p>
        </w:tc>
        <w:tc>
          <w:tcPr>
            <w:tcW w:w="1202" w:type="pct"/>
            <w:vAlign w:val="center"/>
          </w:tcPr>
          <w:p w14:paraId="1C57D67B"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数据来源于统计年鉴等统计调查资料。</w:t>
            </w:r>
          </w:p>
        </w:tc>
        <w:tc>
          <w:tcPr>
            <w:tcW w:w="1202" w:type="pct"/>
          </w:tcPr>
          <w:p w14:paraId="70CBEBEC"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34B404C6" w14:textId="77777777" w:rsidTr="00D17F0F">
        <w:tc>
          <w:tcPr>
            <w:tcW w:w="424" w:type="pct"/>
            <w:vAlign w:val="center"/>
          </w:tcPr>
          <w:p w14:paraId="172BC2FA"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-30</w:t>
            </w:r>
          </w:p>
        </w:tc>
        <w:tc>
          <w:tcPr>
            <w:tcW w:w="726" w:type="pct"/>
            <w:vAlign w:val="center"/>
          </w:tcPr>
          <w:p w14:paraId="04E3B41C"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每万元</w:t>
            </w:r>
            <w:r w:rsidRPr="00CA6159">
              <w:rPr>
                <w:rStyle w:val="2TimesNewRoman"/>
                <w:rFonts w:ascii="仿宋_GB2312" w:eastAsia="仿宋_GB2312"/>
                <w:sz w:val="21"/>
                <w:szCs w:val="21"/>
              </w:rPr>
              <w:t>GDP</w:t>
            </w:r>
            <w:r w:rsidRPr="00CA6159">
              <w:rPr>
                <w:rStyle w:val="211pt"/>
                <w:rFonts w:ascii="仿宋_GB2312" w:eastAsia="仿宋_GB2312" w:hint="eastAsia"/>
                <w:sz w:val="21"/>
                <w:szCs w:val="21"/>
              </w:rPr>
              <w:t>水耗（立方米）</w:t>
            </w:r>
          </w:p>
        </w:tc>
        <w:tc>
          <w:tcPr>
            <w:tcW w:w="415" w:type="pct"/>
            <w:vAlign w:val="center"/>
          </w:tcPr>
          <w:p w14:paraId="2E814DFF"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3199EF7A"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指每万元</w:t>
            </w:r>
            <w:r w:rsidRPr="00CA6159">
              <w:rPr>
                <w:rStyle w:val="2TimesNewRoman"/>
                <w:rFonts w:ascii="仿宋_GB2312" w:eastAsia="仿宋_GB2312"/>
                <w:sz w:val="21"/>
                <w:szCs w:val="21"/>
                <w:lang w:eastAsia="zh-CN"/>
              </w:rPr>
              <w:t>GDP</w:t>
            </w:r>
            <w:r w:rsidRPr="00CA6159">
              <w:rPr>
                <w:rStyle w:val="211pt"/>
                <w:rFonts w:ascii="仿宋_GB2312" w:eastAsia="仿宋_GB2312" w:hint="eastAsia"/>
                <w:sz w:val="21"/>
                <w:szCs w:val="21"/>
              </w:rPr>
              <w:t>产出消耗的水资源量。</w:t>
            </w:r>
          </w:p>
        </w:tc>
        <w:tc>
          <w:tcPr>
            <w:tcW w:w="1202" w:type="pct"/>
            <w:vAlign w:val="center"/>
          </w:tcPr>
          <w:p w14:paraId="7984EBDD"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数据来源于行业主管部门。</w:t>
            </w:r>
          </w:p>
        </w:tc>
        <w:tc>
          <w:tcPr>
            <w:tcW w:w="1202" w:type="pct"/>
          </w:tcPr>
          <w:p w14:paraId="7B598799"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5E8945A1" w14:textId="77777777" w:rsidTr="00D17F0F">
        <w:tc>
          <w:tcPr>
            <w:tcW w:w="424" w:type="pct"/>
            <w:vAlign w:val="center"/>
          </w:tcPr>
          <w:p w14:paraId="7927F412"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-31</w:t>
            </w:r>
          </w:p>
        </w:tc>
        <w:tc>
          <w:tcPr>
            <w:tcW w:w="726" w:type="pct"/>
            <w:vAlign w:val="center"/>
          </w:tcPr>
          <w:p w14:paraId="0CCB5612"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工业用地地均增加值（亿元</w:t>
            </w:r>
            <w:r w:rsidRPr="00CA6159">
              <w:rPr>
                <w:rStyle w:val="211pt"/>
                <w:rFonts w:ascii="仿宋_GB2312" w:eastAsia="仿宋_GB2312"/>
                <w:sz w:val="21"/>
                <w:szCs w:val="21"/>
              </w:rPr>
              <w:t>/平方千米）</w:t>
            </w:r>
          </w:p>
        </w:tc>
        <w:tc>
          <w:tcPr>
            <w:tcW w:w="415" w:type="pct"/>
            <w:vAlign w:val="center"/>
          </w:tcPr>
          <w:p w14:paraId="6FB1AA02"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0DD3F4C8"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指年度内每平方千米工业用地产出的工业增加值。</w:t>
            </w:r>
          </w:p>
        </w:tc>
        <w:tc>
          <w:tcPr>
            <w:tcW w:w="1202" w:type="pct"/>
            <w:vAlign w:val="center"/>
          </w:tcPr>
          <w:p w14:paraId="17625F6C" w14:textId="77777777" w:rsidR="00D17F0F" w:rsidRPr="00CA6159" w:rsidRDefault="00D17F0F" w:rsidP="00CA6159">
            <w:pPr>
              <w:pStyle w:val="20"/>
              <w:spacing w:line="320" w:lineRule="exact"/>
              <w:jc w:val="both"/>
              <w:rPr>
                <w:rFonts w:ascii="仿宋_GB2312" w:eastAsia="仿宋_GB2312"/>
                <w:sz w:val="21"/>
                <w:szCs w:val="21"/>
              </w:rPr>
            </w:pPr>
            <w:r w:rsidRPr="00CA6159">
              <w:rPr>
                <w:rStyle w:val="211pt"/>
                <w:rFonts w:ascii="仿宋_GB2312" w:eastAsia="仿宋_GB2312" w:hint="eastAsia"/>
                <w:sz w:val="21"/>
                <w:szCs w:val="21"/>
              </w:rPr>
              <w:t>计算公式：工业用地地均增加值</w:t>
            </w:r>
            <w:r w:rsidRPr="00CA6159">
              <w:rPr>
                <w:rStyle w:val="211pt"/>
                <w:rFonts w:ascii="仿宋_GB2312" w:eastAsia="仿宋_GB2312"/>
                <w:sz w:val="21"/>
                <w:szCs w:val="21"/>
              </w:rPr>
              <w:t>=工业增加值/工业用地面积。</w:t>
            </w:r>
          </w:p>
          <w:p w14:paraId="33F35FA4"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工业增加值来源于统计年鉴等统计调查资料；工业用地面积来源于全国国土调查及年度变更调查、不动产登记信息、城镇地籍调查等。</w:t>
            </w:r>
          </w:p>
        </w:tc>
        <w:tc>
          <w:tcPr>
            <w:tcW w:w="1202" w:type="pct"/>
          </w:tcPr>
          <w:p w14:paraId="1AA8F344" w14:textId="77777777" w:rsidR="00D17F0F" w:rsidRPr="00CA6159" w:rsidRDefault="00D17F0F" w:rsidP="00CA6159">
            <w:pPr>
              <w:pStyle w:val="20"/>
              <w:spacing w:line="320" w:lineRule="exact"/>
              <w:jc w:val="both"/>
              <w:rPr>
                <w:rStyle w:val="211pt"/>
                <w:rFonts w:ascii="仿宋_GB2312" w:eastAsia="仿宋_GB2312"/>
                <w:sz w:val="21"/>
                <w:szCs w:val="21"/>
              </w:rPr>
            </w:pPr>
          </w:p>
        </w:tc>
      </w:tr>
      <w:tr w:rsidR="00D17F0F" w:rsidRPr="00A018E0" w14:paraId="045E2A23" w14:textId="77777777" w:rsidTr="00D17F0F">
        <w:tc>
          <w:tcPr>
            <w:tcW w:w="424" w:type="pct"/>
            <w:vAlign w:val="center"/>
          </w:tcPr>
          <w:p w14:paraId="534107BB"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-32</w:t>
            </w:r>
          </w:p>
        </w:tc>
        <w:tc>
          <w:tcPr>
            <w:tcW w:w="726" w:type="pct"/>
            <w:vAlign w:val="center"/>
          </w:tcPr>
          <w:p w14:paraId="00D26D66"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年新增城市更新改造用地面积（平方千</w:t>
            </w:r>
            <w:r w:rsidRPr="00CA6159">
              <w:rPr>
                <w:rStyle w:val="211pt"/>
                <w:rFonts w:ascii="仿宋_GB2312" w:eastAsia="仿宋_GB2312" w:hint="eastAsia"/>
                <w:sz w:val="21"/>
                <w:szCs w:val="21"/>
              </w:rPr>
              <w:lastRenderedPageBreak/>
              <w:t>米）</w:t>
            </w:r>
          </w:p>
        </w:tc>
        <w:tc>
          <w:tcPr>
            <w:tcW w:w="415" w:type="pct"/>
            <w:vAlign w:val="center"/>
          </w:tcPr>
          <w:p w14:paraId="23BB9B14"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lastRenderedPageBreak/>
              <w:t>城区</w:t>
            </w:r>
          </w:p>
        </w:tc>
        <w:tc>
          <w:tcPr>
            <w:tcW w:w="1031" w:type="pct"/>
            <w:vAlign w:val="center"/>
          </w:tcPr>
          <w:p w14:paraId="6F390A82"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指年度内已完成竣工验收的城市更新改造的用地面积，包括棚户</w:t>
            </w:r>
            <w:r w:rsidRPr="00CA6159">
              <w:rPr>
                <w:rStyle w:val="211pt"/>
                <w:rFonts w:ascii="仿宋_GB2312" w:eastAsia="仿宋_GB2312" w:hint="eastAsia"/>
                <w:sz w:val="21"/>
                <w:szCs w:val="21"/>
              </w:rPr>
              <w:lastRenderedPageBreak/>
              <w:t>区改造、三旧改造等，不包括微更新、建筑维护改造、环境整治等。</w:t>
            </w:r>
          </w:p>
        </w:tc>
        <w:tc>
          <w:tcPr>
            <w:tcW w:w="1202" w:type="pct"/>
            <w:vAlign w:val="center"/>
          </w:tcPr>
          <w:p w14:paraId="7A550410"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lastRenderedPageBreak/>
              <w:t>数据来源于行业主管部门，以全国国土调查及年度变更调查、地理国情普</w:t>
            </w:r>
            <w:r w:rsidRPr="00CA6159">
              <w:rPr>
                <w:rStyle w:val="211pt"/>
                <w:rFonts w:ascii="仿宋_GB2312" w:eastAsia="仿宋_GB2312" w:hint="eastAsia"/>
                <w:sz w:val="21"/>
                <w:szCs w:val="21"/>
              </w:rPr>
              <w:lastRenderedPageBreak/>
              <w:t>查和监测、遥感监测数据辅助更新校核。</w:t>
            </w:r>
          </w:p>
        </w:tc>
        <w:tc>
          <w:tcPr>
            <w:tcW w:w="1202" w:type="pct"/>
          </w:tcPr>
          <w:p w14:paraId="2A89D286"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0CDFE9E6" w14:textId="77777777" w:rsidTr="00D17F0F">
        <w:tc>
          <w:tcPr>
            <w:tcW w:w="424" w:type="pct"/>
            <w:vAlign w:val="center"/>
          </w:tcPr>
          <w:p w14:paraId="2B8330D2"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-33</w:t>
            </w:r>
          </w:p>
        </w:tc>
        <w:tc>
          <w:tcPr>
            <w:tcW w:w="726" w:type="pct"/>
            <w:vAlign w:val="center"/>
          </w:tcPr>
          <w:p w14:paraId="62F4B34A"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原生垃圾填埋率（％）</w:t>
            </w:r>
          </w:p>
        </w:tc>
        <w:tc>
          <w:tcPr>
            <w:tcW w:w="415" w:type="pct"/>
            <w:vAlign w:val="center"/>
          </w:tcPr>
          <w:p w14:paraId="608F1744"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6C7C6F6E"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指未经任何处理的原状态垃圾直接填埋量占垃圾总量的比率。</w:t>
            </w:r>
          </w:p>
        </w:tc>
        <w:tc>
          <w:tcPr>
            <w:tcW w:w="1202" w:type="pct"/>
            <w:vAlign w:val="center"/>
          </w:tcPr>
          <w:p w14:paraId="7CCBC618"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数据来源于行业主管部门。</w:t>
            </w:r>
          </w:p>
        </w:tc>
        <w:tc>
          <w:tcPr>
            <w:tcW w:w="1202" w:type="pct"/>
          </w:tcPr>
          <w:p w14:paraId="307B7FBB"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49DCFEEB" w14:textId="77777777" w:rsidTr="00D17F0F">
        <w:tc>
          <w:tcPr>
            <w:tcW w:w="424" w:type="pct"/>
            <w:vAlign w:val="center"/>
          </w:tcPr>
          <w:p w14:paraId="051CE28B"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-34</w:t>
            </w:r>
          </w:p>
        </w:tc>
        <w:tc>
          <w:tcPr>
            <w:tcW w:w="726" w:type="pct"/>
            <w:vAlign w:val="center"/>
          </w:tcPr>
          <w:p w14:paraId="402B94A3"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绿色交通出行比例（％）</w:t>
            </w:r>
          </w:p>
        </w:tc>
        <w:tc>
          <w:tcPr>
            <w:tcW w:w="415" w:type="pct"/>
            <w:vAlign w:val="center"/>
          </w:tcPr>
          <w:p w14:paraId="62F1F626"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777CEDD6"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指采用步行、非机动车、常规公交、轨道交通等健康无污染的方式出行量占所有方式出行总量的比例。</w:t>
            </w:r>
          </w:p>
        </w:tc>
        <w:tc>
          <w:tcPr>
            <w:tcW w:w="1202" w:type="pct"/>
            <w:vAlign w:val="center"/>
          </w:tcPr>
          <w:p w14:paraId="0EBD2960"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数据来源于交通调查资料。</w:t>
            </w:r>
          </w:p>
        </w:tc>
        <w:tc>
          <w:tcPr>
            <w:tcW w:w="1202" w:type="pct"/>
          </w:tcPr>
          <w:p w14:paraId="09E8FA75"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6196E265" w14:textId="77777777" w:rsidTr="00D17F0F">
        <w:tc>
          <w:tcPr>
            <w:tcW w:w="424" w:type="pct"/>
            <w:vAlign w:val="center"/>
          </w:tcPr>
          <w:p w14:paraId="3E2C61DA"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-35</w:t>
            </w:r>
          </w:p>
        </w:tc>
        <w:tc>
          <w:tcPr>
            <w:tcW w:w="726" w:type="pct"/>
            <w:vAlign w:val="center"/>
          </w:tcPr>
          <w:p w14:paraId="47B2B1ED"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人均年用水量（立方米）</w:t>
            </w:r>
          </w:p>
        </w:tc>
        <w:tc>
          <w:tcPr>
            <w:tcW w:w="415" w:type="pct"/>
            <w:vAlign w:val="center"/>
          </w:tcPr>
          <w:p w14:paraId="2D60A0BF"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6F039C72"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指生产用水、生活用水、公共用水，以及消防等一切用水总量与常住人口的比值。</w:t>
            </w:r>
          </w:p>
        </w:tc>
        <w:tc>
          <w:tcPr>
            <w:tcW w:w="1202" w:type="pct"/>
            <w:vAlign w:val="center"/>
          </w:tcPr>
          <w:p w14:paraId="7895B22E"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数据来源于行业主管部门。</w:t>
            </w:r>
          </w:p>
        </w:tc>
        <w:tc>
          <w:tcPr>
            <w:tcW w:w="1202" w:type="pct"/>
          </w:tcPr>
          <w:p w14:paraId="21E176CA"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1C3962C3" w14:textId="77777777" w:rsidTr="00D17F0F">
        <w:tc>
          <w:tcPr>
            <w:tcW w:w="424" w:type="pct"/>
            <w:vAlign w:val="center"/>
          </w:tcPr>
          <w:p w14:paraId="747833AD"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-36</w:t>
            </w:r>
          </w:p>
        </w:tc>
        <w:tc>
          <w:tcPr>
            <w:tcW w:w="726" w:type="pct"/>
            <w:vAlign w:val="center"/>
          </w:tcPr>
          <w:p w14:paraId="42635EC5"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定期国际通航城市数量（个）</w:t>
            </w:r>
          </w:p>
        </w:tc>
        <w:tc>
          <w:tcPr>
            <w:tcW w:w="415" w:type="pct"/>
            <w:vAlign w:val="center"/>
          </w:tcPr>
          <w:p w14:paraId="79378D32"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6330AB00"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指机场定期直航、经停的国外城市数量。</w:t>
            </w:r>
          </w:p>
        </w:tc>
        <w:tc>
          <w:tcPr>
            <w:tcW w:w="1202" w:type="pct"/>
            <w:vAlign w:val="center"/>
          </w:tcPr>
          <w:p w14:paraId="5D1D184F"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数据来源于行业主管部门。</w:t>
            </w:r>
          </w:p>
        </w:tc>
        <w:tc>
          <w:tcPr>
            <w:tcW w:w="1202" w:type="pct"/>
          </w:tcPr>
          <w:p w14:paraId="403A6B76"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5F1BF567" w14:textId="77777777" w:rsidTr="00D17F0F">
        <w:tc>
          <w:tcPr>
            <w:tcW w:w="424" w:type="pct"/>
            <w:vAlign w:val="center"/>
          </w:tcPr>
          <w:p w14:paraId="608EA4F6"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-37</w:t>
            </w:r>
          </w:p>
        </w:tc>
        <w:tc>
          <w:tcPr>
            <w:tcW w:w="726" w:type="pct"/>
            <w:vAlign w:val="center"/>
          </w:tcPr>
          <w:p w14:paraId="5B5B4E34"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机场国内通航城市数量（个）</w:t>
            </w:r>
          </w:p>
        </w:tc>
        <w:tc>
          <w:tcPr>
            <w:tcW w:w="415" w:type="pct"/>
            <w:vAlign w:val="center"/>
          </w:tcPr>
          <w:p w14:paraId="58D3FCC0"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5794461D"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指机场通航国内城市的数量，包括直航、经停。</w:t>
            </w:r>
          </w:p>
        </w:tc>
        <w:tc>
          <w:tcPr>
            <w:tcW w:w="1202" w:type="pct"/>
            <w:vAlign w:val="center"/>
          </w:tcPr>
          <w:p w14:paraId="6E52A3BE"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数据来源于行业主管部门。</w:t>
            </w:r>
          </w:p>
        </w:tc>
        <w:tc>
          <w:tcPr>
            <w:tcW w:w="1202" w:type="pct"/>
          </w:tcPr>
          <w:p w14:paraId="7360AEB9"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3B97022C" w14:textId="77777777" w:rsidTr="00D17F0F">
        <w:tc>
          <w:tcPr>
            <w:tcW w:w="424" w:type="pct"/>
            <w:vAlign w:val="center"/>
          </w:tcPr>
          <w:p w14:paraId="4EA2568B" w14:textId="77777777" w:rsidR="00D17F0F" w:rsidRPr="00CA6159" w:rsidRDefault="00D17F0F" w:rsidP="00CA6159">
            <w:pPr>
              <w:spacing w:line="320" w:lineRule="exact"/>
              <w:jc w:val="center"/>
              <w:rPr>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-38</w:t>
            </w:r>
          </w:p>
        </w:tc>
        <w:tc>
          <w:tcPr>
            <w:tcW w:w="726" w:type="pct"/>
            <w:vAlign w:val="center"/>
          </w:tcPr>
          <w:p w14:paraId="44DF0270"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国内旅游人数</w:t>
            </w:r>
            <w:r w:rsidRPr="00CA6159">
              <w:rPr>
                <w:rStyle w:val="211pt"/>
                <w:rFonts w:ascii="仿宋_GB2312" w:eastAsia="仿宋_GB2312" w:hint="eastAsia"/>
                <w:sz w:val="21"/>
                <w:szCs w:val="21"/>
                <w:lang w:bidi="en-US"/>
              </w:rPr>
              <w:t>（</w:t>
            </w:r>
            <w:r w:rsidRPr="00CA6159">
              <w:rPr>
                <w:rStyle w:val="211pt"/>
                <w:rFonts w:ascii="仿宋_GB2312" w:eastAsia="仿宋_GB2312" w:hint="eastAsia"/>
                <w:sz w:val="21"/>
                <w:szCs w:val="21"/>
              </w:rPr>
              <w:t>万人次</w:t>
            </w:r>
            <w:r w:rsidRPr="00CA6159">
              <w:rPr>
                <w:rStyle w:val="211pt"/>
                <w:rFonts w:ascii="仿宋_GB2312" w:eastAsia="仿宋_GB2312"/>
                <w:sz w:val="21"/>
                <w:szCs w:val="21"/>
              </w:rPr>
              <w:t>/年）</w:t>
            </w:r>
          </w:p>
        </w:tc>
        <w:tc>
          <w:tcPr>
            <w:tcW w:w="415" w:type="pct"/>
            <w:vAlign w:val="center"/>
          </w:tcPr>
          <w:p w14:paraId="3A6D6AC3" w14:textId="77777777" w:rsidR="00D17F0F" w:rsidRPr="00CA6159" w:rsidRDefault="00D17F0F" w:rsidP="00CA6159">
            <w:pPr>
              <w:spacing w:line="320" w:lineRule="exact"/>
              <w:jc w:val="center"/>
              <w:rPr>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12A5A025"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指全年在中国（大陆</w:t>
            </w:r>
            <w:r w:rsidRPr="00CA6159">
              <w:rPr>
                <w:rStyle w:val="211pt"/>
                <w:rFonts w:ascii="仿宋_GB2312" w:eastAsia="仿宋_GB2312" w:hint="eastAsia"/>
                <w:sz w:val="21"/>
                <w:szCs w:val="21"/>
                <w:lang w:bidi="en-US"/>
              </w:rPr>
              <w:t>）</w:t>
            </w:r>
            <w:r w:rsidRPr="00CA6159">
              <w:rPr>
                <w:rStyle w:val="211pt"/>
                <w:rFonts w:ascii="仿宋_GB2312" w:eastAsia="仿宋_GB2312" w:hint="eastAsia"/>
                <w:sz w:val="21"/>
                <w:szCs w:val="21"/>
              </w:rPr>
              <w:t>观光旅游、度假、探亲访友、就医疗养、购物、参加会议或从事经济、文化、体育、宗教活动的中国（大陆</w:t>
            </w:r>
            <w:r w:rsidRPr="00CA6159">
              <w:rPr>
                <w:rStyle w:val="211pt"/>
                <w:rFonts w:ascii="仿宋_GB2312" w:eastAsia="仿宋_GB2312" w:hint="eastAsia"/>
                <w:sz w:val="21"/>
                <w:szCs w:val="21"/>
                <w:lang w:bidi="en-US"/>
              </w:rPr>
              <w:t>）</w:t>
            </w:r>
            <w:r w:rsidRPr="00CA6159">
              <w:rPr>
                <w:rStyle w:val="211pt"/>
                <w:rFonts w:ascii="仿宋_GB2312" w:eastAsia="仿宋_GB2312" w:hint="eastAsia"/>
                <w:sz w:val="21"/>
                <w:szCs w:val="21"/>
              </w:rPr>
              <w:t>居民人数。</w:t>
            </w:r>
          </w:p>
        </w:tc>
        <w:tc>
          <w:tcPr>
            <w:tcW w:w="1202" w:type="pct"/>
            <w:vAlign w:val="center"/>
          </w:tcPr>
          <w:p w14:paraId="76FD7518" w14:textId="77777777" w:rsidR="00D17F0F" w:rsidRPr="00CA6159" w:rsidRDefault="00D17F0F" w:rsidP="00CA6159">
            <w:pPr>
              <w:spacing w:line="320" w:lineRule="exact"/>
              <w:rPr>
                <w:rFonts w:ascii="仿宋_GB2312" w:eastAsia="仿宋_GB2312"/>
                <w:sz w:val="21"/>
                <w:szCs w:val="21"/>
              </w:rPr>
            </w:pPr>
            <w:r w:rsidRPr="00CA6159">
              <w:rPr>
                <w:rStyle w:val="211pt"/>
                <w:rFonts w:ascii="仿宋_GB2312" w:eastAsia="仿宋_GB2312" w:hint="eastAsia"/>
                <w:sz w:val="21"/>
                <w:szCs w:val="21"/>
              </w:rPr>
              <w:t>数据来源于统计年鉴等统计调</w:t>
            </w:r>
            <w:r w:rsidRPr="00CA6159">
              <w:rPr>
                <w:rStyle w:val="211pt"/>
                <w:rFonts w:ascii="仿宋_GB2312" w:eastAsia="仿宋_GB2312" w:hAnsi="微软雅黑" w:cs="微软雅黑" w:hint="eastAsia"/>
                <w:sz w:val="21"/>
                <w:szCs w:val="21"/>
              </w:rPr>
              <w:t>查</w:t>
            </w:r>
            <w:r w:rsidRPr="00CA6159">
              <w:rPr>
                <w:rStyle w:val="211pt"/>
                <w:rFonts w:ascii="仿宋_GB2312" w:eastAsia="仿宋_GB2312" w:hint="eastAsia"/>
                <w:sz w:val="21"/>
                <w:szCs w:val="21"/>
              </w:rPr>
              <w:t>资料。</w:t>
            </w:r>
          </w:p>
        </w:tc>
        <w:tc>
          <w:tcPr>
            <w:tcW w:w="1202" w:type="pct"/>
          </w:tcPr>
          <w:p w14:paraId="748208C2"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56E2BC25" w14:textId="77777777" w:rsidTr="00D17F0F">
        <w:tc>
          <w:tcPr>
            <w:tcW w:w="424" w:type="pct"/>
            <w:vAlign w:val="center"/>
          </w:tcPr>
          <w:p w14:paraId="2B3B2A07" w14:textId="77777777" w:rsidR="00D17F0F" w:rsidRPr="00CA6159" w:rsidRDefault="00D17F0F" w:rsidP="00CA6159">
            <w:pPr>
              <w:spacing w:line="320" w:lineRule="exact"/>
              <w:jc w:val="center"/>
              <w:rPr>
                <w:rStyle w:val="2TimesNewRoman"/>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-39</w:t>
            </w:r>
          </w:p>
        </w:tc>
        <w:tc>
          <w:tcPr>
            <w:tcW w:w="726" w:type="pct"/>
            <w:vAlign w:val="center"/>
          </w:tcPr>
          <w:p w14:paraId="17C8126E"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入境旅游人数</w:t>
            </w:r>
            <w:r w:rsidRPr="00CA6159">
              <w:rPr>
                <w:rStyle w:val="211pt"/>
                <w:rFonts w:ascii="仿宋_GB2312" w:eastAsia="仿宋_GB2312" w:hint="eastAsia"/>
                <w:sz w:val="21"/>
                <w:szCs w:val="21"/>
                <w:lang w:bidi="en-US"/>
              </w:rPr>
              <w:t>（</w:t>
            </w:r>
            <w:r w:rsidRPr="00CA6159">
              <w:rPr>
                <w:rStyle w:val="211pt"/>
                <w:rFonts w:ascii="仿宋_GB2312" w:eastAsia="仿宋_GB2312" w:hint="eastAsia"/>
                <w:sz w:val="21"/>
                <w:szCs w:val="21"/>
              </w:rPr>
              <w:t>万人次</w:t>
            </w:r>
            <w:r w:rsidRPr="00CA6159">
              <w:rPr>
                <w:rStyle w:val="211pt"/>
                <w:rFonts w:ascii="仿宋_GB2312" w:eastAsia="仿宋_GB2312"/>
                <w:sz w:val="21"/>
                <w:szCs w:val="21"/>
                <w:lang w:bidi="en-US"/>
              </w:rPr>
              <w:t>/</w:t>
            </w:r>
            <w:r w:rsidRPr="00CA6159">
              <w:rPr>
                <w:rStyle w:val="211pt"/>
                <w:rFonts w:ascii="仿宋_GB2312" w:eastAsia="仿宋_GB2312" w:hint="eastAsia"/>
                <w:sz w:val="21"/>
                <w:szCs w:val="21"/>
              </w:rPr>
              <w:t>年）</w:t>
            </w:r>
          </w:p>
        </w:tc>
        <w:tc>
          <w:tcPr>
            <w:tcW w:w="415" w:type="pct"/>
            <w:vAlign w:val="center"/>
          </w:tcPr>
          <w:p w14:paraId="7177CF2A"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1C5369DB"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指全年来中国参观、访问、旅行、探亲、访友、休养、考察、参加会</w:t>
            </w:r>
            <w:r w:rsidRPr="00CA6159">
              <w:rPr>
                <w:rStyle w:val="211pt"/>
                <w:rFonts w:ascii="仿宋_GB2312" w:eastAsia="仿宋_GB2312" w:hint="eastAsia"/>
                <w:sz w:val="21"/>
                <w:szCs w:val="21"/>
              </w:rPr>
              <w:lastRenderedPageBreak/>
              <w:t>议和从事经</w:t>
            </w:r>
            <w:r w:rsidRPr="00CA6159">
              <w:rPr>
                <w:rStyle w:val="211pt"/>
                <w:rFonts w:ascii="仿宋_GB2312" w:eastAsia="仿宋_GB2312" w:hAnsi="仿宋_GB2312" w:cs="仿宋_GB2312" w:hint="eastAsia"/>
                <w:sz w:val="21"/>
                <w:szCs w:val="21"/>
              </w:rPr>
              <w:t>济、科技、文化、</w:t>
            </w:r>
            <w:r w:rsidRPr="00CA6159">
              <w:rPr>
                <w:rStyle w:val="211pt"/>
                <w:rFonts w:ascii="仿宋_GB2312" w:eastAsia="仿宋_GB2312" w:hint="eastAsia"/>
                <w:sz w:val="21"/>
                <w:szCs w:val="21"/>
              </w:rPr>
              <w:t>教育、宗教等活动的外国人、华侨、港澳同胞和台湾同胞的人数。</w:t>
            </w:r>
          </w:p>
        </w:tc>
        <w:tc>
          <w:tcPr>
            <w:tcW w:w="1202" w:type="pct"/>
            <w:vAlign w:val="center"/>
          </w:tcPr>
          <w:p w14:paraId="4710CA1B"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lastRenderedPageBreak/>
              <w:t>数据来源于统计年鉴等统计调查资料。</w:t>
            </w:r>
          </w:p>
        </w:tc>
        <w:tc>
          <w:tcPr>
            <w:tcW w:w="1202" w:type="pct"/>
          </w:tcPr>
          <w:p w14:paraId="6A263596"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0FD38E8D" w14:textId="77777777" w:rsidTr="00D17F0F">
        <w:tc>
          <w:tcPr>
            <w:tcW w:w="424" w:type="pct"/>
            <w:vAlign w:val="center"/>
          </w:tcPr>
          <w:p w14:paraId="5358AC8F" w14:textId="77777777" w:rsidR="00D17F0F" w:rsidRPr="00CA6159" w:rsidRDefault="00D17F0F" w:rsidP="00CA6159">
            <w:pPr>
              <w:spacing w:line="320" w:lineRule="exact"/>
              <w:jc w:val="center"/>
              <w:rPr>
                <w:rStyle w:val="2TimesNewRoman"/>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-40</w:t>
            </w:r>
          </w:p>
        </w:tc>
        <w:tc>
          <w:tcPr>
            <w:tcW w:w="726" w:type="pct"/>
            <w:vAlign w:val="center"/>
          </w:tcPr>
          <w:p w14:paraId="0BE0D0FB"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外籍常住人口数量（万人</w:t>
            </w:r>
            <w:r w:rsidRPr="00CA6159">
              <w:rPr>
                <w:rStyle w:val="211pt"/>
                <w:rFonts w:ascii="仿宋_GB2312" w:eastAsia="仿宋_GB2312" w:hint="eastAsia"/>
                <w:sz w:val="21"/>
                <w:szCs w:val="21"/>
                <w:lang w:bidi="en-US"/>
              </w:rPr>
              <w:t>）</w:t>
            </w:r>
          </w:p>
        </w:tc>
        <w:tc>
          <w:tcPr>
            <w:tcW w:w="415" w:type="pct"/>
            <w:vAlign w:val="center"/>
          </w:tcPr>
          <w:p w14:paraId="4ABDD74B"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6FF9353B"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指外国在我国的常驻机构，如使领馆、通讯社、企业办事处的工作人员，以及来我国居住或经常居住</w:t>
            </w:r>
            <w:r w:rsidRPr="00CA6159">
              <w:rPr>
                <w:rStyle w:val="211pt"/>
                <w:rFonts w:ascii="仿宋_GB2312" w:eastAsia="仿宋_GB2312"/>
                <w:sz w:val="21"/>
                <w:szCs w:val="21"/>
              </w:rPr>
              <w:t>6个月以上的外国专家、留学生等人员的数量。</w:t>
            </w:r>
          </w:p>
        </w:tc>
        <w:tc>
          <w:tcPr>
            <w:tcW w:w="1202" w:type="pct"/>
            <w:vAlign w:val="center"/>
          </w:tcPr>
          <w:p w14:paraId="467C023B"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数据来源于统计年鉴等统计调查资料。</w:t>
            </w:r>
          </w:p>
        </w:tc>
        <w:tc>
          <w:tcPr>
            <w:tcW w:w="1202" w:type="pct"/>
          </w:tcPr>
          <w:p w14:paraId="1E6E7D8F"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39E0521E" w14:textId="77777777" w:rsidTr="00D17F0F">
        <w:tc>
          <w:tcPr>
            <w:tcW w:w="424" w:type="pct"/>
            <w:vAlign w:val="center"/>
          </w:tcPr>
          <w:p w14:paraId="42106228" w14:textId="77777777" w:rsidR="00D17F0F" w:rsidRPr="00CA6159" w:rsidRDefault="00D17F0F" w:rsidP="00CA6159">
            <w:pPr>
              <w:spacing w:line="320" w:lineRule="exact"/>
              <w:jc w:val="center"/>
              <w:rPr>
                <w:rStyle w:val="2TimesNewRoman"/>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-41</w:t>
            </w:r>
          </w:p>
        </w:tc>
        <w:tc>
          <w:tcPr>
            <w:tcW w:w="726" w:type="pct"/>
            <w:vAlign w:val="center"/>
          </w:tcPr>
          <w:p w14:paraId="09927572"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机场年旅客吞吐量（万人次）</w:t>
            </w:r>
          </w:p>
        </w:tc>
        <w:tc>
          <w:tcPr>
            <w:tcW w:w="415" w:type="pct"/>
            <w:vAlign w:val="center"/>
          </w:tcPr>
          <w:p w14:paraId="52B052E1"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516871FB"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指全年机场进港、出港旅客人数的总和。</w:t>
            </w:r>
          </w:p>
        </w:tc>
        <w:tc>
          <w:tcPr>
            <w:tcW w:w="1202" w:type="pct"/>
            <w:vAlign w:val="center"/>
          </w:tcPr>
          <w:p w14:paraId="2EE987C5"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数据来源于统计年鉴等统计调查资料。</w:t>
            </w:r>
          </w:p>
        </w:tc>
        <w:tc>
          <w:tcPr>
            <w:tcW w:w="1202" w:type="pct"/>
          </w:tcPr>
          <w:p w14:paraId="500A6562"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4AD822BF" w14:textId="77777777" w:rsidTr="00D17F0F">
        <w:tc>
          <w:tcPr>
            <w:tcW w:w="424" w:type="pct"/>
            <w:vAlign w:val="center"/>
          </w:tcPr>
          <w:p w14:paraId="6DBB29DA" w14:textId="77777777" w:rsidR="00D17F0F" w:rsidRPr="00CA6159" w:rsidRDefault="00D17F0F" w:rsidP="00CA6159">
            <w:pPr>
              <w:spacing w:line="320" w:lineRule="exact"/>
              <w:jc w:val="center"/>
              <w:rPr>
                <w:rStyle w:val="2TimesNewRoman"/>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-42</w:t>
            </w:r>
          </w:p>
        </w:tc>
        <w:tc>
          <w:tcPr>
            <w:tcW w:w="726" w:type="pct"/>
            <w:vAlign w:val="center"/>
          </w:tcPr>
          <w:p w14:paraId="4041920C"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铁路年旅客运输量（万人次）</w:t>
            </w:r>
          </w:p>
        </w:tc>
        <w:tc>
          <w:tcPr>
            <w:tcW w:w="415" w:type="pct"/>
            <w:vAlign w:val="center"/>
          </w:tcPr>
          <w:p w14:paraId="2E8CA7F5"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6514346C"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指铁路旅客年发送总量。</w:t>
            </w:r>
          </w:p>
        </w:tc>
        <w:tc>
          <w:tcPr>
            <w:tcW w:w="1202" w:type="pct"/>
            <w:vAlign w:val="center"/>
          </w:tcPr>
          <w:p w14:paraId="532C0BF1"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数据来源于统计年鉴等统计调查资料。</w:t>
            </w:r>
          </w:p>
        </w:tc>
        <w:tc>
          <w:tcPr>
            <w:tcW w:w="1202" w:type="pct"/>
          </w:tcPr>
          <w:p w14:paraId="5BD30E4A"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4E2272D2" w14:textId="77777777" w:rsidTr="00D17F0F">
        <w:tc>
          <w:tcPr>
            <w:tcW w:w="424" w:type="pct"/>
            <w:vAlign w:val="center"/>
          </w:tcPr>
          <w:p w14:paraId="60B9C882" w14:textId="77777777" w:rsidR="00D17F0F" w:rsidRPr="00CA6159" w:rsidRDefault="00D17F0F" w:rsidP="00CA6159">
            <w:pPr>
              <w:spacing w:line="320" w:lineRule="exact"/>
              <w:jc w:val="center"/>
              <w:rPr>
                <w:rStyle w:val="2TimesNewRoman"/>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-43</w:t>
            </w:r>
          </w:p>
        </w:tc>
        <w:tc>
          <w:tcPr>
            <w:tcW w:w="726" w:type="pct"/>
            <w:vAlign w:val="center"/>
          </w:tcPr>
          <w:p w14:paraId="524E1C3C"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sz w:val="21"/>
                <w:szCs w:val="21"/>
                <w:lang w:bidi="en-US"/>
              </w:rPr>
              <w:t>*</w:t>
            </w:r>
            <w:r w:rsidRPr="00CA6159">
              <w:rPr>
                <w:rStyle w:val="211pt"/>
                <w:rFonts w:ascii="仿宋_GB2312" w:eastAsia="仿宋_GB2312" w:hint="eastAsia"/>
                <w:sz w:val="21"/>
                <w:szCs w:val="21"/>
              </w:rPr>
              <w:t>城市对外曰均人流联系量（万人次）</w:t>
            </w:r>
          </w:p>
        </w:tc>
        <w:tc>
          <w:tcPr>
            <w:tcW w:w="415" w:type="pct"/>
            <w:vAlign w:val="center"/>
          </w:tcPr>
          <w:p w14:paraId="199E110D"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6000DEBC"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指城市与外部地区之间的日均人流量，包括流入量、流出量，表征城市与外部人流联系程度。分析时，同时对流向进行分析。</w:t>
            </w:r>
          </w:p>
        </w:tc>
        <w:tc>
          <w:tcPr>
            <w:tcW w:w="1202" w:type="pct"/>
            <w:vAlign w:val="center"/>
          </w:tcPr>
          <w:p w14:paraId="1C6DC949"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数据来源于大数据分析识别。利用位置大数据、移动信令数据等，分析人口的空间位置变化，识别流入和流出人口数量，汇总得出城市对外日均人流联系量。</w:t>
            </w:r>
          </w:p>
        </w:tc>
        <w:tc>
          <w:tcPr>
            <w:tcW w:w="1202" w:type="pct"/>
          </w:tcPr>
          <w:p w14:paraId="3ACFBA14"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759EDEB3" w14:textId="77777777" w:rsidTr="00D17F0F">
        <w:tc>
          <w:tcPr>
            <w:tcW w:w="424" w:type="pct"/>
            <w:vAlign w:val="center"/>
          </w:tcPr>
          <w:p w14:paraId="1A9BCF2A" w14:textId="77777777" w:rsidR="00D17F0F" w:rsidRPr="00CA6159" w:rsidRDefault="00D17F0F" w:rsidP="00CA6159">
            <w:pPr>
              <w:spacing w:line="320" w:lineRule="exact"/>
              <w:jc w:val="center"/>
              <w:rPr>
                <w:rStyle w:val="2TimesNewRoman"/>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-44</w:t>
            </w:r>
          </w:p>
        </w:tc>
        <w:tc>
          <w:tcPr>
            <w:tcW w:w="726" w:type="pct"/>
            <w:vAlign w:val="center"/>
          </w:tcPr>
          <w:p w14:paraId="66672ECF"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国际会议、展览、体育赛事数量（次）</w:t>
            </w:r>
          </w:p>
        </w:tc>
        <w:tc>
          <w:tcPr>
            <w:tcW w:w="415" w:type="pct"/>
            <w:vAlign w:val="center"/>
          </w:tcPr>
          <w:p w14:paraId="1F7BB004"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671C43BF"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国际会议指每年举办或服务的经国际大会及会议协会</w:t>
            </w:r>
            <w:r w:rsidRPr="00CA6159">
              <w:rPr>
                <w:rStyle w:val="211pt"/>
                <w:rFonts w:ascii="仿宋_GB2312" w:eastAsia="仿宋_GB2312" w:hint="eastAsia"/>
                <w:sz w:val="21"/>
                <w:szCs w:val="21"/>
                <w:lang w:bidi="en-US"/>
              </w:rPr>
              <w:t>（</w:t>
            </w:r>
            <w:r w:rsidRPr="00CA6159">
              <w:rPr>
                <w:rStyle w:val="2TimesNewRoman"/>
                <w:rFonts w:ascii="仿宋_GB2312" w:eastAsia="仿宋_GB2312"/>
                <w:sz w:val="21"/>
                <w:szCs w:val="21"/>
                <w:lang w:eastAsia="zh-CN"/>
              </w:rPr>
              <w:t>ICCA</w:t>
            </w:r>
            <w:r w:rsidRPr="00CA6159">
              <w:rPr>
                <w:rStyle w:val="211pt"/>
                <w:rFonts w:ascii="仿宋_GB2312" w:eastAsia="仿宋_GB2312" w:hint="eastAsia"/>
                <w:sz w:val="21"/>
                <w:szCs w:val="21"/>
                <w:lang w:bidi="en-US"/>
              </w:rPr>
              <w:t>）</w:t>
            </w:r>
            <w:r w:rsidRPr="00CA6159">
              <w:rPr>
                <w:rStyle w:val="211pt"/>
                <w:rFonts w:ascii="仿宋_GB2312" w:eastAsia="仿宋_GB2312" w:hint="eastAsia"/>
                <w:sz w:val="21"/>
                <w:szCs w:val="21"/>
              </w:rPr>
              <w:t>认证的大型会议；国际展览指中国大陆以外国家和地区</w:t>
            </w:r>
            <w:r w:rsidRPr="00CA6159">
              <w:rPr>
                <w:rStyle w:val="211pt"/>
                <w:rFonts w:ascii="仿宋_GB2312" w:eastAsia="仿宋_GB2312" w:hint="eastAsia"/>
                <w:sz w:val="21"/>
                <w:szCs w:val="21"/>
                <w:lang w:bidi="en-US"/>
              </w:rPr>
              <w:t>（</w:t>
            </w:r>
            <w:r w:rsidRPr="00CA6159">
              <w:rPr>
                <w:rStyle w:val="211pt"/>
                <w:rFonts w:ascii="仿宋_GB2312" w:eastAsia="仿宋_GB2312" w:hint="eastAsia"/>
                <w:sz w:val="21"/>
                <w:szCs w:val="21"/>
              </w:rPr>
              <w:t>含港澳台地区</w:t>
            </w:r>
            <w:r w:rsidRPr="00CA6159">
              <w:rPr>
                <w:rStyle w:val="211pt"/>
                <w:rFonts w:ascii="仿宋_GB2312" w:eastAsia="仿宋_GB2312" w:hint="eastAsia"/>
                <w:sz w:val="21"/>
                <w:szCs w:val="21"/>
                <w:lang w:bidi="en-US"/>
              </w:rPr>
              <w:t>）</w:t>
            </w:r>
            <w:r w:rsidRPr="00CA6159">
              <w:rPr>
                <w:rStyle w:val="211pt"/>
                <w:rFonts w:ascii="仿宋_GB2312" w:eastAsia="仿宋_GB2312" w:hint="eastAsia"/>
                <w:sz w:val="21"/>
                <w:szCs w:val="21"/>
              </w:rPr>
              <w:t>的参展商参展面积达到展出</w:t>
            </w:r>
            <w:r w:rsidRPr="00CA6159">
              <w:rPr>
                <w:rStyle w:val="211pt"/>
                <w:rFonts w:ascii="仿宋_GB2312" w:eastAsia="仿宋_GB2312" w:hint="eastAsia"/>
                <w:sz w:val="21"/>
                <w:szCs w:val="21"/>
              </w:rPr>
              <w:lastRenderedPageBreak/>
              <w:t>面积</w:t>
            </w:r>
            <w:r w:rsidRPr="00CA6159">
              <w:rPr>
                <w:rStyle w:val="211pt"/>
                <w:rFonts w:ascii="仿宋_GB2312" w:eastAsia="仿宋_GB2312"/>
                <w:sz w:val="21"/>
                <w:szCs w:val="21"/>
              </w:rPr>
              <w:t>20％以上的大型展览；国际体育赛事指洲际、世界性的各类综合性运动会或由世界单项体育组织举办的具有相当影响的单项运动会，如亚运会、奥运会、世界杯足球赛等。</w:t>
            </w:r>
          </w:p>
        </w:tc>
        <w:tc>
          <w:tcPr>
            <w:tcW w:w="1202" w:type="pct"/>
            <w:vAlign w:val="center"/>
          </w:tcPr>
          <w:p w14:paraId="425FDC5D"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lastRenderedPageBreak/>
              <w:t>数据来源于行业主管部门。</w:t>
            </w:r>
          </w:p>
        </w:tc>
        <w:tc>
          <w:tcPr>
            <w:tcW w:w="1202" w:type="pct"/>
          </w:tcPr>
          <w:p w14:paraId="7295BDCA"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7DBAB070" w14:textId="77777777" w:rsidTr="00D17F0F">
        <w:tc>
          <w:tcPr>
            <w:tcW w:w="424" w:type="pct"/>
            <w:vAlign w:val="center"/>
          </w:tcPr>
          <w:p w14:paraId="6AD25DA7" w14:textId="77777777" w:rsidR="00D17F0F" w:rsidRPr="00CA6159" w:rsidRDefault="00D17F0F" w:rsidP="00CA6159">
            <w:pPr>
              <w:spacing w:line="320" w:lineRule="exact"/>
              <w:jc w:val="center"/>
              <w:rPr>
                <w:rStyle w:val="2TimesNewRoman"/>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-45</w:t>
            </w:r>
          </w:p>
        </w:tc>
        <w:tc>
          <w:tcPr>
            <w:tcW w:w="726" w:type="pct"/>
            <w:vAlign w:val="center"/>
          </w:tcPr>
          <w:p w14:paraId="235FCDC6"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港口年集装箱吞吐量（万标箱）</w:t>
            </w:r>
          </w:p>
        </w:tc>
        <w:tc>
          <w:tcPr>
            <w:tcW w:w="415" w:type="pct"/>
            <w:vAlign w:val="center"/>
          </w:tcPr>
          <w:p w14:paraId="2D65F362"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3B36B0E5"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指每年经水运输出、输入港区并经过装卸作业的集装箱总量。</w:t>
            </w:r>
          </w:p>
        </w:tc>
        <w:tc>
          <w:tcPr>
            <w:tcW w:w="1202" w:type="pct"/>
            <w:vAlign w:val="center"/>
          </w:tcPr>
          <w:p w14:paraId="3C2D272B"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数据来源于统计年鉴等统计调查资料。</w:t>
            </w:r>
          </w:p>
        </w:tc>
        <w:tc>
          <w:tcPr>
            <w:tcW w:w="1202" w:type="pct"/>
          </w:tcPr>
          <w:p w14:paraId="2B447EA1"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349ADDB6" w14:textId="77777777" w:rsidTr="00D17F0F">
        <w:tc>
          <w:tcPr>
            <w:tcW w:w="424" w:type="pct"/>
            <w:vAlign w:val="center"/>
          </w:tcPr>
          <w:p w14:paraId="7E0FC39A" w14:textId="77777777" w:rsidR="00D17F0F" w:rsidRPr="00CA6159" w:rsidRDefault="00D17F0F" w:rsidP="00CA6159">
            <w:pPr>
              <w:spacing w:line="320" w:lineRule="exact"/>
              <w:jc w:val="center"/>
              <w:rPr>
                <w:rStyle w:val="2TimesNewRoman"/>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-46</w:t>
            </w:r>
          </w:p>
        </w:tc>
        <w:tc>
          <w:tcPr>
            <w:tcW w:w="726" w:type="pct"/>
            <w:vAlign w:val="center"/>
          </w:tcPr>
          <w:p w14:paraId="3DCFE228"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机场年货邮吞吐量（万吨</w:t>
            </w:r>
            <w:r w:rsidRPr="00CA6159">
              <w:rPr>
                <w:rStyle w:val="211pt"/>
                <w:rFonts w:ascii="仿宋_GB2312" w:eastAsia="仿宋_GB2312" w:hint="eastAsia"/>
                <w:sz w:val="21"/>
                <w:szCs w:val="21"/>
                <w:lang w:bidi="en-US"/>
              </w:rPr>
              <w:t>）</w:t>
            </w:r>
          </w:p>
        </w:tc>
        <w:tc>
          <w:tcPr>
            <w:tcW w:w="415" w:type="pct"/>
            <w:vAlign w:val="center"/>
          </w:tcPr>
          <w:p w14:paraId="6B23F211"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5D0A78B3"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指机场物流关口进口和出口的全年货物总流通量。</w:t>
            </w:r>
          </w:p>
        </w:tc>
        <w:tc>
          <w:tcPr>
            <w:tcW w:w="1202" w:type="pct"/>
            <w:vAlign w:val="center"/>
          </w:tcPr>
          <w:p w14:paraId="75C5550C"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数据来源于统计年鉴等统计调查资料。</w:t>
            </w:r>
          </w:p>
        </w:tc>
        <w:tc>
          <w:tcPr>
            <w:tcW w:w="1202" w:type="pct"/>
          </w:tcPr>
          <w:p w14:paraId="2E5CAE63"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31F2A59C" w14:textId="77777777" w:rsidTr="00D17F0F">
        <w:tc>
          <w:tcPr>
            <w:tcW w:w="424" w:type="pct"/>
            <w:vAlign w:val="center"/>
          </w:tcPr>
          <w:p w14:paraId="34386F7A" w14:textId="77777777" w:rsidR="00D17F0F" w:rsidRPr="00CA6159" w:rsidRDefault="00D17F0F" w:rsidP="00CA6159">
            <w:pPr>
              <w:spacing w:line="320" w:lineRule="exact"/>
              <w:jc w:val="center"/>
              <w:rPr>
                <w:rStyle w:val="2TimesNewRoman"/>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-47</w:t>
            </w:r>
          </w:p>
        </w:tc>
        <w:tc>
          <w:tcPr>
            <w:tcW w:w="726" w:type="pct"/>
            <w:vAlign w:val="center"/>
          </w:tcPr>
          <w:p w14:paraId="7419656C"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对外贸易进出口总额（亿元</w:t>
            </w:r>
            <w:r w:rsidRPr="00CA6159">
              <w:rPr>
                <w:rStyle w:val="211pt"/>
                <w:rFonts w:ascii="仿宋_GB2312" w:eastAsia="仿宋_GB2312" w:hint="eastAsia"/>
                <w:sz w:val="21"/>
                <w:szCs w:val="21"/>
                <w:lang w:bidi="en-US"/>
              </w:rPr>
              <w:t>）</w:t>
            </w:r>
          </w:p>
        </w:tc>
        <w:tc>
          <w:tcPr>
            <w:tcW w:w="415" w:type="pct"/>
            <w:vAlign w:val="center"/>
          </w:tcPr>
          <w:p w14:paraId="0D54D2BA"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0A24F208"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指对外贸易进口和出口货物总值。</w:t>
            </w:r>
          </w:p>
        </w:tc>
        <w:tc>
          <w:tcPr>
            <w:tcW w:w="1202" w:type="pct"/>
            <w:vAlign w:val="center"/>
          </w:tcPr>
          <w:p w14:paraId="4665C2D2"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数据来源于统计年鉴等统计调查资料。</w:t>
            </w:r>
          </w:p>
        </w:tc>
        <w:tc>
          <w:tcPr>
            <w:tcW w:w="1202" w:type="pct"/>
          </w:tcPr>
          <w:p w14:paraId="48EFC8AE"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36DDB27B" w14:textId="77777777" w:rsidTr="00D17F0F">
        <w:tc>
          <w:tcPr>
            <w:tcW w:w="424" w:type="pct"/>
            <w:vAlign w:val="center"/>
          </w:tcPr>
          <w:p w14:paraId="44C828D0" w14:textId="77777777" w:rsidR="00D17F0F" w:rsidRPr="00CA6159" w:rsidRDefault="00D17F0F" w:rsidP="00CA6159">
            <w:pPr>
              <w:spacing w:line="320" w:lineRule="exact"/>
              <w:jc w:val="center"/>
              <w:rPr>
                <w:rStyle w:val="2TimesNewRoman"/>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-48</w:t>
            </w:r>
          </w:p>
        </w:tc>
        <w:tc>
          <w:tcPr>
            <w:tcW w:w="726" w:type="pct"/>
            <w:vAlign w:val="center"/>
          </w:tcPr>
          <w:p w14:paraId="4DD296EB"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年新增政策性住房占比（％）</w:t>
            </w:r>
          </w:p>
        </w:tc>
        <w:tc>
          <w:tcPr>
            <w:tcW w:w="415" w:type="pct"/>
            <w:vAlign w:val="center"/>
          </w:tcPr>
          <w:p w14:paraId="22F489AB"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1A5225DD"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指新增完成的人才公寓、廉租房、公租房、经济适用房和共有产权房等政策性住房的套数占总新增住房套数的比率。</w:t>
            </w:r>
          </w:p>
        </w:tc>
        <w:tc>
          <w:tcPr>
            <w:tcW w:w="1202" w:type="pct"/>
            <w:vAlign w:val="center"/>
          </w:tcPr>
          <w:p w14:paraId="5C83405D"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数据来源于行业主管部门。</w:t>
            </w:r>
          </w:p>
        </w:tc>
        <w:tc>
          <w:tcPr>
            <w:tcW w:w="1202" w:type="pct"/>
          </w:tcPr>
          <w:p w14:paraId="324908A7"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30A1FE0C" w14:textId="77777777" w:rsidTr="00D17F0F">
        <w:tc>
          <w:tcPr>
            <w:tcW w:w="424" w:type="pct"/>
            <w:vAlign w:val="center"/>
          </w:tcPr>
          <w:p w14:paraId="7214DAEB" w14:textId="77777777" w:rsidR="00D17F0F" w:rsidRPr="00CA6159" w:rsidRDefault="00D17F0F" w:rsidP="00CA6159">
            <w:pPr>
              <w:spacing w:line="320" w:lineRule="exact"/>
              <w:jc w:val="center"/>
              <w:rPr>
                <w:rStyle w:val="2TimesNewRoman"/>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-49</w:t>
            </w:r>
          </w:p>
        </w:tc>
        <w:tc>
          <w:tcPr>
            <w:tcW w:w="726" w:type="pct"/>
            <w:vAlign w:val="center"/>
          </w:tcPr>
          <w:p w14:paraId="251F5917"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人均公园绿地面积（平方米）</w:t>
            </w:r>
          </w:p>
        </w:tc>
        <w:tc>
          <w:tcPr>
            <w:tcW w:w="415" w:type="pct"/>
            <w:vAlign w:val="center"/>
          </w:tcPr>
          <w:p w14:paraId="3EA99A9A"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0B9CD838"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指年末平均每人拥有的公园绿地面积。其中，公园绿地指向公众开放的、以游憩为主要功能，有一定的游憩设施和服务设施，同时兼有健全生态、美化景观、防灾减灾等综合作用</w:t>
            </w:r>
            <w:r w:rsidRPr="00CA6159">
              <w:rPr>
                <w:rStyle w:val="211pt"/>
                <w:rFonts w:ascii="仿宋_GB2312" w:eastAsia="仿宋_GB2312" w:hint="eastAsia"/>
                <w:sz w:val="21"/>
                <w:szCs w:val="21"/>
              </w:rPr>
              <w:lastRenderedPageBreak/>
              <w:t>的绿化用地。</w:t>
            </w:r>
          </w:p>
        </w:tc>
        <w:tc>
          <w:tcPr>
            <w:tcW w:w="1202" w:type="pct"/>
            <w:vAlign w:val="center"/>
          </w:tcPr>
          <w:p w14:paraId="1B1FA0C2"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lastRenderedPageBreak/>
              <w:t>公园绿地面积来源于全国国土调查及年度变更调查中公园与绿地，扣除广场用地面积；常住人口来源于统计年鉴。</w:t>
            </w:r>
          </w:p>
        </w:tc>
        <w:tc>
          <w:tcPr>
            <w:tcW w:w="1202" w:type="pct"/>
          </w:tcPr>
          <w:p w14:paraId="2766DFBC"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1F7CC1A9" w14:textId="77777777" w:rsidTr="00D17F0F">
        <w:tc>
          <w:tcPr>
            <w:tcW w:w="424" w:type="pct"/>
            <w:vAlign w:val="center"/>
          </w:tcPr>
          <w:p w14:paraId="519BE887" w14:textId="77777777" w:rsidR="00D17F0F" w:rsidRPr="00CA6159" w:rsidRDefault="00D17F0F" w:rsidP="00CA6159">
            <w:pPr>
              <w:spacing w:line="320" w:lineRule="exact"/>
              <w:jc w:val="center"/>
              <w:rPr>
                <w:rStyle w:val="2TimesNewRoman"/>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-50</w:t>
            </w:r>
          </w:p>
        </w:tc>
        <w:tc>
          <w:tcPr>
            <w:tcW w:w="726" w:type="pct"/>
            <w:vAlign w:val="center"/>
          </w:tcPr>
          <w:p w14:paraId="65345889"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空气质量优良天数（天）</w:t>
            </w:r>
          </w:p>
        </w:tc>
        <w:tc>
          <w:tcPr>
            <w:tcW w:w="415" w:type="pct"/>
            <w:vAlign w:val="center"/>
          </w:tcPr>
          <w:p w14:paraId="24356347"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2F2E56A9"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指全年空气质量达到优良</w:t>
            </w:r>
            <w:r w:rsidRPr="00CA6159">
              <w:rPr>
                <w:rStyle w:val="211pt"/>
                <w:rFonts w:ascii="仿宋_GB2312" w:eastAsia="仿宋_GB2312" w:hint="eastAsia"/>
                <w:sz w:val="21"/>
                <w:szCs w:val="21"/>
                <w:lang w:bidi="en-US"/>
              </w:rPr>
              <w:t>（</w:t>
            </w:r>
            <w:r w:rsidRPr="00CA6159">
              <w:rPr>
                <w:rStyle w:val="211pt"/>
                <w:rFonts w:ascii="仿宋_GB2312" w:eastAsia="PMingLiU"/>
                <w:sz w:val="21"/>
                <w:szCs w:val="21"/>
                <w:lang w:bidi="en-US"/>
              </w:rPr>
              <w:t>A</w:t>
            </w:r>
            <w:r w:rsidRPr="00CA6159">
              <w:rPr>
                <w:rStyle w:val="211pt"/>
                <w:rFonts w:eastAsia="PMingLiU"/>
                <w:sz w:val="21"/>
                <w:szCs w:val="21"/>
              </w:rPr>
              <w:t>PI≤</w:t>
            </w:r>
            <w:r w:rsidRPr="00CA6159">
              <w:rPr>
                <w:rStyle w:val="211pt"/>
                <w:rFonts w:ascii="仿宋_GB2312" w:eastAsia="仿宋_GB2312"/>
                <w:sz w:val="21"/>
                <w:szCs w:val="21"/>
                <w:lang w:bidi="en-US"/>
              </w:rPr>
              <w:t xml:space="preserve"> 100）</w:t>
            </w:r>
            <w:r w:rsidRPr="00CA6159">
              <w:rPr>
                <w:rStyle w:val="211pt"/>
                <w:rFonts w:ascii="仿宋_GB2312" w:eastAsia="仿宋_GB2312" w:hint="eastAsia"/>
                <w:sz w:val="21"/>
                <w:szCs w:val="21"/>
              </w:rPr>
              <w:t>的天数。</w:t>
            </w:r>
          </w:p>
        </w:tc>
        <w:tc>
          <w:tcPr>
            <w:tcW w:w="1202" w:type="pct"/>
            <w:vAlign w:val="center"/>
          </w:tcPr>
          <w:p w14:paraId="1FBF7042"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数据来源于生态环境部门。</w:t>
            </w:r>
          </w:p>
        </w:tc>
        <w:tc>
          <w:tcPr>
            <w:tcW w:w="1202" w:type="pct"/>
          </w:tcPr>
          <w:p w14:paraId="0E4245CF"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20A82508" w14:textId="77777777" w:rsidTr="00D17F0F">
        <w:tc>
          <w:tcPr>
            <w:tcW w:w="424" w:type="pct"/>
            <w:vAlign w:val="center"/>
          </w:tcPr>
          <w:p w14:paraId="101E315C" w14:textId="77777777" w:rsidR="00D17F0F" w:rsidRPr="00CA6159" w:rsidRDefault="00D17F0F" w:rsidP="00CA6159">
            <w:pPr>
              <w:spacing w:line="320" w:lineRule="exact"/>
              <w:jc w:val="center"/>
              <w:rPr>
                <w:rStyle w:val="2TimesNewRoman"/>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-51</w:t>
            </w:r>
          </w:p>
        </w:tc>
        <w:tc>
          <w:tcPr>
            <w:tcW w:w="726" w:type="pct"/>
            <w:vAlign w:val="center"/>
          </w:tcPr>
          <w:p w14:paraId="71585C67"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人均绿道长度（米）</w:t>
            </w:r>
          </w:p>
        </w:tc>
        <w:tc>
          <w:tcPr>
            <w:tcW w:w="415" w:type="pct"/>
            <w:vAlign w:val="center"/>
          </w:tcPr>
          <w:p w14:paraId="65DDCE48"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093F8B88"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指区域绿道、城市绿道、社区绿道长度与城区常住人口数的比值。绿道长度指符合绿化工程建设程序，通过绿化工程验收的各类绿道长度总和。</w:t>
            </w:r>
          </w:p>
        </w:tc>
        <w:tc>
          <w:tcPr>
            <w:tcW w:w="1202" w:type="pct"/>
            <w:vAlign w:val="center"/>
          </w:tcPr>
          <w:p w14:paraId="65D89F0B"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绿道长度以规划为基础，采用国土调查、地理国情普查、遥感监测等开展现状核实获取；人口来源于统计年鉴。</w:t>
            </w:r>
          </w:p>
        </w:tc>
        <w:tc>
          <w:tcPr>
            <w:tcW w:w="1202" w:type="pct"/>
          </w:tcPr>
          <w:p w14:paraId="425A6381"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75D0BCDC" w14:textId="77777777" w:rsidTr="00D17F0F">
        <w:tc>
          <w:tcPr>
            <w:tcW w:w="424" w:type="pct"/>
            <w:vAlign w:val="center"/>
          </w:tcPr>
          <w:p w14:paraId="6DA15D39" w14:textId="77777777" w:rsidR="00D17F0F" w:rsidRPr="00CA6159" w:rsidRDefault="00D17F0F" w:rsidP="00CA6159">
            <w:pPr>
              <w:spacing w:line="320" w:lineRule="exact"/>
              <w:jc w:val="center"/>
              <w:rPr>
                <w:rStyle w:val="2TimesNewRoman"/>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-52</w:t>
            </w:r>
          </w:p>
        </w:tc>
        <w:tc>
          <w:tcPr>
            <w:tcW w:w="726" w:type="pct"/>
            <w:vAlign w:val="center"/>
          </w:tcPr>
          <w:p w14:paraId="6282522F"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每万人拥有咖啡馆、茶舍、书吧等数量（个）</w:t>
            </w:r>
          </w:p>
        </w:tc>
        <w:tc>
          <w:tcPr>
            <w:tcW w:w="415" w:type="pct"/>
            <w:vAlign w:val="center"/>
          </w:tcPr>
          <w:p w14:paraId="3C97C64B"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259EF055"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指每万城区常住人口拥有咖啡馆、茶舍、书吧数量。</w:t>
            </w:r>
          </w:p>
        </w:tc>
        <w:tc>
          <w:tcPr>
            <w:tcW w:w="1202" w:type="pct"/>
            <w:vAlign w:val="center"/>
          </w:tcPr>
          <w:p w14:paraId="5D76B27C"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咖啡馆、茶舍、书吧来源于专项调查或通过互联网数据分析识别；人口来源于统计年鉴。</w:t>
            </w:r>
          </w:p>
        </w:tc>
        <w:tc>
          <w:tcPr>
            <w:tcW w:w="1202" w:type="pct"/>
          </w:tcPr>
          <w:p w14:paraId="2DAA356F"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21FD79F9" w14:textId="77777777" w:rsidTr="00D17F0F">
        <w:tc>
          <w:tcPr>
            <w:tcW w:w="424" w:type="pct"/>
            <w:vAlign w:val="center"/>
          </w:tcPr>
          <w:p w14:paraId="63EA4672" w14:textId="77777777" w:rsidR="00D17F0F" w:rsidRPr="00CA6159" w:rsidRDefault="00D17F0F" w:rsidP="00CA6159">
            <w:pPr>
              <w:spacing w:line="320" w:lineRule="exact"/>
              <w:jc w:val="center"/>
              <w:rPr>
                <w:rStyle w:val="2TimesNewRoman"/>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-53</w:t>
            </w:r>
          </w:p>
        </w:tc>
        <w:tc>
          <w:tcPr>
            <w:tcW w:w="726" w:type="pct"/>
            <w:vAlign w:val="center"/>
          </w:tcPr>
          <w:p w14:paraId="2D9D6D70"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每</w:t>
            </w:r>
            <w:r w:rsidRPr="00CA6159">
              <w:rPr>
                <w:rStyle w:val="211pt"/>
                <w:rFonts w:ascii="仿宋_GB2312" w:eastAsia="仿宋_GB2312"/>
                <w:sz w:val="21"/>
                <w:szCs w:val="21"/>
              </w:rPr>
              <w:t>10万人拥有的博物馆、图书馆、科技馆、艺术馆等文化艺术场馆数量（处）</w:t>
            </w:r>
          </w:p>
        </w:tc>
        <w:tc>
          <w:tcPr>
            <w:tcW w:w="415" w:type="pct"/>
            <w:vAlign w:val="center"/>
          </w:tcPr>
          <w:p w14:paraId="0B7C3C5B"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38241A4B"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指每</w:t>
            </w:r>
            <w:r w:rsidRPr="00CA6159">
              <w:rPr>
                <w:rStyle w:val="211pt"/>
                <w:rFonts w:ascii="仿宋_GB2312" w:eastAsia="仿宋_GB2312"/>
                <w:sz w:val="21"/>
                <w:szCs w:val="21"/>
              </w:rPr>
              <w:t>10万常住人口拥有的博物馆（包括文物馆、天文馆、陈列馆等综合或专项博物馆）、图书馆、科技馆、艺术馆（如美术馆、音乐厅</w:t>
            </w:r>
            <w:r w:rsidRPr="00CA6159">
              <w:rPr>
                <w:rStyle w:val="211pt"/>
                <w:rFonts w:ascii="仿宋_GB2312" w:eastAsia="仿宋_GB2312" w:hint="eastAsia"/>
                <w:sz w:val="21"/>
                <w:szCs w:val="21"/>
                <w:lang w:bidi="en-US"/>
              </w:rPr>
              <w:t>）</w:t>
            </w:r>
            <w:r w:rsidRPr="00CA6159">
              <w:rPr>
                <w:rStyle w:val="211pt"/>
                <w:rFonts w:ascii="仿宋_GB2312" w:eastAsia="仿宋_GB2312" w:hint="eastAsia"/>
                <w:sz w:val="21"/>
                <w:szCs w:val="21"/>
              </w:rPr>
              <w:t>等文化艺术场馆数量。以上场馆为同一建筑空间的，不重复统计。</w:t>
            </w:r>
          </w:p>
        </w:tc>
        <w:tc>
          <w:tcPr>
            <w:tcW w:w="1202" w:type="pct"/>
            <w:vAlign w:val="center"/>
          </w:tcPr>
          <w:p w14:paraId="5C1181AA"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场馆信息结合行业主管部门数据，采用地理国情普查、国土</w:t>
            </w:r>
            <w:r w:rsidRPr="00CA6159">
              <w:rPr>
                <w:rStyle w:val="211pt"/>
                <w:rFonts w:ascii="仿宋_GB2312" w:eastAsia="仿宋_GB2312" w:hAnsi="仿宋_GB2312" w:cs="仿宋_GB2312" w:hint="eastAsia"/>
                <w:sz w:val="21"/>
                <w:szCs w:val="21"/>
              </w:rPr>
              <w:t>调查等辅</w:t>
            </w:r>
            <w:r w:rsidRPr="00CA6159">
              <w:rPr>
                <w:rStyle w:val="211pt"/>
                <w:rFonts w:ascii="仿宋_GB2312" w:eastAsia="仿宋_GB2312" w:hint="eastAsia"/>
                <w:sz w:val="21"/>
                <w:szCs w:val="21"/>
              </w:rPr>
              <w:t>助识别，必要时采用实地调查获取；人口来源于统计年鉴等统计调查资料。</w:t>
            </w:r>
          </w:p>
        </w:tc>
        <w:tc>
          <w:tcPr>
            <w:tcW w:w="1202" w:type="pct"/>
          </w:tcPr>
          <w:p w14:paraId="26A84F78"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3B28FB41" w14:textId="77777777" w:rsidTr="00D17F0F">
        <w:tc>
          <w:tcPr>
            <w:tcW w:w="424" w:type="pct"/>
            <w:vAlign w:val="center"/>
          </w:tcPr>
          <w:p w14:paraId="143D14F5" w14:textId="77777777" w:rsidR="00D17F0F" w:rsidRPr="00CA6159" w:rsidRDefault="00D17F0F" w:rsidP="00CA6159">
            <w:pPr>
              <w:spacing w:line="320" w:lineRule="exact"/>
              <w:jc w:val="center"/>
              <w:rPr>
                <w:rStyle w:val="2TimesNewRoman"/>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-54</w:t>
            </w:r>
          </w:p>
        </w:tc>
        <w:tc>
          <w:tcPr>
            <w:tcW w:w="726" w:type="pct"/>
            <w:vAlign w:val="center"/>
          </w:tcPr>
          <w:p w14:paraId="0659CA22" w14:textId="77777777" w:rsidR="00D17F0F" w:rsidRPr="00CA6159" w:rsidRDefault="00D17F0F" w:rsidP="00CA6159">
            <w:pPr>
              <w:pStyle w:val="20"/>
              <w:spacing w:line="320" w:lineRule="exact"/>
              <w:jc w:val="both"/>
              <w:rPr>
                <w:rFonts w:ascii="仿宋_GB2312" w:eastAsia="仿宋_GB2312"/>
                <w:sz w:val="21"/>
                <w:szCs w:val="21"/>
              </w:rPr>
            </w:pPr>
            <w:r w:rsidRPr="00CA6159">
              <w:rPr>
                <w:rStyle w:val="211pt"/>
                <w:rFonts w:ascii="仿宋_GB2312" w:eastAsia="仿宋_GB2312"/>
                <w:sz w:val="21"/>
                <w:szCs w:val="21"/>
                <w:lang w:bidi="en-US"/>
              </w:rPr>
              <w:t>*</w:t>
            </w:r>
            <w:r w:rsidRPr="00CA6159">
              <w:rPr>
                <w:rStyle w:val="211pt"/>
                <w:rFonts w:ascii="仿宋_GB2312" w:eastAsia="仿宋_GB2312" w:hint="eastAsia"/>
                <w:sz w:val="21"/>
                <w:szCs w:val="21"/>
              </w:rPr>
              <w:t>轨道站点</w:t>
            </w:r>
            <w:r w:rsidRPr="00CA6159">
              <w:rPr>
                <w:rStyle w:val="211pt"/>
                <w:rFonts w:ascii="仿宋_GB2312" w:eastAsia="仿宋_GB2312"/>
                <w:sz w:val="21"/>
                <w:szCs w:val="21"/>
              </w:rPr>
              <w:t>800米范</w:t>
            </w:r>
            <w:r w:rsidRPr="00CA6159">
              <w:rPr>
                <w:rStyle w:val="211pt"/>
                <w:rFonts w:ascii="仿宋_GB2312" w:eastAsia="仿宋_GB2312"/>
                <w:sz w:val="21"/>
                <w:szCs w:val="21"/>
              </w:rPr>
              <w:lastRenderedPageBreak/>
              <w:t>围人口和</w:t>
            </w:r>
          </w:p>
          <w:p w14:paraId="3DAC26A2"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岗位覆盖率（％）</w:t>
            </w:r>
          </w:p>
        </w:tc>
        <w:tc>
          <w:tcPr>
            <w:tcW w:w="415" w:type="pct"/>
            <w:vAlign w:val="center"/>
          </w:tcPr>
          <w:p w14:paraId="1052FC1B"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lastRenderedPageBreak/>
              <w:t>城区</w:t>
            </w:r>
          </w:p>
        </w:tc>
        <w:tc>
          <w:tcPr>
            <w:tcW w:w="1031" w:type="pct"/>
            <w:vAlign w:val="center"/>
          </w:tcPr>
          <w:p w14:paraId="5A9E56D2"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指轨道站点</w:t>
            </w:r>
            <w:r w:rsidRPr="00CA6159">
              <w:rPr>
                <w:rStyle w:val="211pt"/>
                <w:rFonts w:ascii="仿宋_GB2312" w:eastAsia="仿宋_GB2312"/>
                <w:sz w:val="21"/>
                <w:szCs w:val="21"/>
              </w:rPr>
              <w:t>800米半径范围所覆盖的人口、岗位占现状总人口、岗位的比率。</w:t>
            </w:r>
          </w:p>
        </w:tc>
        <w:tc>
          <w:tcPr>
            <w:tcW w:w="1202" w:type="pct"/>
            <w:vAlign w:val="center"/>
          </w:tcPr>
          <w:p w14:paraId="0775AD47"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轨道站点位置结合国土调查、地理国情普查和遥感监测等手段确定；人口、岗位数据结合大数据技术分析识别。</w:t>
            </w:r>
          </w:p>
        </w:tc>
        <w:tc>
          <w:tcPr>
            <w:tcW w:w="1202" w:type="pct"/>
          </w:tcPr>
          <w:p w14:paraId="4885415A"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1CCED582" w14:textId="77777777" w:rsidTr="00D17F0F">
        <w:tc>
          <w:tcPr>
            <w:tcW w:w="424" w:type="pct"/>
            <w:vAlign w:val="center"/>
          </w:tcPr>
          <w:p w14:paraId="2E3BB31F" w14:textId="77777777" w:rsidR="00D17F0F" w:rsidRPr="00CA6159" w:rsidRDefault="00D17F0F" w:rsidP="00CA6159">
            <w:pPr>
              <w:spacing w:line="320" w:lineRule="exact"/>
              <w:jc w:val="center"/>
              <w:rPr>
                <w:rStyle w:val="2TimesNewRoman"/>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-55</w:t>
            </w:r>
          </w:p>
        </w:tc>
        <w:tc>
          <w:tcPr>
            <w:tcW w:w="726" w:type="pct"/>
            <w:vAlign w:val="center"/>
          </w:tcPr>
          <w:p w14:paraId="4353832E"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足球场地设施步行</w:t>
            </w:r>
            <w:r w:rsidRPr="00CA6159">
              <w:rPr>
                <w:rStyle w:val="211pt"/>
                <w:rFonts w:ascii="仿宋_GB2312" w:eastAsia="仿宋_GB2312"/>
                <w:sz w:val="21"/>
                <w:szCs w:val="21"/>
              </w:rPr>
              <w:t>15分钟覆盖率（％）</w:t>
            </w:r>
          </w:p>
        </w:tc>
        <w:tc>
          <w:tcPr>
            <w:tcW w:w="415" w:type="pct"/>
            <w:vAlign w:val="center"/>
          </w:tcPr>
          <w:p w14:paraId="75DC4A28"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1F15E78E"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w:t>
            </w:r>
            <w:r w:rsidRPr="00CA6159">
              <w:rPr>
                <w:rStyle w:val="211pt"/>
                <w:rFonts w:ascii="仿宋_GB2312" w:eastAsia="仿宋_GB2312"/>
                <w:sz w:val="21"/>
                <w:szCs w:val="21"/>
              </w:rPr>
              <w:t>5人制以上足球场地设施（包含学校的足球场地</w:t>
            </w:r>
            <w:r w:rsidRPr="00CA6159">
              <w:rPr>
                <w:rStyle w:val="211pt"/>
                <w:rFonts w:ascii="仿宋_GB2312" w:eastAsia="仿宋_GB2312" w:hint="eastAsia"/>
                <w:sz w:val="21"/>
                <w:szCs w:val="21"/>
                <w:lang w:bidi="en-US"/>
              </w:rPr>
              <w:t>）</w:t>
            </w:r>
            <w:r w:rsidRPr="00CA6159">
              <w:rPr>
                <w:rStyle w:val="211pt"/>
                <w:rFonts w:ascii="仿宋_GB2312" w:eastAsia="仿宋_GB2312"/>
                <w:sz w:val="21"/>
                <w:szCs w:val="21"/>
              </w:rPr>
              <w:t>1千米半径范围覆盖的居住用地占所有居住用地的比率。</w:t>
            </w:r>
          </w:p>
        </w:tc>
        <w:tc>
          <w:tcPr>
            <w:tcW w:w="1202" w:type="pct"/>
            <w:vAlign w:val="center"/>
          </w:tcPr>
          <w:p w14:paraId="2660F25A"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居住用地来源于全国国土调查及变更调查中的城镇住宅用地。足球场地设施位置来源于地理国情普查、实地调查等。以足球场为中心，测算周边</w:t>
            </w:r>
            <w:r w:rsidRPr="00CA6159">
              <w:rPr>
                <w:rStyle w:val="211pt"/>
                <w:rFonts w:ascii="仿宋_GB2312" w:eastAsia="仿宋_GB2312"/>
                <w:sz w:val="21"/>
                <w:szCs w:val="21"/>
              </w:rPr>
              <w:t>1千米范围覆</w:t>
            </w:r>
            <w:r w:rsidRPr="00CA6159">
              <w:rPr>
                <w:rStyle w:val="211pt"/>
                <w:rFonts w:ascii="仿宋_GB2312" w:eastAsia="仿宋_GB2312" w:hint="eastAsia"/>
                <w:sz w:val="21"/>
                <w:szCs w:val="21"/>
              </w:rPr>
              <w:t>盖居住用地面积占居住用地总面积的比率。</w:t>
            </w:r>
          </w:p>
        </w:tc>
        <w:tc>
          <w:tcPr>
            <w:tcW w:w="1202" w:type="pct"/>
          </w:tcPr>
          <w:p w14:paraId="703E3046"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69E838D0" w14:textId="77777777" w:rsidTr="00D17F0F">
        <w:tc>
          <w:tcPr>
            <w:tcW w:w="424" w:type="pct"/>
            <w:vAlign w:val="center"/>
          </w:tcPr>
          <w:p w14:paraId="45E19B3E" w14:textId="77777777" w:rsidR="00D17F0F" w:rsidRPr="00CA6159" w:rsidRDefault="00D17F0F" w:rsidP="00CA6159">
            <w:pPr>
              <w:spacing w:line="320" w:lineRule="exact"/>
              <w:jc w:val="center"/>
              <w:rPr>
                <w:rStyle w:val="2TimesNewRoman"/>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-56</w:t>
            </w:r>
          </w:p>
        </w:tc>
        <w:tc>
          <w:tcPr>
            <w:tcW w:w="726" w:type="pct"/>
            <w:vAlign w:val="center"/>
          </w:tcPr>
          <w:p w14:paraId="7B0D6A25"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平均每社区拥有老人日间照料中心数量（个）</w:t>
            </w:r>
          </w:p>
        </w:tc>
        <w:tc>
          <w:tcPr>
            <w:tcW w:w="415" w:type="pct"/>
            <w:vAlign w:val="center"/>
          </w:tcPr>
          <w:p w14:paraId="4CADF85D"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491DE96B"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指为社区内生活不能完全自理、曰常生活需要一定照料的半失能老年人提供膳食供应、个人照顾、保健康复、休闲娱乐等日间托养服务的设施数量与社区数量的比值。</w:t>
            </w:r>
          </w:p>
        </w:tc>
        <w:tc>
          <w:tcPr>
            <w:tcW w:w="1202" w:type="pct"/>
            <w:vAlign w:val="center"/>
          </w:tcPr>
          <w:p w14:paraId="1B907B59"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数据来源于民政部门。</w:t>
            </w:r>
          </w:p>
        </w:tc>
        <w:tc>
          <w:tcPr>
            <w:tcW w:w="1202" w:type="pct"/>
          </w:tcPr>
          <w:p w14:paraId="10D8D822"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7AEBEC7C" w14:textId="77777777" w:rsidTr="00D17F0F">
        <w:tc>
          <w:tcPr>
            <w:tcW w:w="424" w:type="pct"/>
            <w:vAlign w:val="center"/>
          </w:tcPr>
          <w:p w14:paraId="0CD860B4" w14:textId="77777777" w:rsidR="00D17F0F" w:rsidRPr="00CA6159" w:rsidRDefault="00D17F0F" w:rsidP="00CA6159">
            <w:pPr>
              <w:spacing w:line="320" w:lineRule="exact"/>
              <w:jc w:val="center"/>
              <w:rPr>
                <w:rStyle w:val="2TimesNewRoman"/>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-57</w:t>
            </w:r>
          </w:p>
        </w:tc>
        <w:tc>
          <w:tcPr>
            <w:tcW w:w="726" w:type="pct"/>
            <w:vAlign w:val="center"/>
          </w:tcPr>
          <w:p w14:paraId="64028466"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万人拥有幼儿园班数（班）</w:t>
            </w:r>
          </w:p>
        </w:tc>
        <w:tc>
          <w:tcPr>
            <w:tcW w:w="415" w:type="pct"/>
            <w:vAlign w:val="center"/>
          </w:tcPr>
          <w:p w14:paraId="4F9E20EF"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00624F8A"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指每万常住人口拥有幼儿园班级数量。</w:t>
            </w:r>
          </w:p>
        </w:tc>
        <w:tc>
          <w:tcPr>
            <w:tcW w:w="1202" w:type="pct"/>
            <w:vAlign w:val="center"/>
          </w:tcPr>
          <w:p w14:paraId="56920506"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幼儿园来源于教育部门；人口数据来源于统计年鉴。</w:t>
            </w:r>
          </w:p>
        </w:tc>
        <w:tc>
          <w:tcPr>
            <w:tcW w:w="1202" w:type="pct"/>
          </w:tcPr>
          <w:p w14:paraId="3AD7913F"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6C8E9332" w14:textId="77777777" w:rsidTr="00D17F0F">
        <w:tc>
          <w:tcPr>
            <w:tcW w:w="424" w:type="pct"/>
            <w:vAlign w:val="center"/>
          </w:tcPr>
          <w:p w14:paraId="47DC3FA4" w14:textId="77777777" w:rsidR="00D17F0F" w:rsidRPr="00CA6159" w:rsidRDefault="00D17F0F" w:rsidP="00CA6159">
            <w:pPr>
              <w:spacing w:line="320" w:lineRule="exact"/>
              <w:jc w:val="center"/>
              <w:rPr>
                <w:rStyle w:val="2TimesNewRoman"/>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-58</w:t>
            </w:r>
          </w:p>
        </w:tc>
        <w:tc>
          <w:tcPr>
            <w:tcW w:w="726" w:type="pct"/>
            <w:vAlign w:val="center"/>
          </w:tcPr>
          <w:p w14:paraId="67825450"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城镇年新增就业人数（万人</w:t>
            </w:r>
            <w:r w:rsidRPr="00CA6159">
              <w:rPr>
                <w:rStyle w:val="211pt"/>
                <w:rFonts w:ascii="仿宋_GB2312" w:eastAsia="仿宋_GB2312" w:hint="eastAsia"/>
                <w:sz w:val="21"/>
                <w:szCs w:val="21"/>
                <w:lang w:bidi="en-US"/>
              </w:rPr>
              <w:t>）</w:t>
            </w:r>
          </w:p>
        </w:tc>
        <w:tc>
          <w:tcPr>
            <w:tcW w:w="415" w:type="pct"/>
            <w:vAlign w:val="center"/>
          </w:tcPr>
          <w:p w14:paraId="0DE963D2"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全域</w:t>
            </w:r>
          </w:p>
        </w:tc>
        <w:tc>
          <w:tcPr>
            <w:tcW w:w="1031" w:type="pct"/>
            <w:vAlign w:val="center"/>
          </w:tcPr>
          <w:p w14:paraId="4DA73233"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指全年新增的城镇就业人口数量。</w:t>
            </w:r>
          </w:p>
        </w:tc>
        <w:tc>
          <w:tcPr>
            <w:tcW w:w="1202" w:type="pct"/>
            <w:vAlign w:val="center"/>
          </w:tcPr>
          <w:p w14:paraId="223DB03C"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数据来源于统计年鉴等统计调查资料。</w:t>
            </w:r>
          </w:p>
        </w:tc>
        <w:tc>
          <w:tcPr>
            <w:tcW w:w="1202" w:type="pct"/>
          </w:tcPr>
          <w:p w14:paraId="339EC23E"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70487B65" w14:textId="77777777" w:rsidTr="00D17F0F">
        <w:tc>
          <w:tcPr>
            <w:tcW w:w="424" w:type="pct"/>
            <w:vAlign w:val="center"/>
          </w:tcPr>
          <w:p w14:paraId="34B1DABA" w14:textId="77777777" w:rsidR="00D17F0F" w:rsidRPr="00CA6159" w:rsidRDefault="00D17F0F" w:rsidP="00CA6159">
            <w:pPr>
              <w:spacing w:line="320" w:lineRule="exact"/>
              <w:jc w:val="center"/>
              <w:rPr>
                <w:rStyle w:val="2TimesNewRoman"/>
                <w:rFonts w:ascii="仿宋_GB2312" w:eastAsia="仿宋_GB2312"/>
                <w:sz w:val="21"/>
                <w:szCs w:val="21"/>
              </w:rPr>
            </w:pPr>
            <w:r w:rsidRPr="00CA6159">
              <w:rPr>
                <w:rStyle w:val="2TimesNewRoman"/>
                <w:rFonts w:ascii="仿宋_GB2312" w:eastAsia="仿宋_GB2312"/>
                <w:sz w:val="21"/>
                <w:szCs w:val="21"/>
              </w:rPr>
              <w:t>B</w:t>
            </w:r>
            <w:r w:rsidRPr="00CA6159">
              <w:rPr>
                <w:rStyle w:val="211pt"/>
                <w:rFonts w:ascii="仿宋_GB2312" w:eastAsia="仿宋_GB2312"/>
                <w:sz w:val="21"/>
                <w:szCs w:val="21"/>
                <w:lang w:bidi="en-US"/>
              </w:rPr>
              <w:t>-59</w:t>
            </w:r>
          </w:p>
        </w:tc>
        <w:tc>
          <w:tcPr>
            <w:tcW w:w="726" w:type="pct"/>
            <w:vAlign w:val="center"/>
          </w:tcPr>
          <w:p w14:paraId="2620EB43"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sz w:val="21"/>
                <w:szCs w:val="21"/>
                <w:lang w:bidi="en-US"/>
              </w:rPr>
              <w:t>*</w:t>
            </w:r>
            <w:r w:rsidRPr="00CA6159">
              <w:rPr>
                <w:rStyle w:val="211pt"/>
                <w:rFonts w:ascii="仿宋_GB2312" w:eastAsia="仿宋_GB2312" w:hint="eastAsia"/>
                <w:sz w:val="21"/>
                <w:szCs w:val="21"/>
              </w:rPr>
              <w:t>工作日平均通勤时间（分钟</w:t>
            </w:r>
            <w:r w:rsidRPr="00CA6159">
              <w:rPr>
                <w:rStyle w:val="211pt"/>
                <w:rFonts w:ascii="仿宋_GB2312" w:eastAsia="仿宋_GB2312" w:hint="eastAsia"/>
                <w:sz w:val="21"/>
                <w:szCs w:val="21"/>
                <w:lang w:bidi="en-US"/>
              </w:rPr>
              <w:t>）</w:t>
            </w:r>
          </w:p>
        </w:tc>
        <w:tc>
          <w:tcPr>
            <w:tcW w:w="415" w:type="pct"/>
            <w:vAlign w:val="center"/>
          </w:tcPr>
          <w:p w14:paraId="57EE2D13" w14:textId="77777777" w:rsidR="00D17F0F" w:rsidRPr="00CA6159" w:rsidRDefault="00D17F0F" w:rsidP="00CA6159">
            <w:pPr>
              <w:spacing w:line="320" w:lineRule="exact"/>
              <w:jc w:val="center"/>
              <w:rPr>
                <w:rStyle w:val="211pt"/>
                <w:rFonts w:ascii="仿宋_GB2312" w:eastAsia="仿宋_GB2312"/>
                <w:sz w:val="21"/>
                <w:szCs w:val="21"/>
              </w:rPr>
            </w:pPr>
            <w:r w:rsidRPr="00CA6159">
              <w:rPr>
                <w:rStyle w:val="211pt"/>
                <w:rFonts w:ascii="仿宋_GB2312" w:eastAsia="仿宋_GB2312" w:hint="eastAsia"/>
                <w:sz w:val="21"/>
                <w:szCs w:val="21"/>
              </w:rPr>
              <w:t>城区</w:t>
            </w:r>
          </w:p>
        </w:tc>
        <w:tc>
          <w:tcPr>
            <w:tcW w:w="1031" w:type="pct"/>
            <w:vAlign w:val="center"/>
          </w:tcPr>
          <w:p w14:paraId="67441388"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指工作日居民通勤出行时间的平均值。</w:t>
            </w:r>
          </w:p>
        </w:tc>
        <w:tc>
          <w:tcPr>
            <w:tcW w:w="1202" w:type="pct"/>
            <w:vAlign w:val="center"/>
          </w:tcPr>
          <w:p w14:paraId="39AE3C3F" w14:textId="77777777" w:rsidR="00D17F0F" w:rsidRPr="00CA6159" w:rsidRDefault="00D17F0F" w:rsidP="00CA6159">
            <w:pPr>
              <w:spacing w:line="320" w:lineRule="exact"/>
              <w:rPr>
                <w:rStyle w:val="211pt"/>
                <w:rFonts w:ascii="仿宋_GB2312" w:eastAsia="仿宋_GB2312"/>
                <w:sz w:val="21"/>
                <w:szCs w:val="21"/>
              </w:rPr>
            </w:pPr>
            <w:r w:rsidRPr="00CA6159">
              <w:rPr>
                <w:rStyle w:val="211pt"/>
                <w:rFonts w:ascii="仿宋_GB2312" w:eastAsia="仿宋_GB2312" w:hint="eastAsia"/>
                <w:sz w:val="21"/>
                <w:szCs w:val="21"/>
              </w:rPr>
              <w:t>数据来源于交通调查数据或依据一定时间序列的大数据分析识别通勤人口及其工作地、居住地，通过通勤人口</w:t>
            </w:r>
            <w:r w:rsidRPr="00CA6159">
              <w:rPr>
                <w:rStyle w:val="211pt"/>
                <w:rFonts w:ascii="仿宋_GB2312" w:eastAsia="仿宋_GB2312" w:hint="eastAsia"/>
                <w:sz w:val="21"/>
                <w:szCs w:val="21"/>
              </w:rPr>
              <w:lastRenderedPageBreak/>
              <w:t>的通勤总时长与通勤人口的比值计算获得。</w:t>
            </w:r>
          </w:p>
        </w:tc>
        <w:tc>
          <w:tcPr>
            <w:tcW w:w="1202" w:type="pct"/>
          </w:tcPr>
          <w:p w14:paraId="6C4A0FAE" w14:textId="77777777" w:rsidR="00D17F0F" w:rsidRPr="00CA6159" w:rsidRDefault="00D17F0F" w:rsidP="00CA6159">
            <w:pPr>
              <w:spacing w:line="320" w:lineRule="exact"/>
              <w:rPr>
                <w:rStyle w:val="211pt"/>
                <w:rFonts w:ascii="仿宋_GB2312" w:eastAsia="仿宋_GB2312"/>
                <w:sz w:val="21"/>
                <w:szCs w:val="21"/>
              </w:rPr>
            </w:pPr>
          </w:p>
        </w:tc>
      </w:tr>
      <w:tr w:rsidR="00D17F0F" w:rsidRPr="00A018E0" w14:paraId="4EC3E150" w14:textId="77777777" w:rsidTr="00D17F0F">
        <w:tc>
          <w:tcPr>
            <w:tcW w:w="424" w:type="pct"/>
            <w:vAlign w:val="center"/>
          </w:tcPr>
          <w:p w14:paraId="27B2D531" w14:textId="77777777" w:rsidR="00D17F0F" w:rsidRPr="00A018E0" w:rsidRDefault="00D17F0F" w:rsidP="00CA6159">
            <w:pPr>
              <w:spacing w:line="320" w:lineRule="exact"/>
              <w:jc w:val="center"/>
              <w:rPr>
                <w:rStyle w:val="2TimesNewRoman"/>
                <w:rFonts w:ascii="仿宋_GB2312" w:eastAsia="仿宋_GB2312"/>
                <w:sz w:val="21"/>
                <w:szCs w:val="21"/>
              </w:rPr>
            </w:pPr>
            <w:r w:rsidRPr="00A018E0">
              <w:rPr>
                <w:rStyle w:val="2TimesNewRoman"/>
                <w:rFonts w:ascii="仿宋_GB2312" w:eastAsia="仿宋_GB2312" w:hint="eastAsia"/>
                <w:sz w:val="21"/>
                <w:szCs w:val="21"/>
              </w:rPr>
              <w:t>B</w:t>
            </w:r>
            <w:r w:rsidRPr="00A018E0">
              <w:rPr>
                <w:rStyle w:val="211pt"/>
                <w:rFonts w:ascii="仿宋_GB2312" w:eastAsia="仿宋_GB2312" w:hint="eastAsia"/>
                <w:sz w:val="21"/>
                <w:szCs w:val="21"/>
                <w:lang w:bidi="en-US"/>
              </w:rPr>
              <w:t>-60</w:t>
            </w:r>
          </w:p>
        </w:tc>
        <w:tc>
          <w:tcPr>
            <w:tcW w:w="726" w:type="pct"/>
            <w:vAlign w:val="center"/>
          </w:tcPr>
          <w:p w14:paraId="12A98A40" w14:textId="77777777" w:rsidR="00D17F0F" w:rsidRPr="00A018E0" w:rsidRDefault="00D17F0F" w:rsidP="00CA6159">
            <w:pPr>
              <w:spacing w:line="320" w:lineRule="exact"/>
              <w:rPr>
                <w:rStyle w:val="211pt"/>
                <w:rFonts w:ascii="仿宋_GB2312" w:eastAsia="仿宋_GB2312"/>
                <w:sz w:val="21"/>
                <w:szCs w:val="21"/>
              </w:rPr>
            </w:pPr>
            <w:r w:rsidRPr="00A018E0">
              <w:rPr>
                <w:rStyle w:val="211pt"/>
                <w:rFonts w:ascii="仿宋_GB2312" w:eastAsia="仿宋_GB2312" w:hint="eastAsia"/>
                <w:sz w:val="21"/>
                <w:szCs w:val="21"/>
                <w:lang w:bidi="en-US"/>
              </w:rPr>
              <w:t>*45</w:t>
            </w:r>
            <w:r w:rsidRPr="00A018E0">
              <w:rPr>
                <w:rStyle w:val="211pt"/>
                <w:rFonts w:ascii="仿宋_GB2312" w:eastAsia="仿宋_GB2312" w:hint="eastAsia"/>
                <w:sz w:val="21"/>
                <w:szCs w:val="21"/>
              </w:rPr>
              <w:t>分钟通勤时旬内居民占比（％）</w:t>
            </w:r>
          </w:p>
        </w:tc>
        <w:tc>
          <w:tcPr>
            <w:tcW w:w="415" w:type="pct"/>
            <w:vAlign w:val="center"/>
          </w:tcPr>
          <w:p w14:paraId="0D297DBD" w14:textId="77777777" w:rsidR="00D17F0F" w:rsidRPr="00A018E0" w:rsidRDefault="00D17F0F" w:rsidP="00CA6159">
            <w:pPr>
              <w:spacing w:line="320" w:lineRule="exact"/>
              <w:jc w:val="center"/>
              <w:rPr>
                <w:rStyle w:val="211pt"/>
                <w:rFonts w:ascii="仿宋_GB2312" w:eastAsia="仿宋_GB2312"/>
                <w:sz w:val="21"/>
                <w:szCs w:val="21"/>
              </w:rPr>
            </w:pPr>
            <w:r w:rsidRPr="00A018E0">
              <w:rPr>
                <w:rStyle w:val="211pt"/>
                <w:rFonts w:ascii="仿宋_GB2312" w:eastAsia="仿宋_GB2312" w:hint="eastAsia"/>
                <w:sz w:val="21"/>
                <w:szCs w:val="21"/>
              </w:rPr>
              <w:t>城区</w:t>
            </w:r>
          </w:p>
        </w:tc>
        <w:tc>
          <w:tcPr>
            <w:tcW w:w="1031" w:type="pct"/>
            <w:vAlign w:val="center"/>
          </w:tcPr>
          <w:p w14:paraId="0BC96FE4" w14:textId="77777777" w:rsidR="00D17F0F" w:rsidRPr="00A018E0" w:rsidRDefault="00D17F0F" w:rsidP="00CA6159">
            <w:pPr>
              <w:spacing w:line="320" w:lineRule="exact"/>
              <w:rPr>
                <w:rStyle w:val="211pt"/>
                <w:rFonts w:ascii="仿宋_GB2312" w:eastAsia="仿宋_GB2312"/>
                <w:sz w:val="21"/>
                <w:szCs w:val="21"/>
              </w:rPr>
            </w:pPr>
            <w:r w:rsidRPr="00A018E0">
              <w:rPr>
                <w:rStyle w:val="211pt"/>
                <w:rFonts w:ascii="仿宋_GB2312" w:eastAsia="仿宋_GB2312" w:hint="eastAsia"/>
                <w:sz w:val="21"/>
                <w:szCs w:val="21"/>
              </w:rPr>
              <w:t>指单程通勤时长在45分钟通勤时长以内通勤人口数量占总通勤人口的比率。</w:t>
            </w:r>
          </w:p>
        </w:tc>
        <w:tc>
          <w:tcPr>
            <w:tcW w:w="1202" w:type="pct"/>
            <w:vAlign w:val="center"/>
          </w:tcPr>
          <w:p w14:paraId="49D62218" w14:textId="77777777" w:rsidR="00D17F0F" w:rsidRPr="00A018E0" w:rsidRDefault="00D17F0F" w:rsidP="00CA6159">
            <w:pPr>
              <w:spacing w:line="320" w:lineRule="exact"/>
              <w:rPr>
                <w:rStyle w:val="211pt"/>
                <w:rFonts w:ascii="仿宋_GB2312" w:eastAsia="仿宋_GB2312"/>
                <w:sz w:val="21"/>
                <w:szCs w:val="21"/>
              </w:rPr>
            </w:pPr>
            <w:r w:rsidRPr="00A018E0">
              <w:rPr>
                <w:rStyle w:val="211pt"/>
                <w:rFonts w:ascii="仿宋_GB2312" w:eastAsia="仿宋_GB2312" w:hint="eastAsia"/>
                <w:sz w:val="21"/>
                <w:szCs w:val="21"/>
              </w:rPr>
              <w:t>数据来源于交通调查或依据一定时间序列的大数据分析识别通勤人口及其工作地、居住地，通过筛选通勤时长在45分钟以内通勤人口数量与总通勤人口的比值计算获得。</w:t>
            </w:r>
          </w:p>
        </w:tc>
        <w:tc>
          <w:tcPr>
            <w:tcW w:w="1202" w:type="pct"/>
          </w:tcPr>
          <w:p w14:paraId="36E6C943" w14:textId="77777777" w:rsidR="00D17F0F" w:rsidRPr="00A018E0" w:rsidRDefault="00D17F0F" w:rsidP="00CA6159">
            <w:pPr>
              <w:spacing w:line="320" w:lineRule="exact"/>
              <w:rPr>
                <w:rStyle w:val="211pt"/>
                <w:rFonts w:ascii="仿宋_GB2312" w:eastAsia="仿宋_GB2312"/>
                <w:sz w:val="21"/>
                <w:szCs w:val="21"/>
              </w:rPr>
            </w:pPr>
          </w:p>
        </w:tc>
      </w:tr>
    </w:tbl>
    <w:p w14:paraId="4BA788F6" w14:textId="77777777" w:rsidR="00DA15C5" w:rsidRPr="00152D75" w:rsidRDefault="00DA15C5" w:rsidP="00DA15C5">
      <w:pPr>
        <w:rPr>
          <w:rFonts w:ascii="仿宋_GB2312" w:eastAsia="仿宋_GB2312"/>
          <w:sz w:val="28"/>
          <w:szCs w:val="28"/>
        </w:rPr>
      </w:pPr>
    </w:p>
    <w:p w14:paraId="753E2978" w14:textId="77777777" w:rsidR="00DA15C5" w:rsidRPr="00152D75" w:rsidRDefault="00DA15C5" w:rsidP="00DA15C5">
      <w:pPr>
        <w:spacing w:line="276" w:lineRule="auto"/>
        <w:rPr>
          <w:rFonts w:ascii="仿宋_GB2312" w:eastAsia="仿宋_GB2312"/>
          <w:b/>
          <w:bCs/>
          <w:sz w:val="28"/>
          <w:szCs w:val="28"/>
        </w:rPr>
      </w:pPr>
      <w:r w:rsidRPr="00152D75">
        <w:rPr>
          <w:rFonts w:ascii="仿宋_GB2312" w:eastAsia="仿宋_GB2312" w:hint="eastAsia"/>
          <w:b/>
          <w:bCs/>
          <w:sz w:val="28"/>
          <w:szCs w:val="28"/>
        </w:rPr>
        <w:t>备注：</w:t>
      </w:r>
    </w:p>
    <w:p w14:paraId="6CC9D435" w14:textId="77777777" w:rsidR="00DA15C5" w:rsidRPr="00152D75" w:rsidRDefault="00DA15C5" w:rsidP="00DA15C5">
      <w:pPr>
        <w:pStyle w:val="af3"/>
        <w:numPr>
          <w:ilvl w:val="0"/>
          <w:numId w:val="2"/>
        </w:numPr>
        <w:spacing w:after="0" w:line="276" w:lineRule="auto"/>
        <w:ind w:left="0" w:firstLineChars="0" w:firstLine="0"/>
        <w:rPr>
          <w:rFonts w:ascii="仿宋_GB2312" w:eastAsia="仿宋_GB2312"/>
          <w:sz w:val="28"/>
          <w:szCs w:val="28"/>
        </w:rPr>
      </w:pPr>
      <w:r w:rsidRPr="00152D75">
        <w:rPr>
          <w:rFonts w:ascii="仿宋_GB2312" w:eastAsia="仿宋_GB2312" w:hint="eastAsia"/>
          <w:sz w:val="28"/>
          <w:szCs w:val="28"/>
        </w:rPr>
        <w:t>关于城区范围</w:t>
      </w:r>
      <w:r w:rsidRPr="00152D75">
        <w:rPr>
          <w:rFonts w:ascii="微软雅黑" w:hAnsi="微软雅黑" w:cs="微软雅黑" w:hint="eastAsia"/>
          <w:sz w:val="28"/>
          <w:szCs w:val="28"/>
        </w:rPr>
        <w:t>：</w:t>
      </w:r>
      <w:r w:rsidRPr="00152D75">
        <w:rPr>
          <w:rFonts w:ascii="仿宋_GB2312" w:eastAsia="仿宋_GB2312" w:hAnsi="仿宋_GB2312" w:cs="仿宋_GB2312" w:hint="eastAsia"/>
          <w:sz w:val="28"/>
          <w:szCs w:val="28"/>
        </w:rPr>
        <w:t>指</w:t>
      </w:r>
      <w:r w:rsidR="00D549B0">
        <w:rPr>
          <w:rFonts w:ascii="仿宋_GB2312" w:eastAsia="仿宋_GB2312" w:hAnsi="仿宋_GB2312" w:cs="仿宋_GB2312" w:hint="eastAsia"/>
          <w:sz w:val="28"/>
          <w:szCs w:val="28"/>
        </w:rPr>
        <w:t>县城</w:t>
      </w:r>
      <w:r w:rsidRPr="00152D75">
        <w:rPr>
          <w:rFonts w:ascii="仿宋_GB2312" w:eastAsia="仿宋_GB2312" w:hint="eastAsia"/>
          <w:sz w:val="28"/>
          <w:szCs w:val="28"/>
        </w:rPr>
        <w:t>区域。</w:t>
      </w:r>
    </w:p>
    <w:p w14:paraId="15DED996" w14:textId="77777777" w:rsidR="00845E8D" w:rsidRPr="00DA15C5" w:rsidRDefault="00DA15C5" w:rsidP="00DA15C5">
      <w:pPr>
        <w:pStyle w:val="af3"/>
        <w:numPr>
          <w:ilvl w:val="0"/>
          <w:numId w:val="2"/>
        </w:numPr>
        <w:spacing w:after="0" w:line="276" w:lineRule="auto"/>
        <w:ind w:left="0" w:firstLineChars="0" w:firstLine="0"/>
      </w:pPr>
      <w:r w:rsidRPr="008A31AA">
        <w:rPr>
          <w:rFonts w:ascii="仿宋_GB2312" w:eastAsia="仿宋_GB2312" w:hint="eastAsia"/>
          <w:sz w:val="28"/>
          <w:szCs w:val="28"/>
        </w:rPr>
        <w:t>关于大数据有关指标</w:t>
      </w:r>
      <w:r w:rsidRPr="00286479">
        <w:rPr>
          <w:rFonts w:ascii="仿宋_GB2312" w:eastAsia="仿宋_GB2312" w:hint="eastAsia"/>
          <w:sz w:val="28"/>
          <w:szCs w:val="28"/>
        </w:rPr>
        <w:t>：鼓励有条件的地区，采用大数据技术进行城</w:t>
      </w:r>
      <w:r w:rsidRPr="008A31AA">
        <w:rPr>
          <w:rFonts w:ascii="仿宋_GB2312" w:eastAsia="仿宋_GB2312" w:hint="eastAsia"/>
          <w:sz w:val="28"/>
          <w:szCs w:val="28"/>
        </w:rPr>
        <w:t>市问题的研究与分析。“*”所列指标供各地参考使用，各地可结合地方实际进行创新实践。未来待时机成熟，将及时总结，发布相关标准。</w:t>
      </w:r>
      <w:r w:rsidRPr="00DA15C5">
        <w:t xml:space="preserve"> </w:t>
      </w:r>
    </w:p>
    <w:sectPr w:rsidR="00845E8D" w:rsidRPr="00DA15C5" w:rsidSect="00627C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F0422" w14:textId="77777777" w:rsidR="001A1B3A" w:rsidRDefault="001A1B3A" w:rsidP="00DA15C5">
      <w:r>
        <w:separator/>
      </w:r>
    </w:p>
  </w:endnote>
  <w:endnote w:type="continuationSeparator" w:id="0">
    <w:p w14:paraId="4D7326EB" w14:textId="77777777" w:rsidR="001A1B3A" w:rsidRDefault="001A1B3A" w:rsidP="00DA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_GB2312">
    <w:altName w:val="宋体"/>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06061" w14:textId="77777777" w:rsidR="001A1B3A" w:rsidRDefault="001A1B3A" w:rsidP="00DA15C5">
      <w:r>
        <w:separator/>
      </w:r>
    </w:p>
  </w:footnote>
  <w:footnote w:type="continuationSeparator" w:id="0">
    <w:p w14:paraId="441497E7" w14:textId="77777777" w:rsidR="001A1B3A" w:rsidRDefault="001A1B3A" w:rsidP="00DA1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649E3"/>
    <w:multiLevelType w:val="hybridMultilevel"/>
    <w:tmpl w:val="F2AE843C"/>
    <w:lvl w:ilvl="0" w:tplc="DECA80AE">
      <w:start w:val="1"/>
      <w:numFmt w:val="decimal"/>
      <w:suff w:val="space"/>
      <w:lvlText w:val="（%1）"/>
      <w:lvlJc w:val="left"/>
      <w:pPr>
        <w:ind w:left="420" w:hanging="420"/>
      </w:pPr>
      <w:rPr>
        <w:rFonts w:ascii="仿宋_GB2312" w:eastAsia="仿宋_GB2312"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1262E0"/>
    <w:multiLevelType w:val="hybridMultilevel"/>
    <w:tmpl w:val="A83457A8"/>
    <w:lvl w:ilvl="0" w:tplc="65305372">
      <w:start w:val="1"/>
      <w:numFmt w:val="decimal"/>
      <w:suff w:val="space"/>
      <w:lvlText w:val="（%1）"/>
      <w:lvlJc w:val="left"/>
      <w:pPr>
        <w:ind w:left="420" w:hanging="420"/>
      </w:pPr>
      <w:rPr>
        <w:rFonts w:ascii="仿宋_GB2312" w:eastAsia="仿宋_GB2312"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DA4486"/>
    <w:multiLevelType w:val="hybridMultilevel"/>
    <w:tmpl w:val="13005C7A"/>
    <w:lvl w:ilvl="0" w:tplc="3C74BAD6">
      <w:start w:val="1"/>
      <w:numFmt w:val="decimal"/>
      <w:suff w:val="space"/>
      <w:lvlText w:val="（%1）"/>
      <w:lvlJc w:val="left"/>
      <w:pPr>
        <w:ind w:left="420" w:hanging="420"/>
      </w:pPr>
      <w:rPr>
        <w:rFonts w:ascii="仿宋_GB2312" w:eastAsia="仿宋_GB2312"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DE59ED"/>
    <w:multiLevelType w:val="hybridMultilevel"/>
    <w:tmpl w:val="9DB484A6"/>
    <w:lvl w:ilvl="0" w:tplc="98DA66D6">
      <w:start w:val="1"/>
      <w:numFmt w:val="decimal"/>
      <w:suff w:val="space"/>
      <w:lvlText w:val="（%1）"/>
      <w:lvlJc w:val="left"/>
      <w:pPr>
        <w:ind w:left="420" w:hanging="420"/>
      </w:pPr>
      <w:rPr>
        <w:rFonts w:ascii="仿宋_GB2312" w:eastAsia="仿宋_GB2312"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2050A2"/>
    <w:multiLevelType w:val="hybridMultilevel"/>
    <w:tmpl w:val="73B6925A"/>
    <w:lvl w:ilvl="0" w:tplc="2B862A5C">
      <w:start w:val="4"/>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8D"/>
    <w:rsid w:val="000A649F"/>
    <w:rsid w:val="001420AE"/>
    <w:rsid w:val="001A1B3A"/>
    <w:rsid w:val="002E000B"/>
    <w:rsid w:val="004804D6"/>
    <w:rsid w:val="00845E8D"/>
    <w:rsid w:val="00C73A0A"/>
    <w:rsid w:val="00D17F0F"/>
    <w:rsid w:val="00D549B0"/>
    <w:rsid w:val="00DA1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2280C"/>
  <w15:docId w15:val="{87BCE7E4-B353-476D-A67E-5656E35D2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15C5"/>
    <w:pPr>
      <w:widowControl w:val="0"/>
      <w:jc w:val="both"/>
    </w:pPr>
  </w:style>
  <w:style w:type="paragraph" w:styleId="1">
    <w:name w:val="heading 1"/>
    <w:basedOn w:val="a"/>
    <w:next w:val="a"/>
    <w:link w:val="10"/>
    <w:uiPriority w:val="9"/>
    <w:qFormat/>
    <w:rsid w:val="00DA15C5"/>
    <w:pPr>
      <w:widowControl/>
      <w:kinsoku w:val="0"/>
      <w:overflowPunct w:val="0"/>
      <w:adjustRightInd w:val="0"/>
      <w:snapToGrid w:val="0"/>
      <w:spacing w:line="360" w:lineRule="auto"/>
      <w:jc w:val="left"/>
      <w:outlineLvl w:val="0"/>
    </w:pPr>
    <w:rPr>
      <w:rFonts w:ascii="黑体" w:eastAsia="黑体" w:hAnsi="Tahoma"/>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15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15C5"/>
    <w:rPr>
      <w:sz w:val="18"/>
      <w:szCs w:val="18"/>
    </w:rPr>
  </w:style>
  <w:style w:type="paragraph" w:styleId="a5">
    <w:name w:val="footer"/>
    <w:basedOn w:val="a"/>
    <w:link w:val="a6"/>
    <w:uiPriority w:val="99"/>
    <w:unhideWhenUsed/>
    <w:rsid w:val="00DA15C5"/>
    <w:pPr>
      <w:tabs>
        <w:tab w:val="center" w:pos="4153"/>
        <w:tab w:val="right" w:pos="8306"/>
      </w:tabs>
      <w:snapToGrid w:val="0"/>
      <w:jc w:val="left"/>
    </w:pPr>
    <w:rPr>
      <w:sz w:val="18"/>
      <w:szCs w:val="18"/>
    </w:rPr>
  </w:style>
  <w:style w:type="character" w:customStyle="1" w:styleId="a6">
    <w:name w:val="页脚 字符"/>
    <w:basedOn w:val="a0"/>
    <w:link w:val="a5"/>
    <w:uiPriority w:val="99"/>
    <w:rsid w:val="00DA15C5"/>
    <w:rPr>
      <w:sz w:val="18"/>
      <w:szCs w:val="18"/>
    </w:rPr>
  </w:style>
  <w:style w:type="character" w:customStyle="1" w:styleId="10">
    <w:name w:val="标题 1 字符"/>
    <w:basedOn w:val="a0"/>
    <w:link w:val="1"/>
    <w:uiPriority w:val="9"/>
    <w:rsid w:val="00DA15C5"/>
    <w:rPr>
      <w:rFonts w:ascii="黑体" w:eastAsia="黑体" w:hAnsi="Tahoma"/>
      <w:b/>
      <w:bCs/>
      <w:kern w:val="44"/>
      <w:sz w:val="32"/>
      <w:szCs w:val="44"/>
    </w:rPr>
  </w:style>
  <w:style w:type="paragraph" w:styleId="a7">
    <w:name w:val="Balloon Text"/>
    <w:basedOn w:val="a"/>
    <w:link w:val="a8"/>
    <w:uiPriority w:val="99"/>
    <w:semiHidden/>
    <w:unhideWhenUsed/>
    <w:rsid w:val="00DA15C5"/>
    <w:rPr>
      <w:sz w:val="18"/>
      <w:szCs w:val="18"/>
    </w:rPr>
  </w:style>
  <w:style w:type="character" w:customStyle="1" w:styleId="a8">
    <w:name w:val="批注框文本 字符"/>
    <w:basedOn w:val="a0"/>
    <w:link w:val="a7"/>
    <w:uiPriority w:val="99"/>
    <w:semiHidden/>
    <w:rsid w:val="00DA15C5"/>
    <w:rPr>
      <w:sz w:val="18"/>
      <w:szCs w:val="18"/>
    </w:rPr>
  </w:style>
  <w:style w:type="character" w:styleId="a9">
    <w:name w:val="annotation reference"/>
    <w:basedOn w:val="a0"/>
    <w:uiPriority w:val="99"/>
    <w:semiHidden/>
    <w:unhideWhenUsed/>
    <w:rsid w:val="00DA15C5"/>
    <w:rPr>
      <w:sz w:val="21"/>
      <w:szCs w:val="21"/>
    </w:rPr>
  </w:style>
  <w:style w:type="paragraph" w:styleId="aa">
    <w:name w:val="annotation text"/>
    <w:basedOn w:val="a"/>
    <w:link w:val="ab"/>
    <w:uiPriority w:val="99"/>
    <w:semiHidden/>
    <w:unhideWhenUsed/>
    <w:rsid w:val="00DA15C5"/>
    <w:pPr>
      <w:jc w:val="left"/>
    </w:pPr>
  </w:style>
  <w:style w:type="character" w:customStyle="1" w:styleId="ab">
    <w:name w:val="批注文字 字符"/>
    <w:basedOn w:val="a0"/>
    <w:link w:val="aa"/>
    <w:uiPriority w:val="99"/>
    <w:semiHidden/>
    <w:rsid w:val="00DA15C5"/>
  </w:style>
  <w:style w:type="paragraph" w:styleId="ac">
    <w:name w:val="annotation subject"/>
    <w:basedOn w:val="aa"/>
    <w:next w:val="aa"/>
    <w:link w:val="ad"/>
    <w:uiPriority w:val="99"/>
    <w:semiHidden/>
    <w:unhideWhenUsed/>
    <w:rsid w:val="00DA15C5"/>
    <w:rPr>
      <w:b/>
      <w:bCs/>
    </w:rPr>
  </w:style>
  <w:style w:type="character" w:customStyle="1" w:styleId="ad">
    <w:name w:val="批注主题 字符"/>
    <w:basedOn w:val="ab"/>
    <w:link w:val="ac"/>
    <w:uiPriority w:val="99"/>
    <w:semiHidden/>
    <w:rsid w:val="00DA15C5"/>
    <w:rPr>
      <w:b/>
      <w:bCs/>
    </w:rPr>
  </w:style>
  <w:style w:type="paragraph" w:styleId="ae">
    <w:name w:val="Revision"/>
    <w:hidden/>
    <w:uiPriority w:val="99"/>
    <w:semiHidden/>
    <w:rsid w:val="00DA15C5"/>
  </w:style>
  <w:style w:type="character" w:styleId="af">
    <w:name w:val="Hyperlink"/>
    <w:basedOn w:val="a0"/>
    <w:uiPriority w:val="99"/>
    <w:unhideWhenUsed/>
    <w:rsid w:val="00DA15C5"/>
    <w:rPr>
      <w:color w:val="0000FF" w:themeColor="hyperlink"/>
      <w:u w:val="single"/>
    </w:rPr>
  </w:style>
  <w:style w:type="paragraph" w:styleId="af0">
    <w:name w:val="Date"/>
    <w:basedOn w:val="a"/>
    <w:next w:val="a"/>
    <w:link w:val="af1"/>
    <w:uiPriority w:val="99"/>
    <w:semiHidden/>
    <w:unhideWhenUsed/>
    <w:rsid w:val="00DA15C5"/>
    <w:pPr>
      <w:ind w:leftChars="2500" w:left="100"/>
    </w:pPr>
  </w:style>
  <w:style w:type="character" w:customStyle="1" w:styleId="af1">
    <w:name w:val="日期 字符"/>
    <w:basedOn w:val="a0"/>
    <w:link w:val="af0"/>
    <w:uiPriority w:val="99"/>
    <w:semiHidden/>
    <w:rsid w:val="00DA15C5"/>
  </w:style>
  <w:style w:type="table" w:styleId="af2">
    <w:name w:val="Table Grid"/>
    <w:basedOn w:val="a1"/>
    <w:uiPriority w:val="59"/>
    <w:rsid w:val="00DA15C5"/>
    <w:rPr>
      <w:rFonts w:eastAsia="微软雅黑"/>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1pt">
    <w:name w:val="正文文本 (2) + 11 pt"/>
    <w:aliases w:val="间距 1 pt,间距 3 pt"/>
    <w:basedOn w:val="a0"/>
    <w:rsid w:val="00DA15C5"/>
    <w:rPr>
      <w:rFonts w:ascii="宋体" w:eastAsia="宋体" w:hAnsi="宋体" w:cs="宋体"/>
      <w:b w:val="0"/>
      <w:bCs w:val="0"/>
      <w:i w:val="0"/>
      <w:iCs w:val="0"/>
      <w:smallCaps w:val="0"/>
      <w:strike w:val="0"/>
      <w:color w:val="000000"/>
      <w:spacing w:val="0"/>
      <w:w w:val="100"/>
      <w:position w:val="0"/>
      <w:sz w:val="22"/>
      <w:szCs w:val="22"/>
      <w:u w:val="none"/>
      <w:lang w:val="zh-TW" w:eastAsia="zh-TW" w:bidi="zh-TW"/>
    </w:rPr>
  </w:style>
  <w:style w:type="character" w:customStyle="1" w:styleId="2TimesNewRoman">
    <w:name w:val="正文文本 (2) + Times New Roman"/>
    <w:aliases w:val="12 pt,10 pt,斜体"/>
    <w:basedOn w:val="a0"/>
    <w:rsid w:val="00DA15C5"/>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2">
    <w:name w:val="正文文本 (2)_"/>
    <w:basedOn w:val="a0"/>
    <w:link w:val="20"/>
    <w:rsid w:val="00DA15C5"/>
    <w:rPr>
      <w:rFonts w:ascii="宋体" w:eastAsia="宋体" w:hAnsi="宋体" w:cs="宋体"/>
      <w:sz w:val="28"/>
      <w:szCs w:val="28"/>
      <w:shd w:val="clear" w:color="auto" w:fill="FFFFFF"/>
    </w:rPr>
  </w:style>
  <w:style w:type="paragraph" w:customStyle="1" w:styleId="20">
    <w:name w:val="正文文本 (2)"/>
    <w:basedOn w:val="a"/>
    <w:link w:val="2"/>
    <w:rsid w:val="00DA15C5"/>
    <w:pPr>
      <w:shd w:val="clear" w:color="auto" w:fill="FFFFFF"/>
      <w:spacing w:before="1080" w:after="1380" w:line="0" w:lineRule="atLeast"/>
      <w:ind w:hanging="920"/>
      <w:jc w:val="center"/>
    </w:pPr>
    <w:rPr>
      <w:rFonts w:ascii="宋体" w:eastAsia="宋体" w:hAnsi="宋体" w:cs="宋体"/>
      <w:sz w:val="28"/>
      <w:szCs w:val="28"/>
    </w:rPr>
  </w:style>
  <w:style w:type="character" w:customStyle="1" w:styleId="217pt">
    <w:name w:val="正文文本 (2) + 17 pt"/>
    <w:aliases w:val="间距 -1 pt"/>
    <w:basedOn w:val="2"/>
    <w:rsid w:val="00DA15C5"/>
    <w:rPr>
      <w:rFonts w:ascii="宋体" w:eastAsia="宋体" w:hAnsi="宋体" w:cs="宋体"/>
      <w:b w:val="0"/>
      <w:bCs w:val="0"/>
      <w:i w:val="0"/>
      <w:iCs w:val="0"/>
      <w:smallCaps w:val="0"/>
      <w:strike w:val="0"/>
      <w:color w:val="000000"/>
      <w:spacing w:val="-30"/>
      <w:w w:val="100"/>
      <w:position w:val="0"/>
      <w:sz w:val="34"/>
      <w:szCs w:val="34"/>
      <w:u w:val="none"/>
      <w:shd w:val="clear" w:color="auto" w:fill="FFFFFF"/>
      <w:lang w:val="zh-TW" w:eastAsia="zh-TW" w:bidi="zh-TW"/>
    </w:rPr>
  </w:style>
  <w:style w:type="paragraph" w:styleId="af3">
    <w:name w:val="List Paragraph"/>
    <w:basedOn w:val="a"/>
    <w:uiPriority w:val="34"/>
    <w:qFormat/>
    <w:rsid w:val="00DA15C5"/>
    <w:pPr>
      <w:widowControl/>
      <w:adjustRightInd w:val="0"/>
      <w:snapToGrid w:val="0"/>
      <w:spacing w:after="200"/>
      <w:ind w:firstLineChars="200" w:firstLine="420"/>
      <w:jc w:val="left"/>
    </w:pPr>
    <w:rPr>
      <w:rFonts w:ascii="Tahoma" w:eastAsia="微软雅黑" w:hAnsi="Tahoma"/>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1347</Words>
  <Characters>7683</Characters>
  <Application>Microsoft Office Word</Application>
  <DocSecurity>0</DocSecurity>
  <Lines>64</Lines>
  <Paragraphs>18</Paragraphs>
  <ScaleCrop>false</ScaleCrop>
  <Company>微软中国</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18640364300@163.com</cp:lastModifiedBy>
  <cp:revision>5</cp:revision>
  <dcterms:created xsi:type="dcterms:W3CDTF">2019-11-01T02:54:00Z</dcterms:created>
  <dcterms:modified xsi:type="dcterms:W3CDTF">2020-01-02T07:10:00Z</dcterms:modified>
</cp:coreProperties>
</file>