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Cahier des charges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E5496"/>
          <w:sz w:val="32"/>
          <w:szCs w:val="32"/>
        </w:rPr>
        <w:t xml:space="preserve">Plateforme d’engagement (PWA SaaS)</w:t>
      </w:r>
    </w:p>
    <w:p>
      <w:pPr>
        <w:pBdr>
          <w:bottom w:val="single" w:color="2E5496" w:sz="8" w:space="6"/>
        </w:pBdr>
        <w:spacing w:after="24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Nom de projet provisoire : EngageHub  |  Version 1.1  |  Octobre 2026  |  Auteur : Cyrille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Note de version. </w:t>
      </w:r>
      <w:r>
        <w:rPr>
          <w:rFonts w:ascii="Calibri" w:cs="Calibri" w:eastAsia="Calibri" w:hAnsi="Calibri"/>
          <w:sz w:val="22"/>
          <w:szCs w:val="22"/>
        </w:rPr>
        <w:t xml:space="preserve">Cette version 1.1 combine le cahier des charges initial et l’analyse de faisabilité du suivi des clients par les engageurs. Elle ajoute le module « Suivre un client » (section 4.4), les règles associées (5.5), une section « Limites techniques » (6) et met à jour les autres sections concernées.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Contexte et objectifs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1.1 Contexte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Les créateurs de contenu, commerçants et petites marques d’Afrique de l’Ouest francophone ont du mal à obtenir de la visibilité sur les réseaux sociaux (TikTok, Instagram, YouTube, Facebook). Parallèlement, de nombreux jeunes cherchent des petits revenus complémentaires via leur téléphone.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1.2 Objectif du projet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Créer une application web progressive (PWA) en mode SaaS qui met en relation deux populations 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les clients (annonceurs) </w:t>
      </w:r>
      <w:r>
        <w:rPr>
          <w:rFonts w:ascii="Calibri" w:cs="Calibri" w:eastAsia="Calibri" w:hAnsi="Calibri"/>
          <w:sz w:val="22"/>
          <w:szCs w:val="22"/>
        </w:rPr>
        <w:t xml:space="preserve">qui paient pour obtenir des vues, réactions, commentaires et partages sur leurs contenus 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les engageurs </w:t>
      </w:r>
      <w:r>
        <w:rPr>
          <w:rFonts w:ascii="Calibri" w:cs="Calibri" w:eastAsia="Calibri" w:hAnsi="Calibri"/>
          <w:sz w:val="22"/>
          <w:szCs w:val="22"/>
        </w:rPr>
        <w:t xml:space="preserve">(vrais utilisateurs) qui réalisent ces micro-tâches et sont rémunérés.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La plateforme prélève une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commission</w:t>
      </w:r>
      <w:r>
        <w:rPr>
          <w:rFonts w:ascii="Calibri" w:cs="Calibri" w:eastAsia="Calibri" w:hAnsi="Calibri"/>
          <w:sz w:val="22"/>
          <w:szCs w:val="22"/>
        </w:rPr>
        <w:t xml:space="preserve"> sur chaque tâche validée. Les engageurs peuvent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suivre des clients</w:t>
      </w:r>
      <w:r>
        <w:rPr>
          <w:rFonts w:ascii="Calibri" w:cs="Calibri" w:eastAsia="Calibri" w:hAnsi="Calibri"/>
          <w:sz w:val="22"/>
          <w:szCs w:val="22"/>
        </w:rPr>
        <w:t xml:space="preserve"> dans l’application afin de voir en priorité leurs publications et d’être notifiés de leurs nouvelles campagnes.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1.3 Objectifs mesurables (6 premiers mois)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38"/>
        <w:gridCol w:w="3000"/>
      </w:tblGrid>
      <w:tr>
        <w:trPr>
          <w:tblHeader/>
        </w:trPr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Indicateur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Cible</w:t>
            </w:r>
          </w:p>
        </w:tc>
      </w:tr>
      <w:tr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Engageurs inscrits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1 000</w:t>
            </w:r>
          </w:p>
        </w:tc>
      </w:tr>
      <w:tr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Clients actifs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Taux de validation des tâches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supérieur à 85 %</w:t>
            </w:r>
          </w:p>
        </w:tc>
      </w:tr>
      <w:tr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Délai moyen de paiement d’un engageur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inférieur à 48 h</w:t>
            </w:r>
          </w:p>
        </w:tc>
      </w:tr>
      <w:tr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Taux de fraude détectée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inférieur à 5 %</w:t>
            </w:r>
          </w:p>
        </w:tc>
      </w:tr>
      <w:tr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Part des engageurs suivant au moins un client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supérieur à 60 %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Périmètre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2.1 Inclus dans le MVP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2"/>
          <w:szCs w:val="22"/>
        </w:rPr>
        <w:t xml:space="preserve">Inscription et connexion (téléphone ou email, avec OTP)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2"/>
          <w:szCs w:val="22"/>
        </w:rPr>
        <w:t xml:space="preserve">Rôles client, engageur, administrateur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2"/>
          <w:szCs w:val="22"/>
        </w:rPr>
        <w:t xml:space="preserve">Portefeuille interne (solde client, gains engageur)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2"/>
          <w:szCs w:val="22"/>
        </w:rPr>
        <w:t xml:space="preserve">Création et gestion de campagnes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2"/>
          <w:szCs w:val="22"/>
        </w:rPr>
        <w:t xml:space="preserve">Profil public des clients et suivi des clients par les engageurs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2"/>
          <w:szCs w:val="22"/>
        </w:rPr>
        <w:t xml:space="preserve">Fil de tâches pour les engageurs, avec liens profonds vers les réseaux sociaux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2"/>
          <w:szCs w:val="22"/>
        </w:rPr>
        <w:t xml:space="preserve">Soumission de preuve et validation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2"/>
          <w:szCs w:val="22"/>
        </w:rPr>
        <w:t xml:space="preserve">Dépôts et retraits via l’API Chariow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2"/>
          <w:szCs w:val="22"/>
        </w:rPr>
        <w:t xml:space="preserve">Notifications push et in-app, y compris par client suivi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2"/>
          <w:szCs w:val="22"/>
        </w:rPr>
        <w:t xml:space="preserve">Panneau d’administration et modération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2"/>
          <w:szCs w:val="22"/>
        </w:rPr>
        <w:t xml:space="preserve">Système anti-fraude de base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2.2 Hors MVP (versions ultérieures)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2"/>
          <w:szCs w:val="22"/>
        </w:rPr>
        <w:t xml:space="preserve">Validation automatique via les API officielles des réseaux (connexion OAuth, réseau par réseau)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2"/>
          <w:szCs w:val="22"/>
        </w:rPr>
        <w:t xml:space="preserve">Application mobile native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2"/>
          <w:szCs w:val="22"/>
        </w:rPr>
        <w:t xml:space="preserve">Outils de croissance (planificateur de posts, analytics, IA de légendes)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2"/>
          <w:szCs w:val="22"/>
        </w:rPr>
        <w:t xml:space="preserve">Programme de parrainage avancé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2"/>
          <w:szCs w:val="22"/>
        </w:rPr>
        <w:t xml:space="preserve">Campagnes publicitaires officielles (Meta Ads, TikTok Ads)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2"/>
          <w:szCs w:val="22"/>
        </w:rPr>
        <w:t xml:space="preserve">Multi-devises et expansion hors UEMOA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Acteurs et rôles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00"/>
        <w:gridCol w:w="4838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Rôle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Droits principaux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Client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Annonceur qui finance des campagnes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Créer des campagnes, recharger son solde, gérer son profil public, suivre les résultats, contester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Engageur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Utilisateur qui réalise des tâches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Suivre des clients, voir les tâches, soumettre des preuves, retirer ses gains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Modérateur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Équipe de validation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Valider ou rejeter les preuves, traiter les litiges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Administrateur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Gestion de la plateforme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Tarifs, commissions, utilisateurs, finances, paramètres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Fonctionnalités détaillées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4.1 Module Authentification et profils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2"/>
          <w:szCs w:val="22"/>
        </w:rPr>
        <w:t xml:space="preserve">Inscription par numéro de téléphone (OTP SMS) ou email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2"/>
          <w:szCs w:val="22"/>
        </w:rPr>
        <w:t xml:space="preserve">Choix du rôle à l’inscription (un utilisateur peut avoir les deux rôles)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2"/>
          <w:szCs w:val="22"/>
        </w:rPr>
        <w:t xml:space="preserve">Profil : nom, pays, photo, réseaux sociaux liés (pseudos déclarés)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2"/>
          <w:szCs w:val="22"/>
        </w:rPr>
        <w:t xml:space="preserve">Niveau de confiance de l’engageur (Nouveau, Fiable, Expert) calculé selon son historique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2"/>
          <w:szCs w:val="22"/>
        </w:rPr>
        <w:t xml:space="preserve">Suspension ou bannissement par l’administrateur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4.2 Module Campagnes (client)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2"/>
          <w:szCs w:val="22"/>
        </w:rPr>
        <w:t xml:space="preserve">Création d’une campagne : réseau social (TikTok, Instagram, YouTube, Facebook), lien du contenu, type d’action (voir, liker, commenter, partager, s’abonner), quantité par type d’action, consignes, budget calculé automatiquement, dates de début et de fin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2"/>
          <w:szCs w:val="22"/>
        </w:rPr>
        <w:t xml:space="preserve">États d’une campagne : brouillon, en attente de modération, active, en pause, terminée, annulée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2"/>
          <w:szCs w:val="22"/>
        </w:rPr>
        <w:t xml:space="preserve">Blocage du budget en séquestre (escrow) au lancement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2"/>
          <w:szCs w:val="22"/>
        </w:rPr>
        <w:t xml:space="preserve">Tableau de bord : tâches réalisées, en attente, rejetées, budget consommé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2"/>
          <w:szCs w:val="22"/>
        </w:rPr>
        <w:t xml:space="preserve">Remboursement du solde non consommé à la clôture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2"/>
          <w:szCs w:val="22"/>
        </w:rPr>
        <w:t xml:space="preserve">Notification automatique aux engageurs qui suivent le client à l’activation de la campagne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4.3 Module Tâches (engageur)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2"/>
          <w:szCs w:val="22"/>
        </w:rPr>
        <w:t xml:space="preserve">Fil de tâches filtrable par réseau, type d’action et gain, avec deux vues : « Mes clients suivis » et « Toutes les campagnes »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2"/>
          <w:szCs w:val="22"/>
        </w:rPr>
        <w:t xml:space="preserve">Détail d’une tâche : consignes, gain, délai de réalisation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2"/>
          <w:szCs w:val="22"/>
        </w:rPr>
        <w:t xml:space="preserve">Bouton « Ouvrir dans [réseau] » : lien profond qui ouvre directement la publication dans l’application du réseau social (YouTube, TikTok, Instagram, Facebook) ou, à défaut, dans le navigateur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2"/>
          <w:szCs w:val="22"/>
        </w:rPr>
        <w:t xml:space="preserve">Réservation d’une tâche (verrouillage de 30 minutes pour la réaliser)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2"/>
          <w:szCs w:val="22"/>
        </w:rPr>
        <w:t xml:space="preserve">Soumission de preuve : capture d’écran, lien du commentaire ou identifiant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2"/>
          <w:szCs w:val="22"/>
        </w:rPr>
        <w:t xml:space="preserve">Historique : en attente, validée, rejetée, avec motif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2"/>
          <w:szCs w:val="22"/>
        </w:rPr>
        <w:t xml:space="preserve">Possibilité de contester un rejet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4.4 Module Suivre un client (nouveau)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Ce module permet aux engageurs de soutenir des clients précis. L’abonnement se fait à l’intérieur de l’application et non sur les réseaux sociaux.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Profil public du client : </w:t>
      </w:r>
      <w:r>
        <w:rPr>
          <w:rFonts w:ascii="Calibri" w:cs="Calibri" w:eastAsia="Calibri" w:hAnsi="Calibri"/>
          <w:sz w:val="22"/>
          <w:szCs w:val="22"/>
        </w:rPr>
        <w:t xml:space="preserve">nom, description, réseaux et liens, nombre d’engageurs qui le suivent, campagnes actives. La visibilité est activée par le client (opt-in).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Annuaire des clients : </w:t>
      </w:r>
      <w:r>
        <w:rPr>
          <w:rFonts w:ascii="Calibri" w:cs="Calibri" w:eastAsia="Calibri" w:hAnsi="Calibri"/>
          <w:sz w:val="22"/>
          <w:szCs w:val="22"/>
        </w:rPr>
        <w:t xml:space="preserve">liste filtrable par réseau et par catégorie, avec bouton « Suivre » et « Ne plus suivre ».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Fil filtré : </w:t>
      </w:r>
      <w:r>
        <w:rPr>
          <w:rFonts w:ascii="Calibri" w:cs="Calibri" w:eastAsia="Calibri" w:hAnsi="Calibri"/>
          <w:sz w:val="22"/>
          <w:szCs w:val="22"/>
        </w:rPr>
        <w:t xml:space="preserve">l’engageur peut n’afficher que les tâches des clients qu’il suit.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Notifications par client suivi : </w:t>
      </w:r>
      <w:r>
        <w:rPr>
          <w:rFonts w:ascii="Calibri" w:cs="Calibri" w:eastAsia="Calibri" w:hAnsi="Calibri"/>
          <w:sz w:val="22"/>
          <w:szCs w:val="22"/>
        </w:rPr>
        <w:t xml:space="preserve">nouvelle campagne, nouvelle publication à soutenir, campagne bientôt terminée. L’engageur peut les désactiver client par client.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Tâche « S’abonner » : </w:t>
      </w:r>
      <w:r>
        <w:rPr>
          <w:rFonts w:ascii="Calibri" w:cs="Calibri" w:eastAsia="Calibri" w:hAnsi="Calibri"/>
          <w:sz w:val="22"/>
          <w:szCs w:val="22"/>
        </w:rPr>
        <w:t xml:space="preserve">l’engageur s’abonne réellement à la chaîne ou au compte du client sur le réseau social et soumet sa preuve. Elle est rémunérée selon la grille tarifaire.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Parcours type de l’engageur :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Calibri" w:cs="Calibri" w:eastAsia="Calibri" w:hAnsi="Calibri"/>
          <w:sz w:val="22"/>
          <w:szCs w:val="22"/>
        </w:rPr>
        <w:t xml:space="preserve">Il suit un client depuis l’annuaire de l’application.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Calibri" w:cs="Calibri" w:eastAsia="Calibri" w:hAnsi="Calibri"/>
          <w:sz w:val="22"/>
          <w:szCs w:val="22"/>
        </w:rPr>
        <w:t xml:space="preserve">Il reçoit une notification : « Nouvelle publication de X : 3 tâches disponibles ».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Calibri" w:cs="Calibri" w:eastAsia="Calibri" w:hAnsi="Calibri"/>
          <w:sz w:val="22"/>
          <w:szCs w:val="22"/>
        </w:rPr>
        <w:t xml:space="preserve">Il ouvre la tâche et touche « Ouvrir dans [réseau] ».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Calibri" w:cs="Calibri" w:eastAsia="Calibri" w:hAnsi="Calibri"/>
          <w:sz w:val="22"/>
          <w:szCs w:val="22"/>
        </w:rPr>
        <w:t xml:space="preserve">Il réalise lui-même l’action (voir, liker, commenter, partager) dans l’application du réseau.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Calibri" w:cs="Calibri" w:eastAsia="Calibri" w:hAnsi="Calibri"/>
          <w:sz w:val="22"/>
          <w:szCs w:val="22"/>
        </w:rPr>
        <w:t xml:space="preserve">Il revient dans la plateforme et soumet sa preuve.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Calibri" w:cs="Calibri" w:eastAsia="Calibri" w:hAnsi="Calibri"/>
          <w:sz w:val="22"/>
          <w:szCs w:val="22"/>
        </w:rPr>
        <w:t xml:space="preserve">La preuve est validée et son gain est crédité.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4.5 Module Validation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2"/>
          <w:szCs w:val="22"/>
        </w:rPr>
        <w:t xml:space="preserve">File d’attente de preuves pour les modérateurs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2"/>
          <w:szCs w:val="22"/>
        </w:rPr>
        <w:t xml:space="preserve">Validation en un clic (accepter, rejeter avec motif)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2"/>
          <w:szCs w:val="22"/>
        </w:rPr>
        <w:t xml:space="preserve">Validation automatique pour les engageurs de niveau Expert (échantillonnage aléatoire de contrôle)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2"/>
          <w:szCs w:val="22"/>
        </w:rPr>
        <w:t xml:space="preserve">Délai maximal de validation : 48 h, après quoi la tâche est validée automatiquement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2"/>
          <w:szCs w:val="22"/>
        </w:rPr>
        <w:t xml:space="preserve">Gestion des litiges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4.6 Module Portefeuille et paiements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2"/>
          <w:szCs w:val="22"/>
        </w:rPr>
        <w:t xml:space="preserve">Solde disponible, solde bloqué, historique des transactions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Dépôt client </w:t>
      </w:r>
      <w:r>
        <w:rPr>
          <w:rFonts w:ascii="Calibri" w:cs="Calibri" w:eastAsia="Calibri" w:hAnsi="Calibri"/>
          <w:sz w:val="22"/>
          <w:szCs w:val="22"/>
        </w:rPr>
        <w:t xml:space="preserve">via Chariow (Mobile Money, carte selon les moyens disponibles)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Retrait engageur </w:t>
      </w:r>
      <w:r>
        <w:rPr>
          <w:rFonts w:ascii="Calibri" w:cs="Calibri" w:eastAsia="Calibri" w:hAnsi="Calibri"/>
          <w:sz w:val="22"/>
          <w:szCs w:val="22"/>
        </w:rPr>
        <w:t xml:space="preserve">via Chariow ou Mobile Money, avec seuil minimum de retrait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2"/>
          <w:szCs w:val="22"/>
        </w:rPr>
        <w:t xml:space="preserve">Commission de la plateforme prélevée à la validation de chaque tâche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2"/>
          <w:szCs w:val="22"/>
        </w:rPr>
        <w:t xml:space="preserve">Reçus et journal comptable exportable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4.7 Module Notifications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2"/>
          <w:szCs w:val="22"/>
        </w:rPr>
        <w:t xml:space="preserve">Notifications push (PWA), in-app, et SMS ou email pour les événements critiques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2"/>
          <w:szCs w:val="22"/>
        </w:rPr>
        <w:t xml:space="preserve">Événements : nouvelle tâche disponible, nouvelle campagne d’un client suivi, tâche validée ou rejetée, paiement reçu, campagne terminée, solde faible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2"/>
          <w:szCs w:val="22"/>
        </w:rPr>
        <w:t xml:space="preserve">Préférences de notification par type d’événement et par client suivi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4.8 Module Administration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2"/>
          <w:szCs w:val="22"/>
        </w:rPr>
        <w:t xml:space="preserve">Tableau de bord global : utilisateurs, campagnes, volume financier, commissions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2"/>
          <w:szCs w:val="22"/>
        </w:rPr>
        <w:t xml:space="preserve">Gestion des utilisateurs, des campagnes, des profils publics et des litiges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2"/>
          <w:szCs w:val="22"/>
        </w:rPr>
        <w:t xml:space="preserve">Paramétrage : tarifs par action et par réseau, commission, seuils de retrait, limites quotidiennes, nombre maximal de clients suivis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2"/>
          <w:szCs w:val="22"/>
        </w:rPr>
        <w:t xml:space="preserve">Journal d’audit de toutes les actions sensibles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2"/>
          <w:szCs w:val="22"/>
        </w:rPr>
        <w:t xml:space="preserve">Liste noire (liens, comptes, appareils)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Règles métier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5.1 Grille tarifaire indicative (à calibrer)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38"/>
        <w:gridCol w:w="2400"/>
        <w:gridCol w:w="2800"/>
        <w:gridCol w:w="2400"/>
      </w:tblGrid>
      <w:tr>
        <w:trPr>
          <w:tblHeader/>
        </w:trPr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Prix client (FCFA)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Gain engageur (FCFA)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Commission</w:t>
            </w:r>
          </w:p>
        </w:tc>
      </w:tr>
      <w:tr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Vue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40 %</w:t>
            </w:r>
          </w:p>
        </w:tc>
      </w:tr>
      <w:tr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Like / réaction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40 %</w:t>
            </w:r>
          </w:p>
        </w:tc>
      </w:tr>
      <w:tr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Commentaire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30 %</w:t>
            </w:r>
          </w:p>
        </w:tc>
      </w:tr>
      <w:tr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Partage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33 %</w:t>
            </w:r>
          </w:p>
        </w:tc>
      </w:tr>
      <w:tr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Abonnement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30 %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Les montants sont à valider par une étude de marché auprès de futurs utilisateurs.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5.2 Flux financier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rPr>
          <w:rFonts w:ascii="Calibri" w:cs="Calibri" w:eastAsia="Calibri" w:hAnsi="Calibri"/>
          <w:sz w:val="22"/>
          <w:szCs w:val="22"/>
        </w:rPr>
        <w:t xml:space="preserve">Le client dépose de l’argent, son solde est crédité.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rPr>
          <w:rFonts w:ascii="Calibri" w:cs="Calibri" w:eastAsia="Calibri" w:hAnsi="Calibri"/>
          <w:sz w:val="22"/>
          <w:szCs w:val="22"/>
        </w:rPr>
        <w:t xml:space="preserve">Au lancement d’une campagne, le budget est bloqué en séquestre.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rPr>
          <w:rFonts w:ascii="Calibri" w:cs="Calibri" w:eastAsia="Calibri" w:hAnsi="Calibri"/>
          <w:sz w:val="22"/>
          <w:szCs w:val="22"/>
        </w:rPr>
        <w:t xml:space="preserve">À chaque tâche validée, le gain est crédité à l’engageur et la commission à la plateforme.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rPr>
          <w:rFonts w:ascii="Calibri" w:cs="Calibri" w:eastAsia="Calibri" w:hAnsi="Calibri"/>
          <w:sz w:val="22"/>
          <w:szCs w:val="22"/>
        </w:rPr>
        <w:t xml:space="preserve">À la clôture, le reliquat est restitué au solde du client.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rPr>
          <w:rFonts w:ascii="Calibri" w:cs="Calibri" w:eastAsia="Calibri" w:hAnsi="Calibri"/>
          <w:sz w:val="22"/>
          <w:szCs w:val="22"/>
        </w:rPr>
        <w:t xml:space="preserve">L’engageur demande un retrait lorsque son solde atteint le seuil minimum.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5.3 Règles anti-fraude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2"/>
          <w:szCs w:val="22"/>
        </w:rPr>
        <w:t xml:space="preserve">Une tâche ne peut être réalisée qu’une seule fois par engageur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2"/>
          <w:szCs w:val="22"/>
        </w:rPr>
        <w:t xml:space="preserve">Limite quotidienne de tâches selon le niveau de confiance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2"/>
          <w:szCs w:val="22"/>
        </w:rPr>
        <w:t xml:space="preserve">Détection des comptes multiples (appareil, numéro, IP, comportement)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2"/>
          <w:szCs w:val="22"/>
        </w:rPr>
        <w:t xml:space="preserve">Détection de preuves dupliquées (empreinte d’image)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2"/>
          <w:szCs w:val="22"/>
        </w:rPr>
        <w:t xml:space="preserve">Retenue temporaire des gains des nouveaux comptes (par exemple 7 jours avant le premier retrait)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2"/>
          <w:szCs w:val="22"/>
        </w:rPr>
        <w:t xml:space="preserve">Rétrogradation et bannissement après rejets répétés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2"/>
          <w:szCs w:val="22"/>
        </w:rPr>
        <w:t xml:space="preserve">Plafond de retrait quotidien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5.4 Règles de conformité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2"/>
          <w:szCs w:val="22"/>
        </w:rPr>
        <w:t xml:space="preserve">Interdiction des contenus illégaux, haineux, pour adultes, trompeurs ou liés à des arnaques (modération avant activation de la campagne et du profil public)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2"/>
          <w:szCs w:val="22"/>
        </w:rPr>
        <w:t xml:space="preserve">Vérification d’âge : 18 ans minimum, ou 16 ans avec règles restreintes selon la législation locale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2"/>
          <w:szCs w:val="22"/>
        </w:rPr>
        <w:t xml:space="preserve">Les conditions d’utilisation précisent que les réseaux sociaux restreignent l’engagement incité et que le client assume ce risque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2"/>
          <w:szCs w:val="22"/>
        </w:rPr>
        <w:t xml:space="preserve">Aucun résultat n’est garanti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2"/>
          <w:szCs w:val="22"/>
        </w:rPr>
        <w:t xml:space="preserve">Aucune utilisation de bots ou d’automatisation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5.5 Règles du suivi des clients (nouveau)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2"/>
          <w:szCs w:val="22"/>
        </w:rPr>
        <w:t xml:space="preserve">Suivre un client est gratuit et ne rapporte aucun gain en soi ; seules les tâches réalisées sont rémunérées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2"/>
          <w:szCs w:val="22"/>
        </w:rPr>
        <w:t xml:space="preserve">Un client n’apparaît dans l’annuaire que s’il a activé son profil public et que celui-ci a été modéré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2"/>
          <w:szCs w:val="22"/>
        </w:rPr>
        <w:t xml:space="preserve">Un engageur peut suivre un nombre maximal de clients (valeur par défaut à définir, par exemple 100)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2"/>
          <w:szCs w:val="22"/>
        </w:rPr>
        <w:t xml:space="preserve">Un engageur peut se désabonner à tout moment ; les tâches déjà réservées restent valables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2"/>
          <w:szCs w:val="22"/>
        </w:rPr>
        <w:t xml:space="preserve">Le suivi n’accorde aucune priorité de validation ni de paiement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2"/>
          <w:szCs w:val="22"/>
        </w:rPr>
        <w:t xml:space="preserve">Un client peut signaler ou bloquer un engageur ; un engageur bloqué ne voit plus ses campagnes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 Limites techniques (nouveau)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Cette section précise ce que la plateforme fait et ne fait pas, afin d’éviter toute attente irréaliste et tout risque vis-à-vis des réseaux sociaux.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6.1 Ce que la plateforme ne fait pas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Elle ne contrôle pas le fil d’actualité </w:t>
      </w:r>
      <w:r>
        <w:rPr>
          <w:rFonts w:ascii="Calibri" w:cs="Calibri" w:eastAsia="Calibri" w:hAnsi="Calibri"/>
          <w:sz w:val="22"/>
          <w:szCs w:val="22"/>
        </w:rPr>
        <w:t xml:space="preserve">de YouTube, Facebook, Instagram ou TikTok. Chaque réseau décide de ce qui s’affiche avec son algorithme. Suivre un client dans l’application ne garantit pas que ses publications apparaîtront dans l’application du réseau.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Elle n’automatise aucune action </w:t>
      </w:r>
      <w:r>
        <w:rPr>
          <w:rFonts w:ascii="Calibri" w:cs="Calibri" w:eastAsia="Calibri" w:hAnsi="Calibri"/>
          <w:sz w:val="22"/>
          <w:szCs w:val="22"/>
        </w:rPr>
        <w:t xml:space="preserve">(abonnement, like, commentaire, partage). Toute automatisation correspond à des bots, détectés par les réseaux, et exposerait les comptes des engageurs et l’accès de la plateforme aux API.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2"/>
          <w:szCs w:val="22"/>
        </w:rPr>
        <w:t xml:space="preserve">Elle ne garantit aucun nombre de vues ou de réactions.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6.2 Ce que la plateforme fait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2"/>
          <w:szCs w:val="22"/>
        </w:rPr>
        <w:t xml:space="preserve">Elle présente aux engageurs les contenus des clients dans son propre fil, filtré selon les clients suivis.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2"/>
          <w:szCs w:val="22"/>
        </w:rPr>
        <w:t xml:space="preserve">Elle ouvre directement la publication dans l’application du réseau grâce aux liens profonds (deep links).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2"/>
          <w:szCs w:val="22"/>
        </w:rPr>
        <w:t xml:space="preserve">Elle notifie les engageurs des nouvelles campagnes des clients suivis.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2"/>
          <w:szCs w:val="22"/>
        </w:rPr>
        <w:t xml:space="preserve">Elle vérifie les actions par preuve déclarative et modération, puis, après le MVP, partiellement via les API officielles avec le consentement de l’engageur (OAuth). Les possibilités varient selon le réseau : YouTube est plus ouvert, Instagram et TikTok sont beaucoup plus restreints.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7. Intégration des paiements : API Chariow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7.1 Principe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Chariow est utilisé comme passerelle de paiement pour les dépôts des clients et, si l’API le permet, pour les retraits des engageurs.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7.2 Flux de dépôt</w:t>
      </w:r>
    </w:p>
    <w:p>
      <w:pPr>
        <w:pStyle w:val="ListParagraph"/>
        <w:numPr>
          <w:ilvl w:val="0"/>
          <w:numId w:val="5"/>
        </w:numPr>
        <w:spacing w:after="70" w:line="276"/>
      </w:pPr>
      <w:r>
        <w:rPr>
          <w:rFonts w:ascii="Calibri" w:cs="Calibri" w:eastAsia="Calibri" w:hAnsi="Calibri"/>
          <w:sz w:val="22"/>
          <w:szCs w:val="22"/>
        </w:rPr>
        <w:t xml:space="preserve">Le client choisit un montant sur la plateforme.</w:t>
      </w:r>
    </w:p>
    <w:p>
      <w:pPr>
        <w:pStyle w:val="ListParagraph"/>
        <w:numPr>
          <w:ilvl w:val="0"/>
          <w:numId w:val="5"/>
        </w:numPr>
        <w:spacing w:after="70" w:line="276"/>
      </w:pPr>
      <w:r>
        <w:rPr>
          <w:rFonts w:ascii="Calibri" w:cs="Calibri" w:eastAsia="Calibri" w:hAnsi="Calibri"/>
          <w:sz w:val="22"/>
          <w:szCs w:val="22"/>
        </w:rPr>
        <w:t xml:space="preserve">Le backend crée une transaction interne (statut : en attente) puis appelle l’API Chariow pour initier le paiement.</w:t>
      </w:r>
    </w:p>
    <w:p>
      <w:pPr>
        <w:pStyle w:val="ListParagraph"/>
        <w:numPr>
          <w:ilvl w:val="0"/>
          <w:numId w:val="5"/>
        </w:numPr>
        <w:spacing w:after="70" w:line="276"/>
      </w:pPr>
      <w:r>
        <w:rPr>
          <w:rFonts w:ascii="Calibri" w:cs="Calibri" w:eastAsia="Calibri" w:hAnsi="Calibri"/>
          <w:sz w:val="22"/>
          <w:szCs w:val="22"/>
        </w:rPr>
        <w:t xml:space="preserve">Le client est redirigé vers la page de paiement Chariow ou valide via son Mobile Money.</w:t>
      </w:r>
    </w:p>
    <w:p>
      <w:pPr>
        <w:pStyle w:val="ListParagraph"/>
        <w:numPr>
          <w:ilvl w:val="0"/>
          <w:numId w:val="5"/>
        </w:numPr>
        <w:spacing w:after="70" w:line="276"/>
      </w:pPr>
      <w:r>
        <w:rPr>
          <w:rFonts w:ascii="Calibri" w:cs="Calibri" w:eastAsia="Calibri" w:hAnsi="Calibri"/>
          <w:sz w:val="22"/>
          <w:szCs w:val="22"/>
        </w:rPr>
        <w:t xml:space="preserve">Chariow envoie une notification serveur (webhook) confirmant le résultat.</w:t>
      </w:r>
    </w:p>
    <w:p>
      <w:pPr>
        <w:pStyle w:val="ListParagraph"/>
        <w:numPr>
          <w:ilvl w:val="0"/>
          <w:numId w:val="5"/>
        </w:numPr>
        <w:spacing w:after="70" w:line="276"/>
      </w:pPr>
      <w:r>
        <w:rPr>
          <w:rFonts w:ascii="Calibri" w:cs="Calibri" w:eastAsia="Calibri" w:hAnsi="Calibri"/>
          <w:sz w:val="22"/>
          <w:szCs w:val="22"/>
        </w:rPr>
        <w:t xml:space="preserve">Le backend vérifie la signature du webhook, vérifie le statut auprès de l’API, puis crédite le portefeuille de façon idempotente.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7.3 Flux de retrait</w:t>
      </w:r>
    </w:p>
    <w:p>
      <w:pPr>
        <w:pStyle w:val="ListParagraph"/>
        <w:numPr>
          <w:ilvl w:val="0"/>
          <w:numId w:val="6"/>
        </w:numPr>
        <w:spacing w:after="70" w:line="276"/>
      </w:pPr>
      <w:r>
        <w:rPr>
          <w:rFonts w:ascii="Calibri" w:cs="Calibri" w:eastAsia="Calibri" w:hAnsi="Calibri"/>
          <w:sz w:val="22"/>
          <w:szCs w:val="22"/>
        </w:rPr>
        <w:t xml:space="preserve">L’engageur demande un retrait vers son numéro Mobile Money.</w:t>
      </w:r>
    </w:p>
    <w:p>
      <w:pPr>
        <w:pStyle w:val="ListParagraph"/>
        <w:numPr>
          <w:ilvl w:val="0"/>
          <w:numId w:val="6"/>
        </w:numPr>
        <w:spacing w:after="70" w:line="276"/>
      </w:pPr>
      <w:r>
        <w:rPr>
          <w:rFonts w:ascii="Calibri" w:cs="Calibri" w:eastAsia="Calibri" w:hAnsi="Calibri"/>
          <w:sz w:val="22"/>
          <w:szCs w:val="22"/>
        </w:rPr>
        <w:t xml:space="preserve">Le backend vérifie le solde, le seuil et les plafonds, puis bloque le montant.</w:t>
      </w:r>
    </w:p>
    <w:p>
      <w:pPr>
        <w:pStyle w:val="ListParagraph"/>
        <w:numPr>
          <w:ilvl w:val="0"/>
          <w:numId w:val="6"/>
        </w:numPr>
        <w:spacing w:after="70" w:line="276"/>
      </w:pPr>
      <w:r>
        <w:rPr>
          <w:rFonts w:ascii="Calibri" w:cs="Calibri" w:eastAsia="Calibri" w:hAnsi="Calibri"/>
          <w:sz w:val="22"/>
          <w:szCs w:val="22"/>
        </w:rPr>
        <w:t xml:space="preserve">Le paiement est envoyé via Chariow (ou approuvé manuellement par l’administrateur au démarrage).</w:t>
      </w:r>
    </w:p>
    <w:p>
      <w:pPr>
        <w:pStyle w:val="ListParagraph"/>
        <w:numPr>
          <w:ilvl w:val="0"/>
          <w:numId w:val="6"/>
        </w:numPr>
        <w:spacing w:after="70" w:line="276"/>
      </w:pPr>
      <w:r>
        <w:rPr>
          <w:rFonts w:ascii="Calibri" w:cs="Calibri" w:eastAsia="Calibri" w:hAnsi="Calibri"/>
          <w:sz w:val="22"/>
          <w:szCs w:val="22"/>
        </w:rPr>
        <w:t xml:space="preserve">Le résultat met à jour la transaction (réussie, ou échouée avec remboursement du solde).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7.4 Exigences techniques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2"/>
          <w:szCs w:val="22"/>
        </w:rPr>
        <w:t xml:space="preserve">Clés API stockées uniquement côté serveur (variables d’environnement ou coffre de secrets)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2"/>
          <w:szCs w:val="22"/>
        </w:rPr>
        <w:t xml:space="preserve">Vérification de la signature de chaque webhook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2"/>
          <w:szCs w:val="22"/>
        </w:rPr>
        <w:t xml:space="preserve">Clé d’idempotence pour chaque transaction, afin d’éviter les doubles crédits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2"/>
          <w:szCs w:val="22"/>
        </w:rPr>
        <w:t xml:space="preserve">Journalisation complète des appels et des réponses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2"/>
          <w:szCs w:val="22"/>
        </w:rPr>
        <w:t xml:space="preserve">Réconciliation quotidienne entre les transactions internes et celles de Chariow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2"/>
          <w:szCs w:val="22"/>
        </w:rPr>
        <w:t xml:space="preserve">Gestion des délais d’attente, des échecs et des relances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7.5 Points à vérifier avec la documentation Chariow avant le développement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2"/>
          <w:szCs w:val="22"/>
        </w:rPr>
        <w:t xml:space="preserve">Les paiements sortants (versements aux engageurs) sont-ils pris en charge par l’API, ou faut-il prévoir un autre prestataire ou un traitement manuel pour les retraits ?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2"/>
          <w:szCs w:val="22"/>
        </w:rPr>
        <w:t xml:space="preserve">Pays, devises et moyens de paiement disponibles (Mobile Money par opérateur, carte)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2"/>
          <w:szCs w:val="22"/>
        </w:rPr>
        <w:t xml:space="preserve">Frais de transaction et délais de règlement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2"/>
          <w:szCs w:val="22"/>
        </w:rPr>
        <w:t xml:space="preserve">Format et signature des webhooks, environnement de test (sandbox)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2"/>
          <w:szCs w:val="22"/>
        </w:rPr>
        <w:t xml:space="preserve">Règles de conformité sur les cas d’usage autorisés (marketplace, séquestre, rémunération de tiers)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2"/>
          <w:szCs w:val="22"/>
        </w:rPr>
        <w:t xml:space="preserve">Limites de montants et exigences de vérification d’identité du marchand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8. Architecture technique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8.1 Stack proposée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Couche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Technologie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Frontend PWA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Next.js (React), TypeScript, Tailwind CSS, service worker, Web Push, liens profonds vers les applications des réseaux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NestJS (Node.js) ou Django REST, architecture modulaire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Base de données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Cache et files de tâches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Redis et BullMQ (ou Celery)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Stockage des preuves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Stockage objet compatible S3 (avec compression d’images)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Paiements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API Chariow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SMS / OTP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Fournisseur local ou agrégateur SMS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Web Push, email transactionnel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Hébergement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VPS ou cloud (Docker), CI/CD via GitHub Actions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Supervision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Logs centralisés, Sentry, métriques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8.2 Principes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2"/>
          <w:szCs w:val="22"/>
        </w:rPr>
        <w:t xml:space="preserve">API REST documentée (OpenAPI), authentification JWT avec jetons de rafraîchissement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2"/>
          <w:szCs w:val="22"/>
        </w:rPr>
        <w:t xml:space="preserve">Toutes les opérations financières dans des transactions SQL atomiques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2"/>
          <w:szCs w:val="22"/>
        </w:rPr>
        <w:t xml:space="preserve">Traitements lourds et notifications en tâches asynchrones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2"/>
          <w:szCs w:val="22"/>
        </w:rPr>
        <w:t xml:space="preserve">Interface pensée mobile first, légère, adaptée aux connexions lentes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2"/>
          <w:szCs w:val="22"/>
        </w:rPr>
        <w:t xml:space="preserve">PWA installable avec mise en cache des écrans principaux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2"/>
          <w:szCs w:val="22"/>
        </w:rPr>
        <w:t xml:space="preserve">Liens profonds avec repli vers le navigateur lorsque l’application du réseau n’est pas installée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9. Modèle de données (principales entités)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Entité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Champs clés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id, téléphone, email, rôle(s), niveau de confiance, statut, date de création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SocialAccount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id, user_id, réseau, pseudo, statut de vérification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ClientProfile (nouveau)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id, client_id, nom public, description, réseaux et liens, visibilité, statut de modération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Follow (nouveau)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id, engageur_id, client_id, date, notifications actives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Campaign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id, client_id, réseau, lien, statut, budget, budget_bloqué, dates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CampaignAction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id, campaign_id, type d’action, quantité, prix unitaire, gain unitaire, réalisées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Task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id, campaign_action_id, engageur_id, statut, réservée_jusqu’à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Proof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id, task_id, type, fichier ou lien, empreinte, statut, motif de rejet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Wallet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id, user_id, solde_disponible, solde_bloqué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Transaction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id, wallet_id, type (dépôt, retrait, séquestre, gain, commission, remboursement), montant, statut, référence Chariow, clé d’idempotence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Dispute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id, task_id, motif, statut, décision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id, user_id, type, client_id (optionnel), contenu, lu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AuditLog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id, acteur, action, objet, date, IP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Setting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clé, valeur (tarifs, commission, seuils, nombre maximal de clients suivis)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10. Écrans principaux (PWA)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Commun : </w:t>
      </w:r>
      <w:r>
        <w:rPr>
          <w:rFonts w:ascii="Calibri" w:cs="Calibri" w:eastAsia="Calibri" w:hAnsi="Calibri"/>
          <w:sz w:val="22"/>
          <w:szCs w:val="22"/>
        </w:rPr>
        <w:t xml:space="preserve">accueil, inscription, connexion, vérification OTP, profil, notifications, aide.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Client : </w:t>
      </w:r>
      <w:r>
        <w:rPr>
          <w:rFonts w:ascii="Calibri" w:cs="Calibri" w:eastAsia="Calibri" w:hAnsi="Calibri"/>
          <w:sz w:val="22"/>
          <w:szCs w:val="22"/>
        </w:rPr>
        <w:t xml:space="preserve">tableau de bord, création de campagne, liste et détail des campagnes, gestion du profil public, nombre d’engageurs qui le suivent, recharge du solde, historique des transactions.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Engageur : </w:t>
      </w:r>
      <w:r>
        <w:rPr>
          <w:rFonts w:ascii="Calibri" w:cs="Calibri" w:eastAsia="Calibri" w:hAnsi="Calibri"/>
          <w:sz w:val="22"/>
          <w:szCs w:val="22"/>
        </w:rPr>
        <w:t xml:space="preserve">annuaire des clients, clients suivis, fil de tâches (suivis / toutes), détail d’une tâche avec bouton « Ouvrir dans [réseau] », soumission de preuve, mes tâches, portefeuille et retrait, niveau de confiance, préférences de notification.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Administrateur : </w:t>
      </w:r>
      <w:r>
        <w:rPr>
          <w:rFonts w:ascii="Calibri" w:cs="Calibri" w:eastAsia="Calibri" w:hAnsi="Calibri"/>
          <w:sz w:val="22"/>
          <w:szCs w:val="22"/>
        </w:rPr>
        <w:t xml:space="preserve">statistiques globales, modération des campagnes et des profils publics, validation des preuves, litiges, utilisateurs, finances, paramètres.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11. Exigences non fonctionnelles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Sécurité : </w:t>
      </w:r>
      <w:r>
        <w:rPr>
          <w:rFonts w:ascii="Calibri" w:cs="Calibri" w:eastAsia="Calibri" w:hAnsi="Calibri"/>
          <w:sz w:val="22"/>
          <w:szCs w:val="22"/>
        </w:rPr>
        <w:t xml:space="preserve">HTTPS partout, mots de passe hachés (Argon2 ou bcrypt), limitation de débit, protection CSRF et XSS, validation stricte des fichiers envoyés, sauvegardes chiffrées quotidiennes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Performance : </w:t>
      </w:r>
      <w:r>
        <w:rPr>
          <w:rFonts w:ascii="Calibri" w:cs="Calibri" w:eastAsia="Calibri" w:hAnsi="Calibri"/>
          <w:sz w:val="22"/>
          <w:szCs w:val="22"/>
        </w:rPr>
        <w:t xml:space="preserve">chargement initial inférieur à 3 s sur réseau 3G, pages optimisées, images compressées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Disponibilité : </w:t>
      </w:r>
      <w:r>
        <w:rPr>
          <w:rFonts w:ascii="Calibri" w:cs="Calibri" w:eastAsia="Calibri" w:hAnsi="Calibri"/>
          <w:sz w:val="22"/>
          <w:szCs w:val="22"/>
        </w:rPr>
        <w:t xml:space="preserve">objectif de 99 % au lancement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Accessibilité et langues : </w:t>
      </w:r>
      <w:r>
        <w:rPr>
          <w:rFonts w:ascii="Calibri" w:cs="Calibri" w:eastAsia="Calibri" w:hAnsi="Calibri"/>
          <w:sz w:val="22"/>
          <w:szCs w:val="22"/>
        </w:rPr>
        <w:t xml:space="preserve">français au départ, architecture prête pour l’anglais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Données personnelles : </w:t>
      </w:r>
      <w:r>
        <w:rPr>
          <w:rFonts w:ascii="Calibri" w:cs="Calibri" w:eastAsia="Calibri" w:hAnsi="Calibri"/>
          <w:sz w:val="22"/>
          <w:szCs w:val="22"/>
        </w:rPr>
        <w:t xml:space="preserve">conformité à la législation béninoise et UEMOA sur la protection des données, politique de confidentialité, droit de suppression du compte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Traçabilité : </w:t>
      </w:r>
      <w:r>
        <w:rPr>
          <w:rFonts w:ascii="Calibri" w:cs="Calibri" w:eastAsia="Calibri" w:hAnsi="Calibri"/>
          <w:sz w:val="22"/>
          <w:szCs w:val="22"/>
        </w:rPr>
        <w:t xml:space="preserve">journal d’audit de toutes les opérations financières et de modération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12. Risques et mesures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300"/>
        <w:gridCol w:w="5038"/>
      </w:tblGrid>
      <w:tr>
        <w:trPr>
          <w:tblHeader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Risque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Impact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Mesure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Les réseaux sociaux sanctionnent l’engagement incité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Élevé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CGU claires, aucun résultat garanti, aucune automatisation, diversification avec outils de croissance et publicité officielle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Attente irréaliste sur le contrôle des fils d’actualité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Moyen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Section « Limites techniques », communication claire aux clients, fil de tâches interne et notifications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Fraude des engageurs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Élevé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Anti-fraude multi-niveaux, retenue des gains, niveaux de confiance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Fraude des clients (contenus illégaux, litiges abusifs)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Moyen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Modération avant activation, séquestre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Limites de l’API Chariow pour les retraits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Élevé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Vérification précoce, solution de repli (autre prestataire ou retraits manuels)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Problème de liquidité (trop de tâches sans engageurs, ou l’inverse)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Moyen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Lancement par cohortes, campagnes de recrutement, suivi des clients pour fidéliser, ajustement des tarifs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Charge de modération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Moyen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Validation automatique pour les profils fiables, outils de revue rapide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Cadre légal et fiscal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Moyen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Consultation d’un juriste avant le lancement public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13. Planning prévisionnel (MVP en environ 14 semaines)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5338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Phase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Durée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Contenu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 Cadrage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 semaine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Validation Chariow, grille tarifaire, CGU, maquettes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Fondations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 semaines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Architecture, authentification, rôles, base de données, CI/CD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 Portefeuille et paiements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 semaines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Wallet, transactions, intégration Chariow, webhooks, séquestre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3. Campagnes, tâches et suivi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 semaines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Création de campagnes, fil de tâches, liens profonds, profils publics, suivi des clients, soumission de preuves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4. Validation et anti-fraude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 semaines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Interface de modération, litiges, règles anti-fraude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5. Administration et notifications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 semaine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Panneau d’admin, push (dont notifications par client suivi), emails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6. Tests et bêta fermée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 semaines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Tests de charge et de sécurité, 50 à 100 bêta-testeurs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7. Lancement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Continu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Déploiement progressif, suivi des indicateurs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Si l’ajout du module de suivi allonge la phase 3, le MVP pourra passer à environ 15 semaines.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14. Prochaines étapes</w:t>
      </w:r>
    </w:p>
    <w:p>
      <w:pPr>
        <w:pStyle w:val="ListParagraph"/>
        <w:numPr>
          <w:ilvl w:val="0"/>
          <w:numId w:val="7"/>
        </w:numPr>
        <w:spacing w:after="70" w:line="276"/>
      </w:pPr>
      <w:r>
        <w:rPr>
          <w:rFonts w:ascii="Calibri" w:cs="Calibri" w:eastAsia="Calibri" w:hAnsi="Calibri"/>
          <w:sz w:val="22"/>
          <w:szCs w:val="22"/>
        </w:rPr>
        <w:t xml:space="preserve">Consulter la documentation Chariow et confirmer dépôts, retraits, webhooks et conformité</w:t>
      </w:r>
    </w:p>
    <w:p>
      <w:pPr>
        <w:pStyle w:val="ListParagraph"/>
        <w:numPr>
          <w:ilvl w:val="0"/>
          <w:numId w:val="7"/>
        </w:numPr>
        <w:spacing w:after="70" w:line="276"/>
      </w:pPr>
      <w:r>
        <w:rPr>
          <w:rFonts w:ascii="Calibri" w:cs="Calibri" w:eastAsia="Calibri" w:hAnsi="Calibri"/>
          <w:sz w:val="22"/>
          <w:szCs w:val="22"/>
        </w:rPr>
        <w:t xml:space="preserve">Valider la grille tarifaire auprès de 10 à 20 futurs utilisateurs</w:t>
      </w:r>
    </w:p>
    <w:p>
      <w:pPr>
        <w:pStyle w:val="ListParagraph"/>
        <w:numPr>
          <w:ilvl w:val="0"/>
          <w:numId w:val="7"/>
        </w:numPr>
        <w:spacing w:after="70" w:line="276"/>
      </w:pPr>
      <w:r>
        <w:rPr>
          <w:rFonts w:ascii="Calibri" w:cs="Calibri" w:eastAsia="Calibri" w:hAnsi="Calibri"/>
          <w:sz w:val="22"/>
          <w:szCs w:val="22"/>
        </w:rPr>
        <w:t xml:space="preserve">Maquetter le parcours de l’engageur : annuaire, suivi d’un client, notification, ouverture du réseau, soumission de la preuve</w:t>
      </w:r>
    </w:p>
    <w:p>
      <w:pPr>
        <w:pStyle w:val="ListParagraph"/>
        <w:numPr>
          <w:ilvl w:val="0"/>
          <w:numId w:val="7"/>
        </w:numPr>
        <w:spacing w:after="70" w:line="276"/>
      </w:pPr>
      <w:r>
        <w:rPr>
          <w:rFonts w:ascii="Calibri" w:cs="Calibri" w:eastAsia="Calibri" w:hAnsi="Calibri"/>
          <w:sz w:val="22"/>
          <w:szCs w:val="22"/>
        </w:rPr>
        <w:t xml:space="preserve">Réaliser les maquettes des écrans clés (inscription, création de campagne, fil de tâches, portefeuille)</w:t>
      </w:r>
    </w:p>
    <w:p>
      <w:pPr>
        <w:pStyle w:val="ListParagraph"/>
        <w:numPr>
          <w:ilvl w:val="0"/>
          <w:numId w:val="7"/>
        </w:numPr>
        <w:spacing w:after="70" w:line="276"/>
      </w:pPr>
      <w:r>
        <w:rPr>
          <w:rFonts w:ascii="Calibri" w:cs="Calibri" w:eastAsia="Calibri" w:hAnsi="Calibri"/>
          <w:sz w:val="22"/>
          <w:szCs w:val="22"/>
        </w:rPr>
        <w:t xml:space="preserve">Rédiger les conditions d’utilisation et la politique de confidentialité, avec la section sur les limites techniques</w:t>
      </w:r>
    </w:p>
    <w:p>
      <w:pPr>
        <w:pStyle w:val="ListParagraph"/>
        <w:numPr>
          <w:ilvl w:val="0"/>
          <w:numId w:val="7"/>
        </w:numPr>
        <w:spacing w:after="70" w:line="276"/>
      </w:pPr>
      <w:r>
        <w:rPr>
          <w:rFonts w:ascii="Calibri" w:cs="Calibri" w:eastAsia="Calibri" w:hAnsi="Calibri"/>
          <w:sz w:val="22"/>
          <w:szCs w:val="22"/>
        </w:rPr>
        <w:t xml:space="preserve">Démarrer la phase 1 du développement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Cahier des charges — Plateforme d’engagement (PWA SaaS) v1.1</dc:title>
  <dc:creator>Cyrille</dc:creator>
  <cp:lastModifiedBy>Un-named</cp:lastModifiedBy>
  <cp:revision>1</cp:revision>
  <dcterms:created xsi:type="dcterms:W3CDTF">2026-10-07T11:12:08.690Z</dcterms:created>
  <dcterms:modified xsi:type="dcterms:W3CDTF">2026-10-07T11:12:08.696Z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