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i w:val="0"/>
          <w:color w:val="2F6B3B"/>
        </w:rPr>
        <w:t>ДОКУМЕНТ №2</w:t>
      </w:r>
    </w:p>
    <w:p>
      <w:pPr>
        <w:pStyle w:val="Title"/>
        <w:jc w:val="center"/>
      </w:pPr>
      <w:r>
        <w:t>Структура сельхозпредприятия</w:t>
        <w:br/>
        <w:t>и полный Domain Model платформы</w:t>
      </w:r>
    </w:p>
    <w:p>
      <w:pPr>
        <w:pStyle w:val="Subtitle"/>
        <w:jc w:val="center"/>
      </w:pPr>
      <w:r>
        <w:t>Нормативная модель для проектирования PostgreSQL/PostGIS, API, ролей и последующей реализации в Codex</w:t>
      </w:r>
    </w:p>
    <w:p>
      <w:pPr>
        <w:jc w:val="center"/>
      </w:pPr>
      <w:r>
        <w:rPr>
          <w:rFonts w:ascii="Arial" w:hAnsi="Arial" w:eastAsia="Arial"/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  <w:cantSplit/>
          <w:cantSplit/>
        </w:trPr>
        <w:tc>
          <w:tcPr>
            <w:tcW w:type="dxa" w:w="2381"/>
            <w:vAlign w:val="top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Параметр</w:t>
            </w:r>
          </w:p>
        </w:tc>
        <w:tc>
          <w:tcPr>
            <w:tcW w:type="dxa" w:w="7087"/>
            <w:vAlign w:val="top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Значение</w:t>
            </w:r>
          </w:p>
        </w:tc>
      </w:tr>
      <w:tr>
        <w:trPr>
          <w:cantSplit/>
          <w:cantSplit/>
        </w:trP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8"/>
              </w:rPr>
              <w:t>Версия</w:t>
            </w:r>
          </w:p>
        </w:tc>
        <w:tc>
          <w:tcPr>
            <w:tcW w:type="dxa" w:w="708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0.9 — проектная спецификация</w:t>
            </w:r>
          </w:p>
        </w:tc>
      </w:tr>
      <w:tr>
        <w:trPr>
          <w:cantSplit/>
          <w:cantSplit/>
        </w:trP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8"/>
              </w:rPr>
              <w:t>Дата</w:t>
            </w:r>
          </w:p>
        </w:tc>
        <w:tc>
          <w:tcPr>
            <w:tcW w:type="dxa" w:w="708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24 сентября 2026 г.</w:t>
            </w:r>
          </w:p>
        </w:tc>
      </w:tr>
      <w:tr>
        <w:trPr>
          <w:cantSplit/>
          <w:cantSplit/>
        </w:trP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8"/>
              </w:rPr>
              <w:t>Предыдущий документ</w:t>
            </w:r>
          </w:p>
        </w:tc>
        <w:tc>
          <w:tcPr>
            <w:tcW w:type="dxa" w:w="708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01_system_passport_agro_platform.docx</w:t>
            </w:r>
          </w:p>
        </w:tc>
      </w:tr>
      <w:tr>
        <w:trPr>
          <w:cantSplit/>
          <w:cantSplit/>
        </w:trP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8"/>
              </w:rPr>
              <w:t>Основной контур</w:t>
            </w:r>
          </w:p>
        </w:tc>
        <w:tc>
          <w:tcPr>
            <w:tcW w:type="dxa" w:w="708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Растениеводство + техника + склад + весовая + переработка/цех + интеграции</w:t>
            </w:r>
          </w:p>
        </w:tc>
      </w:tr>
      <w:tr>
        <w:trPr>
          <w:cantSplit/>
          <w:cantSplit/>
        </w:trP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8"/>
              </w:rPr>
              <w:t>Архитектурные принципы</w:t>
            </w:r>
          </w:p>
        </w:tc>
        <w:tc>
          <w:tcPr>
            <w:tcW w:type="dxa" w:w="708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Local-first · Offline-first · API-first · Event-driven · IoT-ready</w:t>
            </w:r>
          </w:p>
        </w:tc>
      </w:tr>
      <w:tr>
        <w:trPr>
          <w:cantSplit/>
          <w:cantSplit/>
        </w:trP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8"/>
              </w:rPr>
              <w:t>Назначение</w:t>
            </w:r>
          </w:p>
        </w:tc>
        <w:tc>
          <w:tcPr>
            <w:tcW w:type="dxa" w:w="708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Зафиксировать каноническую организационную и предметную модель до начала кодирования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3"/>
      </w:tblGrid>
      <w:tr>
        <w:trPr>
          <w:cantSplit/>
          <w:cantSplit/>
        </w:trPr>
        <w:tc>
          <w:tcPr>
            <w:tcW w:type="dxa" w:w="10313"/>
            <w:shd w:fill="E2F0D9"/>
          </w:tcPr>
          <w:p>
            <w:r/>
            <w:r>
              <w:rPr>
                <w:rFonts w:ascii="Arial" w:hAnsi="Arial"/>
                <w:b/>
                <w:color w:val="203864"/>
                <w:sz w:val="19"/>
              </w:rPr>
              <w:t>Статус документа</w:t>
              <w:br/>
            </w:r>
            <w:r>
              <w:rPr>
                <w:rFonts w:ascii="Arial" w:hAnsi="Arial"/>
                <w:sz w:val="18"/>
              </w:rPr>
              <w:t>Этот документ определяет канонические сущности и связи. Он не является бухгалтерским регламентом, штатным расписанием или юридической должностной инструкцией. Роли приложения моделируют реальные зоны ответственности российских сельхозпредприятий, но одна должность конкретного хозяйства может совмещать несколько ролей системы.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b w:val="0"/>
          <w:i w:val="0"/>
        </w:rPr>
        <w:t>Содержание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1. Цель и методика формирования модели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2. Типы российских хозяйств, которые обязана поддерживать система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3. Каноническая структура предприятия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4. Ролевая модель и зоны ответственности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5. Bounded Contexts — границы предметных областей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6. Общие правила данных и идентификаторов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7. Organization &amp; IAM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8. Land &amp; GIS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9. Crop Season &amp; Agronomy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10. Planning &amp; Execution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11. Machinery &amp; Telematics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12. Warehouse &amp; Materials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13. Harvest, Grain &amp; Traceability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14. Weighing &amp; Logistics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15. Production &amp; Processing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16. Maintenance (ТОиР)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17. Costs, 1С and management accounting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18. Integrations, FGIS and external IDs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19. Documents, files, audit and notifications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20. Future IoT domain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21. Критические связи и инварианты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22. PostgreSQL/PostGIS implementation rules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23. Демо-структура для seed-данных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24. Acceptance criteria для Codex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25. Что будет в Документе №3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Приложение A. Справочники и статусы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Приложение B. Интернет-источники и нормативная база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b w:val="0"/>
          <w:i w:val="0"/>
        </w:rPr>
        <w:t>1. Цель и методика формирования модели</w:t>
      </w:r>
    </w:p>
    <w:p>
      <w:r>
        <w:rPr>
          <w:rFonts w:ascii="Arial" w:hAnsi="Arial" w:eastAsia="Arial"/>
          <w:b w:val="0"/>
          <w:i w:val="0"/>
        </w:rPr>
        <w:t>Документ фиксирует единую предметную модель, чтобы backend, web, mobile, интеграции и будущие датчики работали с одними и теми же сущностями. После утверждения этой модели Codex не должен самостоятельно придумывать, что такое «поле», «партия», «смена», «задание», «взвешивание» или «оборудование».</w:t>
      </w:r>
    </w:p>
    <w:p>
      <w:r>
        <w:rPr>
          <w:rFonts w:ascii="Arial" w:hAnsi="Arial" w:eastAsia="Arial"/>
          <w:b w:val="0"/>
          <w:i w:val="0"/>
        </w:rPr>
        <w:t>При формировании учтены три группы требований: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проектные решения нашей платформы — local/offline-first, event-driven, единый контур «поле → весовая → склад → производство → готовая продукция»;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российская производственная практика — профстандарты агронома, механизации и тракториста-машиниста, квалификационные требования к диспетчеру, кладовщику и весовщику;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данные российских отраслевых систем — ЕФГИС ЗСН, ФГИС «Зерно», ФГИС «Семеноводство», 1С:Бухгалтерия сельскохозяйственного предприятия и практики рынка цифрового АПК.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3"/>
      </w:tblGrid>
      <w:tr>
        <w:trPr>
          <w:cantSplit/>
          <w:cantSplit/>
        </w:trPr>
        <w:tc>
          <w:tcPr>
            <w:tcW w:type="dxa" w:w="10313"/>
            <w:shd w:fill="FFF2CC"/>
          </w:tcPr>
          <w:p>
            <w:r/>
            <w:r>
              <w:rPr>
                <w:rFonts w:ascii="Arial" w:hAnsi="Arial"/>
                <w:b/>
                <w:color w:val="203864"/>
                <w:sz w:val="19"/>
              </w:rPr>
              <w:t>Правило источников</w:t>
              <w:br/>
            </w:r>
            <w:r>
              <w:rPr>
                <w:rFonts w:ascii="Arial" w:hAnsi="Arial"/>
                <w:sz w:val="18"/>
              </w:rPr>
              <w:t>Факт из российского регулирования или отраслевой системы в документе сопровождается кодом источника [R#]. Всё, что обозначено как «проектное решение», является нашей архитектурной нормой, а не утверждением о законодательстве.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 w:val="0"/>
          <w:i w:val="0"/>
        </w:rPr>
        <w:t>2. Типы российских хозяйств, которые обязана поддерживать система</w:t>
      </w:r>
    </w:p>
    <w:p>
      <w:r>
        <w:rPr>
          <w:rFonts w:ascii="Arial" w:hAnsi="Arial" w:eastAsia="Arial"/>
          <w:b w:val="0"/>
          <w:i w:val="0"/>
        </w:rPr>
        <w:t>Росстат различает сельскохозяйственные организации, крестьянские (фермерские) хозяйства и индивидуальных предпринимателей; федеральное законодательство также позволяет признавать сельхозтоваропроизводителями организации и ИП при выполнении установленных условий [R1–R2]. Поэтому организационная модель не должна предполагать, что клиент — только ООО с развитой иерархией.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  <w:cantSplit/>
          <w:cantSplit/>
        </w:trPr>
        <w:tc>
          <w:tcPr>
            <w:tcW w:type="dxa" w:w="1701"/>
            <w:vAlign w:val="top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Код</w:t>
            </w:r>
          </w:p>
        </w:tc>
        <w:tc>
          <w:tcPr>
            <w:tcW w:type="dxa" w:w="2381"/>
            <w:vAlign w:val="top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Архетип</w:t>
            </w:r>
          </w:p>
        </w:tc>
        <w:tc>
          <w:tcPr>
            <w:tcW w:type="dxa" w:w="3118"/>
            <w:vAlign w:val="top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Практический смысл</w:t>
            </w:r>
          </w:p>
        </w:tc>
        <w:tc>
          <w:tcPr>
            <w:tcW w:type="dxa" w:w="2551"/>
            <w:vAlign w:val="top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Требование к модели</w:t>
            </w:r>
          </w:p>
        </w:tc>
      </w:tr>
      <w:tr>
        <w:trPr>
          <w:cantSplit/>
          <w:cantSplit/>
        </w:trP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7"/>
              </w:rPr>
              <w:t>FARM_ENTERPRISE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Сельскохозяйственная организация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ООО/АО/кооператив и др.; несколько подразделений, полей, складов, техника.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Полная иерархия.</w:t>
            </w:r>
          </w:p>
        </w:tc>
      </w:tr>
      <w:tr>
        <w:trPr>
          <w:cantSplit/>
          <w:cantSplit/>
        </w:trP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7"/>
              </w:rPr>
              <w:t>KFH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КФХ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Компактное хозяйство; один человек может быть руководителем, агрономом, диспетчером и кладовщиком.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Роли совмещаются, уровни структуры опциональны.</w:t>
            </w:r>
          </w:p>
        </w:tc>
      </w:tr>
      <w:tr>
        <w:trPr>
          <w:cantSplit/>
          <w:cantSplit/>
        </w:trP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7"/>
              </w:rPr>
              <w:t>IP_AGRO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ИП-сельхозпроизводитель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Организационная структура может быть минимальной.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Organization → Site/Field напрямую.</w:t>
            </w:r>
          </w:p>
        </w:tc>
      </w:tr>
      <w:tr>
        <w:trPr>
          <w:cantSplit/>
          <w:cantSplit/>
        </w:trP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7"/>
              </w:rPr>
              <w:t>AGROHOLDING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Агрохолдинг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Управляющая организация и несколько юрлиц/хозяйств.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Tenant → Organization[] → Division/Site.</w:t>
            </w:r>
          </w:p>
        </w:tc>
      </w:tr>
      <w:tr>
        <w:trPr>
          <w:cantSplit/>
          <w:cantSplit/>
        </w:trP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7"/>
              </w:rPr>
              <w:t>PROCESSOR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Переработчик/элеватор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Может не выращивать продукцию, но принимать, хранить и перерабатывать партии.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Поля необязательны; batch/warehouse/production обязательны.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  <w:b w:val="0"/>
          <w:i w:val="0"/>
        </w:rPr>
        <w:t>2.1. Проектное решение: Tenant и Organization — разные сущности</w:t>
      </w:r>
    </w:p>
    <w:p>
      <w:r>
        <w:rPr>
          <w:rFonts w:ascii="Arial" w:hAnsi="Arial" w:eastAsia="Arial"/>
          <w:b w:val="0"/>
          <w:i w:val="0"/>
        </w:rPr>
        <w:t>`Tenant` — изолированный клиент платформы. `Organization` — юридическое лицо, ИП или хозяйствующая единица внутри клиента. Один tenant может содержать несколько организаций агрохолдинга. Для небольшого КФХ tenant и organization фактически будут 1:1, но физически модель остаётся общей.</w:t>
      </w:r>
    </w:p>
    <w:p>
      <w:pPr>
        <w:pStyle w:val="Heading1"/>
      </w:pPr>
      <w:r>
        <w:rPr>
          <w:rFonts w:ascii="Arial" w:hAnsi="Arial" w:eastAsia="Arial"/>
          <w:b w:val="0"/>
          <w:i w:val="0"/>
        </w:rPr>
        <w:t>3. Каноническая структура предприятия</w:t>
      </w:r>
    </w:p>
    <w:p>
      <w:r>
        <w:rPr>
          <w:rFonts w:ascii="Arial" w:hAnsi="Arial" w:eastAsia="Arial"/>
          <w:b w:val="0"/>
          <w:i w:val="0"/>
        </w:rPr>
        <w:t>Оргструктура должна описывать юридическую и производственную структуру отдельно. Поле, склад или цех не обязаны быть «подразделениями» в кадровом смысле — это операционные объекты (`Site` / `OperationalUnit`).</w:t>
      </w:r>
    </w:p>
    <w:p>
      <w:r>
        <w:rPr>
          <w:rFonts w:ascii="Arial" w:hAnsi="Arial" w:eastAsia="Arial"/>
          <w:b/>
          <w:i w:val="0"/>
        </w:rPr>
        <w:t>Каноническая схема:</w:t>
      </w:r>
    </w:p>
    <w:p>
      <w:pPr>
        <w:pStyle w:val="CodeBlock"/>
      </w:pPr>
      <w:r>
        <w:t>Tenant</w:t>
        <w:br/>
        <w:t>└── Organization (ООО / АО / КФХ / ИП / переработчик)</w:t>
        <w:br/>
        <w:t xml:space="preserve">    ├── OrganizationUnit (филиал / отделение / бригада / служба)</w:t>
        <w:br/>
        <w:t xml:space="preserve">    ├── Site</w:t>
        <w:br/>
        <w:t xml:space="preserve">    │   ├── Field / LandPlot</w:t>
        <w:br/>
        <w:t xml:space="preserve">    │   ├── Warehouse / StorageLocation</w:t>
        <w:br/>
        <w:t xml:space="preserve">    │   ├── WeighStation</w:t>
        <w:br/>
        <w:t xml:space="preserve">    │   ├── ProductionSite → Workshop → ProductionLine → LineSection</w:t>
        <w:br/>
        <w:t xml:space="preserve">    │   ├── FuelStation</w:t>
        <w:br/>
        <w:t xml:space="preserve">    │   └── RepairBase</w:t>
        <w:br/>
        <w:t xml:space="preserve">    ├── Employee / User / RoleAssignment</w:t>
        <w:br/>
        <w:t xml:space="preserve">    ├── Asset (Vehicle / Implement / Equipment)</w:t>
        <w:br/>
        <w:t xml:space="preserve">    └── Counterparty / IntegrationConnection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rPr>
          <w:tblHeader w:val="true"/>
          <w:cantSplit/>
          <w:cantSplit/>
        </w:trPr>
        <w:tc>
          <w:tcPr>
            <w:tcW w:type="dxa" w:w="1417"/>
            <w:vAlign w:val="top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4819"/>
            <w:vAlign w:val="top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Инвариант</w:t>
            </w:r>
          </w:p>
        </w:tc>
        <w:tc>
          <w:tcPr>
            <w:tcW w:type="dxa" w:w="3515"/>
            <w:vAlign w:val="top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Зачем</w:t>
            </w:r>
          </w:p>
        </w:tc>
      </w:tr>
      <w:tr>
        <w:trPr>
          <w:cantSplit/>
          <w:cantSplit/>
        </w:trPr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7"/>
              </w:rPr>
              <w:t>ORG-001</w:t>
            </w:r>
          </w:p>
        </w:tc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Любая бизнес-сущность принадлежит Tenant.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Изоляция клиентов.</w:t>
            </w:r>
          </w:p>
        </w:tc>
      </w:tr>
      <w:tr>
        <w:trPr>
          <w:cantSplit/>
          <w:cantSplit/>
        </w:trPr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7"/>
              </w:rPr>
              <w:t>ORG-002</w:t>
            </w:r>
          </w:p>
        </w:tc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Операционный объект принадлежит одной Organization, но может быть доступен нескольким подразделениям.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Не смешивать собственность и ответственность.</w:t>
            </w:r>
          </w:p>
        </w:tc>
      </w:tr>
      <w:tr>
        <w:trPr>
          <w:cantSplit/>
          <w:cantSplit/>
        </w:trPr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7"/>
              </w:rPr>
              <w:t>ORG-003</w:t>
            </w:r>
          </w:p>
        </w:tc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OrganizationUnit имеет рекурсивного parent_id.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Поддержка отделений, бригад, служб без жёсткой схемы.</w:t>
            </w:r>
          </w:p>
        </w:tc>
      </w:tr>
      <w:tr>
        <w:trPr>
          <w:cantSplit/>
          <w:cantSplit/>
        </w:trPr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7"/>
              </w:rPr>
              <w:t>ORG-004</w:t>
            </w:r>
          </w:p>
        </w:tc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Site — физическая площадка/место ведения деятельности.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Адрес, координаты, часовой пояс, тип площадки.</w:t>
            </w:r>
          </w:p>
        </w:tc>
      </w:tr>
      <w:tr>
        <w:trPr>
          <w:cantSplit/>
          <w:cantSplit/>
        </w:trPr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7"/>
              </w:rPr>
              <w:t>ORG-005</w:t>
            </w:r>
          </w:p>
        </w:tc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Field не является дочерним объектом Warehouse/Workshop.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Разные bounded contexts.</w:t>
            </w:r>
          </w:p>
        </w:tc>
      </w:tr>
      <w:tr>
        <w:trPr>
          <w:cantSplit/>
          <w:cantSplit/>
        </w:trPr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7"/>
              </w:rPr>
              <w:t>ORG-006</w:t>
            </w:r>
          </w:p>
        </w:tc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Для малых хозяйств OrganizationUnit может отсутствовать.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Не заставлять КФХ создавать фиктивные отделы.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 w:val="0"/>
          <w:i w:val="0"/>
        </w:rPr>
        <w:t>4. Ролевая модель и зоны ответственности</w:t>
      </w:r>
    </w:p>
    <w:p>
      <w:r>
        <w:rPr>
          <w:rFonts w:ascii="Arial" w:hAnsi="Arial" w:eastAsia="Arial"/>
          <w:b w:val="0"/>
          <w:i w:val="0"/>
        </w:rPr>
        <w:t>Роли ниже — application roles. Они отражают реальные зоны ответственности, но не требуют полного совпадения со штатным расписанием. Например, в КФХ руководитель может одновременно иметь роли `DIRECTOR`, `CHIEF_AGRONOMIST`, `DISPATCHER` и `WAREHOUSE_KEEPER`.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3"/>
        <w:gridCol w:w="2063"/>
        <w:gridCol w:w="2063"/>
        <w:gridCol w:w="2063"/>
        <w:gridCol w:w="2063"/>
      </w:tblGrid>
      <w:tr>
        <w:trPr>
          <w:tblHeader w:val="true"/>
          <w:cantSplit/>
          <w:cantSplit/>
        </w:trPr>
        <w:tc>
          <w:tcPr>
            <w:tcW w:type="dxa" w:w="1814"/>
            <w:vAlign w:val="top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Код роли</w:t>
            </w:r>
          </w:p>
        </w:tc>
        <w:tc>
          <w:tcPr>
            <w:tcW w:type="dxa" w:w="2438"/>
            <w:vAlign w:val="top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Типичный пользователь</w:t>
            </w:r>
          </w:p>
        </w:tc>
        <w:tc>
          <w:tcPr>
            <w:tcW w:type="dxa" w:w="3175"/>
            <w:vAlign w:val="top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Ответственность</w:t>
            </w:r>
          </w:p>
        </w:tc>
        <w:tc>
          <w:tcPr>
            <w:tcW w:type="dxa" w:w="3118"/>
            <w:vAlign w:val="top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Права приложения (концепт)</w:t>
            </w:r>
          </w:p>
        </w:tc>
        <w:tc>
          <w:tcPr>
            <w:tcW w:type="dxa" w:w="3288"/>
            <w:vAlign w:val="top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Основание</w:t>
            </w:r>
          </w:p>
        </w:tc>
      </w:tr>
      <w:tr>
        <w:trPr>
          <w:cantSplit/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DIRECTOR</w:t>
            </w:r>
          </w:p>
        </w:tc>
        <w:tc>
          <w:tcPr>
            <w:tcW w:type="dxa" w:w="243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Руководитель / собственник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KPI, план/факт, согласование бюджетов, контроль исключений.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Read all; approve plans/budgets; limited operational editing.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Проектная роль; оргуправление.</w:t>
            </w:r>
          </w:p>
        </w:tc>
      </w:tr>
      <w:tr>
        <w:trPr>
          <w:cantSplit/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CHIEF_AGRONOMIST</w:t>
            </w:r>
          </w:p>
        </w:tc>
        <w:tc>
          <w:tcPr>
            <w:tcW w:type="dxa" w:w="243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Главный агроном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Стратегия растениеводства, урожайность, ресурсы, технологии, координация агрономии.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Approve tech cards, crop plans, operations; manage agronomy rules.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Профстандарт «Агроном»: стратегия, ресурсы, координация [R3].</w:t>
            </w:r>
          </w:p>
        </w:tc>
      </w:tr>
      <w:tr>
        <w:trPr>
          <w:cantSplit/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AGRONOMIST</w:t>
            </w:r>
          </w:p>
        </w:tc>
        <w:tc>
          <w:tcPr>
            <w:tcW w:type="dxa" w:w="243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Агроном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Рабочие планы, задания бригадам, контроль вегетации, обследования, потребность в семенах/СЗР/удобрениях.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Create/modify field plans, scout observations, recommendations.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Профстандарт «Агроном» [R3].</w:t>
            </w:r>
          </w:p>
        </w:tc>
      </w:tr>
      <w:tr>
        <w:trPr>
          <w:cantSplit/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DISPATCHER</w:t>
            </w:r>
          </w:p>
        </w:tc>
        <w:tc>
          <w:tcPr>
            <w:tcW w:type="dxa" w:w="243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Диспетчер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Оперативное регулирование работ по календарным и сменно-суточным заданиям; контроль ресурсов и хода производства.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Assign resources, reschedule, monitor execution.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ЕКС «Диспетчер» [R6].</w:t>
            </w:r>
          </w:p>
        </w:tc>
      </w:tr>
      <w:tr>
        <w:trPr>
          <w:cantSplit/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CHIEF_ENGINEER</w:t>
            </w:r>
          </w:p>
        </w:tc>
        <w:tc>
          <w:tcPr>
            <w:tcW w:type="dxa" w:w="243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Главный инженер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Механизация/автоматизация, техническая готовность, ТО и ремонты парка и оборудования.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Approve maintenance strategy, downtime causes, technical availability.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Российская должностная практика [R4, R5].</w:t>
            </w:r>
          </w:p>
        </w:tc>
      </w:tr>
      <w:tr>
        <w:trPr>
          <w:cantSplit/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ENGINEER_MECHANIC</w:t>
            </w:r>
          </w:p>
        </w:tc>
        <w:tc>
          <w:tcPr>
            <w:tcW w:type="dxa" w:w="243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Инженер-механик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Техсопровождение, эксплуатация, ремонт и наладка сельхозмашин.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Manage assets, maintenance work orders, defects, meters.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Профстандарт механизации [R4].</w:t>
            </w:r>
          </w:p>
        </w:tc>
      </w:tr>
      <w:tr>
        <w:trPr>
          <w:cantSplit/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MECHANIC_TECH</w:t>
            </w:r>
          </w:p>
        </w:tc>
        <w:tc>
          <w:tcPr>
            <w:tcW w:type="dxa" w:w="243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Механик / слесарь / ремонтник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Исполнение заявок на ремонт и ТО.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Accept/execute maintenance tasks, parts usage, repair fact.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Профстандарт механизации [R4].</w:t>
            </w:r>
          </w:p>
        </w:tc>
      </w:tr>
      <w:tr>
        <w:trPr>
          <w:cantSplit/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MACHINE_OPERATOR</w:t>
            </w:r>
          </w:p>
        </w:tc>
        <w:tc>
          <w:tcPr>
            <w:tcW w:type="dxa" w:w="243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Тракторист-машинист / механизатор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Выполнение механизированных операций и обслуживание техники.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Accept/execute tasks; fact, downtime, fuel, photos.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Профстандарт тракториста-машиниста [R5].</w:t>
            </w:r>
          </w:p>
        </w:tc>
      </w:tr>
      <w:tr>
        <w:trPr>
          <w:cantSplit/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WAREHOUSE_KEEPER</w:t>
            </w:r>
          </w:p>
        </w:tc>
        <w:tc>
          <w:tcPr>
            <w:tcW w:type="dxa" w:w="243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Кладовщик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Приём, хранение, выдача, проверка документов, остатки и инвентаризация.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Post stock movements within rights; count inventory.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Квалификационная практика кладовщика [R7].</w:t>
            </w:r>
          </w:p>
        </w:tc>
      </w:tr>
      <w:tr>
        <w:trPr>
          <w:cantSplit/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WEIGH_OPERATOR</w:t>
            </w:r>
          </w:p>
        </w:tc>
        <w:tc>
          <w:tcPr>
            <w:tcW w:type="dxa" w:w="243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Весовщик / оператор весовой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Взвешивание, проверка груза и документов, учёт взвешиваний.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Create/confirm weighing; corrections only with elevated rights.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Квалификационная практика весовщика [R8]; агровесовая [R15].</w:t>
            </w:r>
          </w:p>
        </w:tc>
      </w:tr>
      <w:tr>
        <w:trPr>
          <w:cantSplit/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PRODUCTION_MANAGER</w:t>
            </w:r>
          </w:p>
        </w:tc>
        <w:tc>
          <w:tcPr>
            <w:tcW w:type="dxa" w:w="243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Руководитель производства / начальник цеха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План выпуска, загрузка линий, выпуск, потери, простои.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Approve shifts/orders, downtime taxonomy, production fact.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Проектная роль для нашего расширения.</w:t>
            </w:r>
          </w:p>
        </w:tc>
      </w:tr>
      <w:tr>
        <w:trPr>
          <w:cantSplit/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SHIFT_SUPERVISOR</w:t>
            </w:r>
          </w:p>
        </w:tc>
        <w:tc>
          <w:tcPr>
            <w:tcW w:type="dxa" w:w="243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Мастер / старший смены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Координация смены и работников линии.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Start/close shift, assign operators, confirm downtime.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Правила охраны труда требуют старшего работника на линии [R9].</w:t>
            </w:r>
          </w:p>
        </w:tc>
      </w:tr>
      <w:tr>
        <w:trPr>
          <w:cantSplit/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LINE_OPERATOR</w:t>
            </w:r>
          </w:p>
        </w:tc>
        <w:tc>
          <w:tcPr>
            <w:tcW w:type="dxa" w:w="243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Оператор линии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Запуск/остановка в рамках регламентов, ввод факта и причин простоев.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Execute production task, fact, checks.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Проектная application-role; производственный контур.</w:t>
            </w:r>
          </w:p>
        </w:tc>
      </w:tr>
      <w:tr>
        <w:trPr>
          <w:cantSplit/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QUALITY_LAB</w:t>
            </w:r>
          </w:p>
        </w:tc>
        <w:tc>
          <w:tcPr>
            <w:tcW w:type="dxa" w:w="243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Лаборатория / качество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Показатели качества сырья/зерна/готовой продукции.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Create quality tests, approve results, attach protocols.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ФГИС «Зерно» опирается на потребительские свойства/исследования [R10].</w:t>
            </w:r>
          </w:p>
        </w:tc>
      </w:tr>
      <w:tr>
        <w:trPr>
          <w:cantSplit/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ACCOUNTANT</w:t>
            </w:r>
          </w:p>
        </w:tc>
        <w:tc>
          <w:tcPr>
            <w:tcW w:type="dxa" w:w="243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Бухгалтер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Получение первичных фактов и документов; сверка с 1С.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Read operational data; integration/reconciliation actions.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1С отраслевой учёт до поля и техоперации [R11–R12].</w:t>
            </w:r>
          </w:p>
        </w:tc>
      </w:tr>
      <w:tr>
        <w:trPr>
          <w:cantSplit/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ECONOMIST</w:t>
            </w:r>
          </w:p>
        </w:tc>
        <w:tc>
          <w:tcPr>
            <w:tcW w:type="dxa" w:w="243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Экономист / планово-экономическая служба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Нормативы, себестоимость, бюджеты, план/факт.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Manage cost models and planning values.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1С и отраслевые системы используют затраты/себестоимость по полям [R11–R12, R16].</w:t>
            </w:r>
          </w:p>
        </w:tc>
      </w:tr>
      <w:tr>
        <w:trPr>
          <w:cantSplit/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FGIS_OPERATOR</w:t>
            </w:r>
          </w:p>
        </w:tc>
        <w:tc>
          <w:tcPr>
            <w:tcW w:type="dxa" w:w="243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Уполномоченный сотрудник ФГИС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Отправка/контроль юридически значимых сведений во внешние госИС.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Operate queues, resolve validation errors; sign only if separately authorized.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Во ФГИС «Зерно» сотрудник работает от лица организации и получает роль через ЕСИА [R10].</w:t>
            </w:r>
          </w:p>
        </w:tc>
      </w:tr>
      <w:tr>
        <w:trPr>
          <w:cantSplit/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ORG_ADMIN</w:t>
            </w:r>
          </w:p>
        </w:tc>
        <w:tc>
          <w:tcPr>
            <w:tcW w:type="dxa" w:w="243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Администратор организации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Пользователи, роли, справочники, интеграции.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IAM + config, no implicit business approval.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Проектная системная роль.</w:t>
            </w:r>
          </w:p>
        </w:tc>
      </w:tr>
      <w:tr>
        <w:trPr>
          <w:cantSplit/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AUDITOR</w:t>
            </w:r>
          </w:p>
        </w:tc>
        <w:tc>
          <w:tcPr>
            <w:tcW w:type="dxa" w:w="243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Аудитор / наблюдатель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Просмотр истории и отчётов без изменения факта.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Read-only + audit export.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Проектная системная роль.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3"/>
      </w:tblGrid>
      <w:tr>
        <w:trPr>
          <w:cantSplit/>
          <w:cantSplit/>
        </w:trPr>
        <w:tc>
          <w:tcPr>
            <w:tcW w:type="dxa" w:w="10313"/>
            <w:shd w:fill="D9EAF7"/>
          </w:tcPr>
          <w:p>
            <w:r/>
            <w:r>
              <w:rPr>
                <w:rFonts w:ascii="Arial" w:hAnsi="Arial"/>
                <w:b/>
                <w:color w:val="203864"/>
                <w:sz w:val="19"/>
              </w:rPr>
              <w:t>Норма проектирования RBAC</w:t>
              <w:br/>
            </w:r>
            <w:r>
              <w:rPr>
                <w:rFonts w:ascii="Arial" w:hAnsi="Arial"/>
                <w:sz w:val="18"/>
              </w:rPr>
              <w:t>Нельзя проверять должность строкой вроде `if role == AGRONOMIST`. В Документе №3 будет матрица Permission → Scope → Condition. Role — только набор permissions; права могут ограничиваться OrganizationUnit, Site, Field, Warehouse и другими scope.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 w:val="0"/>
          <w:i w:val="0"/>
        </w:rPr>
        <w:t>5. Bounded Contexts — границы предметных областей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rPr>
          <w:tblHeader w:val="true"/>
          <w:cantSplit/>
          <w:cantSplit/>
        </w:trPr>
        <w:tc>
          <w:tcPr>
            <w:tcW w:type="dxa" w:w="1814"/>
            <w:vAlign w:val="top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Context</w:t>
            </w:r>
          </w:p>
        </w:tc>
        <w:tc>
          <w:tcPr>
            <w:tcW w:type="dxa" w:w="4082"/>
            <w:vAlign w:val="top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Назначение</w:t>
            </w:r>
          </w:p>
        </w:tc>
        <w:tc>
          <w:tcPr>
            <w:tcW w:type="dxa" w:w="4309"/>
            <w:vAlign w:val="top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Ключевые сущности</w:t>
            </w:r>
          </w:p>
        </w:tc>
      </w:tr>
      <w:tr>
        <w:trPr>
          <w:cantSplit/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IAM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Пользователи, сотрудники, роли, права, внешние личности.</w:t>
            </w:r>
          </w:p>
        </w:tc>
        <w:tc>
          <w:tcPr>
            <w:tcW w:type="dxa" w:w="430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User, Employee, Role, Permission.</w:t>
            </w:r>
          </w:p>
        </w:tc>
      </w:tr>
      <w:tr>
        <w:trPr>
          <w:cantSplit/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ORG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Организации, подразделения, площадки.</w:t>
            </w:r>
          </w:p>
        </w:tc>
        <w:tc>
          <w:tcPr>
            <w:tcW w:type="dxa" w:w="430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Tenant, Organization, OrganizationUnit, Site.</w:t>
            </w:r>
          </w:p>
        </w:tc>
      </w:tr>
      <w:tr>
        <w:trPr>
          <w:cantSplit/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LAND_GIS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Земля и пространственные объекты.</w:t>
            </w:r>
          </w:p>
        </w:tc>
        <w:tc>
          <w:tcPr>
            <w:tcW w:type="dxa" w:w="430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LandPlot, Field, BoundaryVersion, LandRight.</w:t>
            </w:r>
          </w:p>
        </w:tc>
      </w:tr>
      <w:tr>
        <w:trPr>
          <w:cantSplit/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AGRONOMY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Сезоны, культуры, сорта, техкарты, наблюдения.</w:t>
            </w:r>
          </w:p>
        </w:tc>
        <w:tc>
          <w:tcPr>
            <w:tcW w:type="dxa" w:w="430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FieldSeason, Crop, Variety, TechCard, Observation.</w:t>
            </w:r>
          </w:p>
        </w:tc>
      </w:tr>
      <w:tr>
        <w:trPr>
          <w:cantSplit/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PLANNING_EXECUTION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Планы, задачи, назначения, факт.</w:t>
            </w:r>
          </w:p>
        </w:tc>
        <w:tc>
          <w:tcPr>
            <w:tcW w:type="dxa" w:w="430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WorkPlan, WorkOrder, TaskAssignment, OperationFact.</w:t>
            </w:r>
          </w:p>
        </w:tc>
      </w:tr>
      <w:tr>
        <w:trPr>
          <w:cantSplit/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ASSET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Техника, агрегаты, оборудование, показатели наработки.</w:t>
            </w:r>
          </w:p>
        </w:tc>
        <w:tc>
          <w:tcPr>
            <w:tcW w:type="dxa" w:w="430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Asset, Vehicle, Implement, Equipment, MeterReading.</w:t>
            </w:r>
          </w:p>
        </w:tc>
      </w:tr>
      <w:tr>
        <w:trPr>
          <w:cantSplit/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INVENTORY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Номенклатура, склады, партии ТМЦ и движения.</w:t>
            </w:r>
          </w:p>
        </w:tc>
        <w:tc>
          <w:tcPr>
            <w:tcW w:type="dxa" w:w="430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Item, Warehouse, InventoryLot, StockMovement.</w:t>
            </w:r>
          </w:p>
        </w:tc>
      </w:tr>
      <w:tr>
        <w:trPr>
          <w:cantSplit/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HARVEST_GRAIN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Урожай и прослеживаемость зерновых партий.</w:t>
            </w:r>
          </w:p>
        </w:tc>
        <w:tc>
          <w:tcPr>
            <w:tcW w:type="dxa" w:w="430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HarvestEvent, GrainBatch, BatchLineage, QualityTest.</w:t>
            </w:r>
          </w:p>
        </w:tc>
      </w:tr>
      <w:tr>
        <w:trPr>
          <w:cantSplit/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WEIGH_LOGISTICS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Весовые события и перевозка.</w:t>
            </w:r>
          </w:p>
        </w:tc>
        <w:tc>
          <w:tcPr>
            <w:tcW w:type="dxa" w:w="430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Weighing, VehicleVisit, Shipment, TransportDocument.</w:t>
            </w:r>
          </w:p>
        </w:tc>
      </w:tr>
      <w:tr>
        <w:trPr>
          <w:cantSplit/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PRODUCTION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Переработка и производственные линии.</w:t>
            </w:r>
          </w:p>
        </w:tc>
        <w:tc>
          <w:tcPr>
            <w:tcW w:type="dxa" w:w="430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ProductionOrder, Run, Shift, Downtime, OutputBatch.</w:t>
            </w:r>
          </w:p>
        </w:tc>
      </w:tr>
      <w:tr>
        <w:trPr>
          <w:cantSplit/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MAINTENANCE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ТО, поломки, ремонты и запчасти.</w:t>
            </w:r>
          </w:p>
        </w:tc>
        <w:tc>
          <w:tcPr>
            <w:tcW w:type="dxa" w:w="430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MaintenancePlan, Request, MaintenanceWorkOrder.</w:t>
            </w:r>
          </w:p>
        </w:tc>
      </w:tr>
      <w:tr>
        <w:trPr>
          <w:cantSplit/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COST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Нормативы и управленческие затраты.</w:t>
            </w:r>
          </w:p>
        </w:tc>
        <w:tc>
          <w:tcPr>
            <w:tcW w:type="dxa" w:w="430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CostArticle, CostCenter, PlannedCost, ActualCost.</w:t>
            </w:r>
          </w:p>
        </w:tc>
      </w:tr>
      <w:tr>
        <w:trPr>
          <w:cantSplit/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INTEGRATION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1С/ФГИС/API/очереди.</w:t>
            </w:r>
          </w:p>
        </w:tc>
        <w:tc>
          <w:tcPr>
            <w:tcW w:type="dxa" w:w="430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IntegrationConnection, ExternalMap, IntegrationMessage.</w:t>
            </w:r>
          </w:p>
        </w:tc>
      </w:tr>
      <w:tr>
        <w:trPr>
          <w:cantSplit/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DOC_AUDIT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Файлы, документы, версии и аудит.</w:t>
            </w:r>
          </w:p>
        </w:tc>
        <w:tc>
          <w:tcPr>
            <w:tcW w:type="dxa" w:w="430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Attachment, BusinessDocument, AuditEntry.</w:t>
            </w:r>
          </w:p>
        </w:tc>
      </w:tr>
      <w:tr>
        <w:trPr>
          <w:cantSplit/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NOTIFICATION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Правила, тревоги и доставки.</w:t>
            </w:r>
          </w:p>
        </w:tc>
        <w:tc>
          <w:tcPr>
            <w:tcW w:type="dxa" w:w="430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AlertRule, Alert, Notification.</w:t>
            </w:r>
          </w:p>
        </w:tc>
      </w:tr>
      <w:tr>
        <w:trPr>
          <w:cantSplit/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IOT_FUTURE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Устройства и телеметрия — этап 5.</w:t>
            </w:r>
          </w:p>
        </w:tc>
        <w:tc>
          <w:tcPr>
            <w:tcW w:type="dxa" w:w="430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Device, Gateway, Channel, Measurement.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 w:val="0"/>
          <w:i w:val="0"/>
        </w:rPr>
        <w:t>6. Общие правила данных и идентификаторов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rPr>
          <w:tblHeader w:val="true"/>
          <w:cantSplit/>
          <w:cantSplit/>
        </w:trPr>
        <w:tc>
          <w:tcPr>
            <w:tcW w:type="dxa" w:w="1417"/>
            <w:vAlign w:val="top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4195"/>
            <w:vAlign w:val="top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Правило</w:t>
            </w:r>
          </w:p>
        </w:tc>
        <w:tc>
          <w:tcPr>
            <w:tcW w:type="dxa" w:w="4082"/>
            <w:vAlign w:val="top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Комментарий</w:t>
            </w:r>
          </w:p>
        </w:tc>
      </w:tr>
      <w:tr>
        <w:trPr>
          <w:cantSplit/>
          <w:cantSplit/>
        </w:trPr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7"/>
              </w:rPr>
              <w:t>DATA-001</w:t>
            </w:r>
          </w:p>
        </w:tc>
        <w:tc>
          <w:tcPr>
            <w:tcW w:type="dxa" w:w="419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Все server-side ID — UUID/UUIDv7.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Не использовать последовательный integer как внешний идентификатор.</w:t>
            </w:r>
          </w:p>
        </w:tc>
      </w:tr>
      <w:tr>
        <w:trPr>
          <w:cantSplit/>
          <w:cantSplit/>
        </w:trPr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7"/>
              </w:rPr>
              <w:t>DATA-002</w:t>
            </w:r>
          </w:p>
        </w:tc>
        <w:tc>
          <w:tcPr>
            <w:tcW w:type="dxa" w:w="419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`tenant_id` обязателен почти во всех бизнес-таблицах.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Row-level isolation и индексы.</w:t>
            </w:r>
          </w:p>
        </w:tc>
      </w:tr>
      <w:tr>
        <w:trPr>
          <w:cantSplit/>
          <w:cantSplit/>
        </w:trPr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7"/>
              </w:rPr>
              <w:t>DATA-003</w:t>
            </w:r>
          </w:p>
        </w:tc>
        <w:tc>
          <w:tcPr>
            <w:tcW w:type="dxa" w:w="419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External IDs хранятся отдельно.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1С GUID, ФГИС ID, ЕФГИС ЗСН ID и др. не становятся PK.</w:t>
            </w:r>
          </w:p>
        </w:tc>
      </w:tr>
      <w:tr>
        <w:trPr>
          <w:cantSplit/>
          <w:cantSplit/>
        </w:trPr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7"/>
              </w:rPr>
              <w:t>DATA-004</w:t>
            </w:r>
          </w:p>
        </w:tc>
        <w:tc>
          <w:tcPr>
            <w:tcW w:type="dxa" w:w="419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Время хранится UTC + timezone объекта/организации.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Смены и полевые события должны правильно работать по локальному времени.</w:t>
            </w:r>
          </w:p>
        </w:tc>
      </w:tr>
      <w:tr>
        <w:trPr>
          <w:cantSplit/>
          <w:cantSplit/>
        </w:trPr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7"/>
              </w:rPr>
              <w:t>DATA-005</w:t>
            </w:r>
          </w:p>
        </w:tc>
        <w:tc>
          <w:tcPr>
            <w:tcW w:type="dxa" w:w="419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Денежные значения — decimal/numeric, не float.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Точность экономики.</w:t>
            </w:r>
          </w:p>
        </w:tc>
      </w:tr>
      <w:tr>
        <w:trPr>
          <w:cantSplit/>
          <w:cantSplit/>
        </w:trPr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7"/>
              </w:rPr>
              <w:t>DATA-006</w:t>
            </w:r>
          </w:p>
        </w:tc>
        <w:tc>
          <w:tcPr>
            <w:tcW w:type="dxa" w:w="419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Количество — numeric + UOM.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кг, т, л, шт, га и др.</w:t>
            </w:r>
          </w:p>
        </w:tc>
      </w:tr>
      <w:tr>
        <w:trPr>
          <w:cantSplit/>
          <w:cantSplit/>
        </w:trPr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7"/>
              </w:rPr>
              <w:t>DATA-007</w:t>
            </w:r>
          </w:p>
        </w:tc>
        <w:tc>
          <w:tcPr>
            <w:tcW w:type="dxa" w:w="419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Геометрия — PostGIS SRID 4326, при необходимости расчётные проекции.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Поля, точки, треки.</w:t>
            </w:r>
          </w:p>
        </w:tc>
      </w:tr>
      <w:tr>
        <w:trPr>
          <w:cantSplit/>
          <w:cantSplit/>
        </w:trPr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7"/>
              </w:rPr>
              <w:t>DATA-008</w:t>
            </w:r>
          </w:p>
        </w:tc>
        <w:tc>
          <w:tcPr>
            <w:tcW w:type="dxa" w:w="419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Факт не перезаписывается «тихо».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Корректировка создаёт audit и при необходимости reversal/correction event.</w:t>
            </w:r>
          </w:p>
        </w:tc>
      </w:tr>
      <w:tr>
        <w:trPr>
          <w:cantSplit/>
          <w:cantSplit/>
        </w:trPr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7"/>
              </w:rPr>
              <w:t>DATA-009</w:t>
            </w:r>
          </w:p>
        </w:tc>
        <w:tc>
          <w:tcPr>
            <w:tcW w:type="dxa" w:w="419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Soft delete только для справочников/черновиков.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Юридически/операционно значимый факт не удаляется физически из UI.</w:t>
            </w:r>
          </w:p>
        </w:tc>
      </w:tr>
      <w:tr>
        <w:trPr>
          <w:cantSplit/>
          <w:cantSplit/>
        </w:trPr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7"/>
              </w:rPr>
              <w:t>DATA-010</w:t>
            </w:r>
          </w:p>
        </w:tc>
        <w:tc>
          <w:tcPr>
            <w:tcW w:type="dxa" w:w="419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Каждая критичная запись хранит source_type/source_id.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HUMAN / IMPORT / 1C / FGIS / API / IOT.</w:t>
            </w:r>
          </w:p>
        </w:tc>
      </w:tr>
      <w:tr>
        <w:trPr>
          <w:cantSplit/>
          <w:cantSplit/>
        </w:trPr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7"/>
              </w:rPr>
              <w:t>DATA-011</w:t>
            </w:r>
          </w:p>
        </w:tc>
        <w:tc>
          <w:tcPr>
            <w:tcW w:type="dxa" w:w="419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Optimistic version для offline-синхронизации.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`version`/ETag и conflict resolution.</w:t>
            </w:r>
          </w:p>
        </w:tc>
      </w:tr>
      <w:tr>
        <w:trPr>
          <w:cantSplit/>
          <w:cantSplit/>
        </w:trPr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7"/>
              </w:rPr>
              <w:t>DATA-012</w:t>
            </w:r>
          </w:p>
        </w:tc>
        <w:tc>
          <w:tcPr>
            <w:tcW w:type="dxa" w:w="419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JSONB — только для действительно динамических атрибутов.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Ключевые поля должны быть нормализованы.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 w:val="0"/>
          <w:i w:val="0"/>
        </w:rPr>
        <w:t>7. Organization &amp; IAM</w:t>
      </w:r>
    </w:p>
    <w:p>
      <w:r>
        <w:rPr>
          <w:rFonts w:ascii="Arial" w:hAnsi="Arial" w:eastAsia="Arial"/>
          <w:b w:val="0"/>
          <w:i w:val="0"/>
        </w:rPr>
        <w:t>Организация и идентификация отделены от производственных объектов. Пользователь (`User`) — цифровая учётная запись; сотрудник (`Employee`) — человек в организационной модели. Один сотрудник может иметь несколько application roles и несколько scope.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  <w:cantSplit/>
          <w:cantSplit/>
        </w:trPr>
        <w:tc>
          <w:tcPr>
            <w:tcW w:type="dxa" w:w="2041"/>
            <w:vAlign w:val="top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Сущность</w:t>
            </w:r>
          </w:p>
        </w:tc>
        <w:tc>
          <w:tcPr>
            <w:tcW w:type="dxa" w:w="2891"/>
            <w:vAlign w:val="top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Назначение</w:t>
            </w:r>
          </w:p>
        </w:tc>
        <w:tc>
          <w:tcPr>
            <w:tcW w:type="dxa" w:w="4082"/>
            <w:vAlign w:val="top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Обязательные поля / данные</w:t>
            </w:r>
          </w:p>
        </w:tc>
        <w:tc>
          <w:tcPr>
            <w:tcW w:type="dxa" w:w="3628"/>
            <w:vAlign w:val="top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Ключевые связи и правила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Tenant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Изолированный клиент платформы.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id, name, code, status, default_timezone, settings_version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1:N Organization; уникальный code.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Organization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Юрлицо/ИП/КФХ/операционная организация.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id, tenant_id, type, legal_name, short_name, INN, KPP?, OGRN/OGRNIP?, timezone, status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type не определяет глубину структуры; 1:N units/sites/employees.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OrganizationUnit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Отделение, бригада, служба, отдел.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id, organization_id, parent_id?, type, name, code, manager_employee_id?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Рекурсивная иерархия; циклы запрещены.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Site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Физическая производственная площадка.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id, organization_id, type, name, address, geom_point?, timezone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Типы: BASE, FARM, WAREHOUSE_SITE, WEIGH_SITE, PRODUCTION_SITE, REPAIR_BASE, FUEL_SITE.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User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Учётная запись.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id, tenant_id, login/email/phone?, status, auth_provider, last_login_at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Не хранить password в business DB при внешнем IdP; 0..1 Employee.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Employee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Физическое лицо в хозяйстве.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id, organization_id, personnel_no?, full_name, position_title?, unit_id?, status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position_title — справочный текст, права задаёт не должность, а roles.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Role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Набор permissions.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id, tenant_id?, code, name, system_flag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System roles + custom organization roles.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Permission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Атомарное действие.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code, resource, action, condition_schema?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Напр. field.read, work_order.approve.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RoleAssignment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Роль пользователя в scope.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user_id, role_id, scope_type, scope_id?, valid_from/to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Scope может быть org/unit/site/warehouse/field.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ExternalIdentity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Связка пользователя с ЕСИА/1С/другим IdP.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provider, external_subject, user_id, metadata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Нужна для ФГИС/SSO, но не хранит секреты подписи.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 w:val="0"/>
          <w:i w:val="0"/>
        </w:rPr>
        <w:t>8. Land &amp; GIS</w:t>
      </w:r>
    </w:p>
    <w:p>
      <w:r>
        <w:rPr>
          <w:rFonts w:ascii="Arial" w:hAnsi="Arial" w:eastAsia="Arial"/>
          <w:b w:val="0"/>
          <w:i w:val="0"/>
        </w:rPr>
        <w:t>Российский контур требует устойчивой модели поля: отдельная геометрия, право на землю, сезонная культура и внешние идентификаторы. Для ФГИС «Зерно» важны поле/площадь, место выращивания, вид права и сведения о севе в ЕФГИС ЗСН [R10].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  <w:cantSplit/>
          <w:cantSplit/>
        </w:trPr>
        <w:tc>
          <w:tcPr>
            <w:tcW w:type="dxa" w:w="2041"/>
            <w:vAlign w:val="top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Сущность</w:t>
            </w:r>
          </w:p>
        </w:tc>
        <w:tc>
          <w:tcPr>
            <w:tcW w:type="dxa" w:w="2891"/>
            <w:vAlign w:val="top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Назначение</w:t>
            </w:r>
          </w:p>
        </w:tc>
        <w:tc>
          <w:tcPr>
            <w:tcW w:type="dxa" w:w="4082"/>
            <w:vAlign w:val="top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Обязательные поля / данные</w:t>
            </w:r>
          </w:p>
        </w:tc>
        <w:tc>
          <w:tcPr>
            <w:tcW w:type="dxa" w:w="3628"/>
            <w:vAlign w:val="top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Ключевые связи и правила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LandPlot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Юридический/кадастровый участок.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id, organization_id, cadastral_number?, area_ha?, geom?, status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Не равен производственному Field; одно поле может пересекать/объединять участки.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LandRight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Право на землю.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id, land_plot_id, right_type, valid_from/to, contract_id?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right_type: OWNERSHIP, LEASE, SUBLEASE, PERMANENT_USE и др.; нужно для зернового контура.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LandContract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Договор аренды/пользования.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id, organization_id, counterparty_id?, number, date, valid_from/to, file_id?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Связь N:M с LandPlot через LandContractPlot.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Field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Производственное поле хозяйства.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id, organization_id, code, name, current_boundary_id, nominal_area_ha, status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Field живёт много сезонов; crop не хранится прямо в Field.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FieldBoundaryVersion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Версия контура поля.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id, field_id, version_no, geom_polygon, area_ha, valid_from/to, source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История геометрии; запрещено «перетирать» старый контур.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FieldLandPlotLink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Связь поля с кадастровыми участками.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field_id, land_plot_id, area_overlap_ha?, valid_from/to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N:M.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GeoLayer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Пользовательский GIS-слой.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id, organization_id, type, name, style_json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NDVI, агрохимия, зоны, внешние слои.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GeoFeature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Объект слоя.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layer_id, geometry, properties_json, observed_at?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Для динамических/импортных слоёв.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ExternalGeoMap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Связь с внешним реестром.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entity_type, entity_id, system, external_id, sync_status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ЕФГИС ЗСН ID, внешний GIS ID.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 w:val="0"/>
          <w:i w:val="0"/>
        </w:rPr>
        <w:t>9. Crop Season &amp; Agronomy</w:t>
      </w:r>
    </w:p>
    <w:p>
      <w:r>
        <w:rPr>
          <w:rFonts w:ascii="Arial" w:hAnsi="Arial" w:eastAsia="Arial"/>
          <w:b w:val="0"/>
          <w:i w:val="0"/>
        </w:rPr>
        <w:t>1С-отраслевые решения и российские агроплатформы используют детализацию до поля, культуры, технологических операций и севооборота [R11–R13, R16]. Профстандарт агронома также опирается на техкарты, контроль развития растений и ресурсное планирование [R3].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  <w:cantSplit/>
          <w:cantSplit/>
        </w:trPr>
        <w:tc>
          <w:tcPr>
            <w:tcW w:type="dxa" w:w="2041"/>
            <w:vAlign w:val="top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Сущность</w:t>
            </w:r>
          </w:p>
        </w:tc>
        <w:tc>
          <w:tcPr>
            <w:tcW w:type="dxa" w:w="2891"/>
            <w:vAlign w:val="top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Назначение</w:t>
            </w:r>
          </w:p>
        </w:tc>
        <w:tc>
          <w:tcPr>
            <w:tcW w:type="dxa" w:w="4082"/>
            <w:vAlign w:val="top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Обязательные поля / данные</w:t>
            </w:r>
          </w:p>
        </w:tc>
        <w:tc>
          <w:tcPr>
            <w:tcW w:type="dxa" w:w="3628"/>
            <w:vAlign w:val="top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Ключевые связи и правила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AgriculturalSeason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Сезон хозяйства/год урожая.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id, organization_id, name, year, start_date, end_date, status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Не всегда строго календарный год.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Crop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Сельскохозяйственная культура.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id, code, name, okpd2_code?, category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Справочник глобальный/tenant override.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CropVariety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Сорт/гибрид.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id, crop_id, name, registry_code?, attributes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Не смешивать сорт и культуру.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FieldSeason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Использование поля в сезоне.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id, field_id, season_id, status, planned_area_ha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Ключевая связка Field × Season.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FieldCrop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Культура/сорт на части поля в сезоне.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id, field_season_id, crop_id, variety_id?, area_ha, geom_subarea?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Поддерживает несколько культур/сортов на поле; интеграция может агрегировать до crop.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CropRotationEntry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История/план севооборота.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field_id, season_id, crop_id, source, approved_at?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Уникальность field+season+crop segment.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AgroOperationType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Тип операции.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id, code, name, category, default_uom, requires_materials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PLOW, SEED, SPRAY, HARVEST и custom.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TechCard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Технологическая карта.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id, organization_id, crop_id, name, version, status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Версионируется; не менять approved-версию задним числом.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TechCardStep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Шаг техкарты.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tech_card_id, seq, operation_type_id, timing_rule, target_rate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Связи с material norms, machinery norms.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ResourceNorm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Норма ресурса.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step_id, resource_type, item_id?/asset_class?, qty_per_ha, uom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Семена/СЗР/удобрения/ГСМ/труд.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ScoutTask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Задание на обследование.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field_season_id, assigned_to, planned_at, status, checklist_template_id?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Offline-friendly.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Observation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Фактическое наблюдение.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field_id/field_crop_id, observer_id, observed_at, point/geom, type, value/json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Фото — Attachment; source=HUMAN/IOT/IMPORT.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AgronomicIssue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Проблема поля.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observation_id?, issue_type, severity, status, geom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Сорняк/болезнь/вредитель/стресс.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Recommendation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Предложенное мероприятие.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issue_id?, text, operation_type_id?, author, status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Не равно WorkOrder до явного создания/утверждения.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 w:val="0"/>
          <w:i w:val="0"/>
        </w:rPr>
        <w:t>10. Planning &amp; Execution</w:t>
      </w:r>
    </w:p>
    <w:p>
      <w:r>
        <w:rPr>
          <w:rFonts w:ascii="Arial" w:hAnsi="Arial" w:eastAsia="Arial"/>
          <w:b w:val="0"/>
          <w:i w:val="0"/>
        </w:rPr>
        <w:t>Этот context превращает агрономическое решение в исполнимое задание. В профстандарте агронома прямо присутствуют рабочие планы-графики и задания растениеводческим бригадам [R3]; диспетчерская функция — оперативное управление по планам и сменно-суточным заданиям [R6].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  <w:cantSplit/>
          <w:cantSplit/>
        </w:trPr>
        <w:tc>
          <w:tcPr>
            <w:tcW w:type="dxa" w:w="2041"/>
            <w:vAlign w:val="top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Сущность</w:t>
            </w:r>
          </w:p>
        </w:tc>
        <w:tc>
          <w:tcPr>
            <w:tcW w:type="dxa" w:w="2891"/>
            <w:vAlign w:val="top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Назначение</w:t>
            </w:r>
          </w:p>
        </w:tc>
        <w:tc>
          <w:tcPr>
            <w:tcW w:type="dxa" w:w="4082"/>
            <w:vAlign w:val="top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Обязательные поля / данные</w:t>
            </w:r>
          </w:p>
        </w:tc>
        <w:tc>
          <w:tcPr>
            <w:tcW w:type="dxa" w:w="3628"/>
            <w:vAlign w:val="top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Ключевые связи и правила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WorkPlan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План работ периода.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id, organization_id, type, period_from/to, status, version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DAY/WEEK/SEASON/SHIFT.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WorkOrder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Единица планируемой работы.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id, work_plan_id?, operation_type_id, target_type/id, planned_start/end, planned_qty, uom, priority, status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Target: FieldCrop, Site, Asset, ProductionLine и др.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TaskAssignment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Назначение исполнителя/ресурса.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work_order_id, employee_id?, asset_id?, role, planned_start/end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Несколько исполнителей и техники.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MaterialRequirement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Плановая потребность ТМЦ.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work_order_id, item_id, qty, uom, lot_constraint?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Резерв создаётся отдельно.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OperationFact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Факт выполнения.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work_order_id, started_at, ended_at, actual_qty, uom, source_type, author/device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Не редактировать без correction/audit.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WorkPause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Пауза/простой задания.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work_order_id, start/end, reason_code, comment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Используется для расчёта чистого времени.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WorkEvidence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Подтверждение.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work_order_id/fact_id, attachment_id, evidence_type, captured_at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Фото, документ, подпись, GPS.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Approval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Согласование объекта.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entity_type/id, step, approver_id, decision, decided_at, comment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Общий механизм для планов/корректировок/бюджетов.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ChecklistTemplate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Шаблон проверки.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id, code, name, schema_json, version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Для скаутинга, ТО, смены, качества.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ChecklistResult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Результат проверки.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template_version, target, executor, answers_json, completed_at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Версия шаблона фиксируется.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 w:val="0"/>
          <w:i w:val="0"/>
        </w:rPr>
        <w:t>11. Machinery &amp; Telematics</w:t>
      </w:r>
    </w:p>
    <w:p>
      <w:r>
        <w:rPr>
          <w:rFonts w:ascii="Arial" w:hAnsi="Arial" w:eastAsia="Arial"/>
          <w:b w:val="0"/>
          <w:i w:val="0"/>
        </w:rPr>
        <w:t>Технический context основан на разделении «актив» и его специализация. Профстандарт механизации охватывает сельхозмашины, оборудование, ремонт и наладку; тракторист-машинист отвечает за механизированные операции и техническое обслуживание техники [R4–R5].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  <w:cantSplit/>
          <w:cantSplit/>
        </w:trPr>
        <w:tc>
          <w:tcPr>
            <w:tcW w:type="dxa" w:w="2041"/>
            <w:vAlign w:val="top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Сущность</w:t>
            </w:r>
          </w:p>
        </w:tc>
        <w:tc>
          <w:tcPr>
            <w:tcW w:type="dxa" w:w="2891"/>
            <w:vAlign w:val="top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Назначение</w:t>
            </w:r>
          </w:p>
        </w:tc>
        <w:tc>
          <w:tcPr>
            <w:tcW w:type="dxa" w:w="4082"/>
            <w:vAlign w:val="top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Обязательные поля / данные</w:t>
            </w:r>
          </w:p>
        </w:tc>
        <w:tc>
          <w:tcPr>
            <w:tcW w:type="dxa" w:w="3628"/>
            <w:vAlign w:val="top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Ключевые связи и правила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Asset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Базовый производственный актив.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id, organization_id, asset_type, name, inventory_no?, serial_no?, status, owner_org_id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Типы: VEHICLE, IMPLEMENT, EQUIPMENT, SCALE, SENSOR_DEVICE later.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Vehicle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Самоходная/автомобильная техника.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asset_id, vehicle_type, make, model, reg_no?, vin?/factory_no?, fuel_type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1:1 Asset.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Implement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Навесное/прицепное орудие.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asset_id, implement_type, working_width_m?, make/model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Может назначаться к WorkOrder.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Equipment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Стационарное оборудование.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asset_id, equipment_type, production_line_id?, criticality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Насос, конвейер, упаковщик и т.д.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AssetClass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Класс ресурса.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id, code, name, capabilities_json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Для планирования без привязки к конкретной единице.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AssetAssignment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Временное закрепление.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asset_id, employee_id?/unit_id?, from/to, purpose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Водитель/подразделение/участок.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Meter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Счётчик наработки.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id, asset_id, type, uom, source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HOURS, ODOMETER_KM, ENGINE_HOURS.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MeterReading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Показание.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meter_id, value, measured_at, source_type, source_id?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Не убывает без correction marker.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TelematicsTrack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Трек.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vehicle_id, started_at/ended_at, geometry_line, source_system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Позже можно партиционировать.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GeofenceEvent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Вход/выход геозоны.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asset_id, field/site_id, event_type, occurred_at, source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Для автоматизации факта.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FuelEvent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Заправка/расход/слив.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asset_id, event_type, qty_l, occurred_at, source, location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Интеграция с АЗС/ДУТ позже.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 w:val="0"/>
          <w:i w:val="0"/>
        </w:rPr>
        <w:t>12. Warehouse &amp; Materials</w:t>
      </w:r>
    </w:p>
    <w:p>
      <w:r>
        <w:rPr>
          <w:rFonts w:ascii="Arial" w:hAnsi="Arial" w:eastAsia="Arial"/>
          <w:b w:val="0"/>
          <w:i w:val="0"/>
        </w:rPr>
        <w:t>Складская модель должна поддерживать не только бухгалтерское движение, но и оперативные резервы/выдачу/возврат. Российская практика кладовщика включает приём, хранение, выдачу, проверку документов, сохранность и инвентаризацию [R7].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  <w:cantSplit/>
          <w:cantSplit/>
        </w:trPr>
        <w:tc>
          <w:tcPr>
            <w:tcW w:type="dxa" w:w="2041"/>
            <w:vAlign w:val="top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Сущность</w:t>
            </w:r>
          </w:p>
        </w:tc>
        <w:tc>
          <w:tcPr>
            <w:tcW w:type="dxa" w:w="2891"/>
            <w:vAlign w:val="top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Назначение</w:t>
            </w:r>
          </w:p>
        </w:tc>
        <w:tc>
          <w:tcPr>
            <w:tcW w:type="dxa" w:w="4082"/>
            <w:vAlign w:val="top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Обязательные поля / данные</w:t>
            </w:r>
          </w:p>
        </w:tc>
        <w:tc>
          <w:tcPr>
            <w:tcW w:type="dxa" w:w="3628"/>
            <w:vAlign w:val="top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Ключевые связи и правила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Item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Номенклатура.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id, organization_id?/global, sku/code, name, item_type, base_uom, active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Типы: SEED, FERTILIZER, PPP, FUEL, SPARE, RAW, PACKAGING, FINISHED_PRODUCT.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UnitOfMeasure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Единица измерения.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code, name, dimension, precision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kg, t, l, pcs, ha.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ItemConversion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Пересчёт единиц.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item_id, from_uom, to_uom, factor, valid_from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Для плотности/упаковки — версионировать.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Warehouse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Склад как учётный объект.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id, organization_id, site_id?, code, name, warehouse_type, status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MATERIAL, GRAIN, FUEL, SPARE, FINISHED.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StorageLocation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Ячейка/бункер/зона хранения.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id, warehouse_id, parent_id?, code, capacity?, capacity_uom?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Иерархия; пригодно для бункеров.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InventoryLot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Партия ТМЦ.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id, item_id, supplier_batch?, production_batch_id?, expiry_date?, quality_status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Не путать с GrainBatch — может быть linked.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StockMovement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Движение ТМЦ.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id, movement_type, item/lot, qty, uom, from_location?, to_location?, occurred_at, basis_type/id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RECEIPT/ISSUE/TRANSFER/RETURN/WRITE_OFF/ADJUSTMENT.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StockReservation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Резерв под работу/производство.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item/lot?, warehouse, qty, work_order/production_order, status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Не уменьшает физический баланс, но уменьшает available.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InventoryCount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Инвентаризация.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warehouse_id, started/completed, status, responsible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Состав — InventoryCountLine.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InventoryCountLine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Результат пересчёта.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count_id, item/lot/location, system_qty, counted_qty, variance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Adjustment только после approval.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Counterparty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Поставщик/покупатель/перевозчик.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id, tenant_id, type, name, INN/KPP?, external_ids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Общий справочник.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 w:val="0"/>
          <w:i w:val="0"/>
        </w:rPr>
        <w:t>13. Harvest, Grain &amp; Traceability</w:t>
      </w:r>
    </w:p>
    <w:p>
      <w:r>
        <w:rPr>
          <w:rFonts w:ascii="Arial" w:hAnsi="Arial" w:eastAsia="Arial"/>
          <w:b w:val="0"/>
          <w:i w:val="0"/>
        </w:rPr>
        <w:t>ФГИС «Зерно» требует прослеживаемости урожая и партий. Сведения о собранном урожае включают место выращивания, площадь поля, вид права, культуру, массу нетто и место хранения; партия может формироваться несколькими способами, делиться/объединяться и иметь ссылку на предшествующую партию [R10]. Поэтому lineage — отдельная часть ядра.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  <w:cantSplit/>
          <w:cantSplit/>
        </w:trPr>
        <w:tc>
          <w:tcPr>
            <w:tcW w:type="dxa" w:w="2041"/>
            <w:vAlign w:val="top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Сущность</w:t>
            </w:r>
          </w:p>
        </w:tc>
        <w:tc>
          <w:tcPr>
            <w:tcW w:type="dxa" w:w="2891"/>
            <w:vAlign w:val="top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Назначение</w:t>
            </w:r>
          </w:p>
        </w:tc>
        <w:tc>
          <w:tcPr>
            <w:tcW w:type="dxa" w:w="4082"/>
            <w:vAlign w:val="top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Обязательные поля / данные</w:t>
            </w:r>
          </w:p>
        </w:tc>
        <w:tc>
          <w:tcPr>
            <w:tcW w:type="dxa" w:w="3628"/>
            <w:vAlign w:val="top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Ключевые связи и правила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HarvestEvent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Факт уборки конкретной культуры/участка.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id, field_crop_id, harvest_date, harvested_area_ha?, net_mass_kg, storage_place_id?, source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Может агрегироваться из рейсов/взвешиваний.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HarvestDailyRecord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Суточная запись урожая.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organization_id, date, field_crop_id, mass_kg, area_ha?, status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Удобна для подготовки сведений в ФГИС «Зерно».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ProductBatch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Универсальная партия продукции.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id, organization_id, product_item_id, batch_type, mass_qty, uom, status, current_location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Base class для grain/raw/finished.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GrainBatch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Зерновая специализация.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product_batch_id, crop_id, purpose, quality_class?, fgis_party_id?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Не хранить единственный field_id.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BatchFieldOrigin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Происхождение партии от поля.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batch_id, field_crop_id, mass_kg?/share?, harvest_date_range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N:M: одна партия из нескольких полей; несколько партий с одного поля.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BatchLineage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Трансформация партий.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source_batch_id, target_batch_id, qty, operation_type, occurred_at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SPLIT, MERGE, CLEANING, DRYING, PROCESSING, REPACK. DAG, не дерево.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QualityTest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Исследование качества.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id, batch_id, test_type, lab_id?, sampled_at, tested_at, status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Состав параметров — QualityResult.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QualityResult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Показатель качества.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quality_test_id, parameter_code, value, uom, method?, limit_status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Влажность, сорная примесь и др.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StoragePlacement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Размещение партии.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batch_id, storage_location_id, from/to, qty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Поддерживает частичное размещение.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BatchOperation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Юридически/операционно значимая операция.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batch_id, type, qty, counterparty?, shipment_id?, document_id?, occurred_at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RECEIPT, SHIP, SALE, WRITE_OFF, PROCESS.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ExternalTraceDocument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СДИЗ/внешний прослеживаемый документ.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system, external_id, operation_type, batch_id, status, signed_at?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Маппинг, а не копирование всей ФГИС-модели внутрь ядра.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3"/>
      </w:tblGrid>
      <w:tr>
        <w:trPr>
          <w:cantSplit/>
          <w:cantSplit/>
        </w:trPr>
        <w:tc>
          <w:tcPr>
            <w:tcW w:type="dxa" w:w="10313"/>
            <w:shd w:fill="F4CCCC"/>
          </w:tcPr>
          <w:p>
            <w:r/>
            <w:r>
              <w:rPr>
                <w:rFonts w:ascii="Arial" w:hAnsi="Arial"/>
                <w:b/>
                <w:color w:val="203864"/>
                <w:sz w:val="19"/>
              </w:rPr>
              <w:t>Критический инвариант партии</w:t>
              <w:br/>
            </w:r>
            <w:r>
              <w:rPr>
                <w:rFonts w:ascii="Arial" w:hAnsi="Arial"/>
                <w:sz w:val="18"/>
              </w:rPr>
              <w:t>Нельзя проектировать `GrainBatch(field_id)` как простую ссылку на одно поле. Российская прослеживаемость допускает N:M между полями и партиями и последующие трансформации. Используем `BatchFieldOrigin` + `BatchLineage`.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 w:val="0"/>
          <w:i w:val="0"/>
        </w:rPr>
        <w:t>14. Weighing &amp; Logistics</w:t>
      </w:r>
    </w:p>
    <w:p>
      <w:r>
        <w:rPr>
          <w:rFonts w:ascii="Arial" w:hAnsi="Arial" w:eastAsia="Arial"/>
          <w:b w:val="0"/>
          <w:i w:val="0"/>
        </w:rPr>
        <w:t>Российская роль весовщика включает взвешивание, сверку характеристик груза с документами и учёт [R8]. Практика агровесовых связывает машину, поле/груз/склад, брутто/тару/нетто и экспорт результата в учёт [R15, R17].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  <w:cantSplit/>
          <w:cantSplit/>
        </w:trPr>
        <w:tc>
          <w:tcPr>
            <w:tcW w:type="dxa" w:w="2041"/>
            <w:vAlign w:val="top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Сущность</w:t>
            </w:r>
          </w:p>
        </w:tc>
        <w:tc>
          <w:tcPr>
            <w:tcW w:type="dxa" w:w="2891"/>
            <w:vAlign w:val="top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Назначение</w:t>
            </w:r>
          </w:p>
        </w:tc>
        <w:tc>
          <w:tcPr>
            <w:tcW w:type="dxa" w:w="4082"/>
            <w:vAlign w:val="top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Обязательные поля / данные</w:t>
            </w:r>
          </w:p>
        </w:tc>
        <w:tc>
          <w:tcPr>
            <w:tcW w:type="dxa" w:w="3628"/>
            <w:vAlign w:val="top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Ключевые связи и правила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WeighStation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Весовой пункт.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id, organization_id, site_id, name, status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1:N Scale.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Scale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Конкретные весы/терминал.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asset_id, weigh_station_id, max_capacity, protocol?, calibration_due?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Позже hardware adapter.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VehicleVisit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Заезд транспорта.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id, weigh_station_id, vehicle_id?/external_vehicle, driver_id?, arrived_at, departed_at?, status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Может существовать до определения груза.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Weighing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Бизнес-событие взвешивания.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id, visit_id, weighing_type, gross, tare, net, uom, cargo_item/batch?, field_id?, warehouse_id?, status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net вычисляем; ручная корректировка = отдельная reason/audit.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WeightMeasurement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Сырые показания весов.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id, scale_id, weighing_id?, measured_at, value, stable_flag, source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Сохранять при автоматизации.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Shipment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Перемещение груза.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id, organization_id, cargo_batch/item, qty, from_location, to_location, vehicle, carrier, status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Связывает логистику и партию.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ShipmentStop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Точка маршрута.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shipment_id, seq, location/site, planned/actual time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Опционально.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TransportDocument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ТТН/ЭТрН/внутренний документ.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id, shipment_id, doc_type, number, date, external_id?, status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Файл/ЭДО link через BusinessDocument.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Driver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Водитель как бизнес-сущность при внешнем перевозчике.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id, employee_id? / counterparty_person?, name, license?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Внутренний водитель может ссылаться на Employee.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 w:val="0"/>
          <w:i w:val="0"/>
        </w:rPr>
        <w:t>15. Production &amp; Processing</w:t>
      </w:r>
    </w:p>
    <w:p>
      <w:r>
        <w:rPr>
          <w:rFonts w:ascii="Arial" w:hAnsi="Arial" w:eastAsia="Arial"/>
          <w:b w:val="0"/>
          <w:i w:val="0"/>
        </w:rPr>
        <w:t>Этот context — наше расширение от агроуправления к «поле → переработка → готовая продукция». Российские правила охраны труда для переработки плодоовощной продукции требуют технологических регламентов и старшего работника на линии [R9], что подтверждает необходимость сущностей линии, смены, руководителя смены и технологических проверок.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  <w:cantSplit/>
          <w:cantSplit/>
        </w:trPr>
        <w:tc>
          <w:tcPr>
            <w:tcW w:type="dxa" w:w="2041"/>
            <w:vAlign w:val="top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Сущность</w:t>
            </w:r>
          </w:p>
        </w:tc>
        <w:tc>
          <w:tcPr>
            <w:tcW w:type="dxa" w:w="2891"/>
            <w:vAlign w:val="top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Назначение</w:t>
            </w:r>
          </w:p>
        </w:tc>
        <w:tc>
          <w:tcPr>
            <w:tcW w:type="dxa" w:w="4082"/>
            <w:vAlign w:val="top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Обязательные поля / данные</w:t>
            </w:r>
          </w:p>
        </w:tc>
        <w:tc>
          <w:tcPr>
            <w:tcW w:type="dxa" w:w="3628"/>
            <w:vAlign w:val="top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Ключевые связи и правила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ProductionSite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Производственная площадка.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site_id, production_type, status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1:N Workshop.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Workshop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Цех/участок.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id, production_site_id, code, name, manager_id?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1:N ProductionLine.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ProductionLine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Линия.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id, workshop_id, code, name, capacity, capacity_uom, status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Состоит из LineSection/Equipment.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LineSection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Участок линии.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id, production_line_id, seq, name, section_type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Для bottleneck и датчиков позже.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ProductionShift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Смена.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id, production_site/workshop, start/end, supervisor_id, status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Фактическое время отдельно от шаблона смены.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ProductionOrder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Задание на выпуск.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id, line_id, product_item_id, planned_qty, uom, due_at, input_batch_requirements, status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Связь с планом и запасами.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ProductionRun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Фактический производственный запуск.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id, order_id, shift_id, started/ended, status, source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Может быть несколько runs на один order.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ProductionInput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Сырьё в run.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run_id, input_batch_id, qty, uom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Создаёт traceability.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ProductionOutput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Выпуск.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run_id, output_batch_id, qty, uom, quality_status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Партия готовой продукции — ProductBatch.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DowntimeEvent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Простой линии/оборудования.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id, target_asset/line, run/shift?, start/end, reason_id?, source, confirmed_by?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Автообнаружение позже; причина может требовать подтверждения.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DowntimeReason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Классификатор причин.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id, parent_id?, code, name, category, planned_flag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Иерархия: тех./сырьё/персонал/организация/плановый.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LossEvent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Потеря/брак.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run_id, type, qty, uom, reason, batch_id?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SCRAP, WASTE, REWORK, SHRINKAGE.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QualityInspection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Контроль качества производства.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run/batch, checklist/test, inspector, result, status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Связь с QualityTest при лабораторном анализе.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OEEAggregate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Предрасчитанный KPI.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line_id, period, availability, performance, quality, oee, calc_version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Источник — сырые production/downtime events.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 w:val="0"/>
          <w:i w:val="0"/>
        </w:rPr>
        <w:t>16. Maintenance (ТОиР)</w:t>
      </w:r>
    </w:p>
    <w:p>
      <w:r>
        <w:rPr>
          <w:rFonts w:ascii="Arial" w:hAnsi="Arial" w:eastAsia="Arial"/>
          <w:b w:val="0"/>
          <w:i w:val="0"/>
        </w:rPr>
        <w:t>ТОиР унифицируется для тракторов, автомобилей, навесного оборудования и производственных машин. Это позволяет одной службе вести наработку, регламент, дефекты, ремонты и запчасти.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  <w:cantSplit/>
          <w:cantSplit/>
        </w:trPr>
        <w:tc>
          <w:tcPr>
            <w:tcW w:type="dxa" w:w="2041"/>
            <w:vAlign w:val="top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Сущность</w:t>
            </w:r>
          </w:p>
        </w:tc>
        <w:tc>
          <w:tcPr>
            <w:tcW w:type="dxa" w:w="2891"/>
            <w:vAlign w:val="top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Назначение</w:t>
            </w:r>
          </w:p>
        </w:tc>
        <w:tc>
          <w:tcPr>
            <w:tcW w:type="dxa" w:w="4082"/>
            <w:vAlign w:val="top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Обязательные поля / данные</w:t>
            </w:r>
          </w:p>
        </w:tc>
        <w:tc>
          <w:tcPr>
            <w:tcW w:type="dxa" w:w="3628"/>
            <w:vAlign w:val="top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Ключевые связи и правила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MaintenancePolicy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Политика обслуживания класса активов.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id, asset_class_id, name, strategy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TIME_BASED, METER_BASED, CONDITION_BASED.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MaintenanceRule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Конкретный регламент.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policy_id, trigger_type, interval_value/uom, checklist_template_id?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Напр. каждые 250 моточасов.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MaintenanceDue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Рассчитанная потребность ТО.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asset_id, rule_id, due_at/due_meter, status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Производная, но хранима для уведомлений.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MaintenanceRequest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Заявка/дефект.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id, asset_id, reported_by, reported_at, symptom, severity, status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Может создаться из mobile/alert.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FailureEvent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Факт отказа.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asset_id, occurred_at, failure_code?, downtime_event_id?, request_id?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Не каждый request = failure.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MaintenanceWorkOrder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Работа ТО/ремонта.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id, asset_id, request_id?, type, planned/actual times, assignee, status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Связь с WorkOrder возможна через generic reference/event, но не наследование.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RepairAction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Выполненное действие.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maintenance_wo_id, action_type, text, duration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История ремонтных операций.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SparePartUsage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Списанные запчасти.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maintenance_wo_id, inventory_lot/item, qty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Создаёт StockMovement.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MaintenanceCost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Затраты ремонта.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maintenance_wo_id, cost_article, amount, source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Интеграция/сверка с 1С.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 w:val="0"/>
          <w:i w:val="0"/>
        </w:rPr>
        <w:t>17. Costs, 1С and management accounting</w:t>
      </w:r>
    </w:p>
    <w:p>
      <w:r>
        <w:rPr>
          <w:rFonts w:ascii="Arial" w:hAnsi="Arial" w:eastAsia="Arial"/>
          <w:b w:val="0"/>
          <w:i w:val="0"/>
        </w:rPr>
        <w:t>Наша платформа не заменяет регламентированную бухгалтерию. Она формирует оперативный факт и управленческие измерения, которые могут передаваться в 1С. Отраслевые решения 1С ведут затраты и выпуск до поля, операции по полям, ГСМ по технике, ремонты и специализированные документы [R11–R12].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  <w:cantSplit/>
          <w:cantSplit/>
        </w:trPr>
        <w:tc>
          <w:tcPr>
            <w:tcW w:type="dxa" w:w="2041"/>
            <w:vAlign w:val="top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Сущность</w:t>
            </w:r>
          </w:p>
        </w:tc>
        <w:tc>
          <w:tcPr>
            <w:tcW w:type="dxa" w:w="2891"/>
            <w:vAlign w:val="top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Назначение</w:t>
            </w:r>
          </w:p>
        </w:tc>
        <w:tc>
          <w:tcPr>
            <w:tcW w:type="dxa" w:w="4082"/>
            <w:vAlign w:val="top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Обязательные поля / данные</w:t>
            </w:r>
          </w:p>
        </w:tc>
        <w:tc>
          <w:tcPr>
            <w:tcW w:type="dxa" w:w="3628"/>
            <w:vAlign w:val="top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Ключевые связи и правила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CostCenter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Центр затрат.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id, organization_id, code, name, type, external_1c_id?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FIELD, UNIT, LINE, ASSET, WORKSHOP и др.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CostArticle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Статья затрат.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id, code, name, category, external_1c_id?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MATERIAL, FUEL, LABOR, REPAIR, ENERGY, OVERHEAD.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Tariff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Нормативная цена/тариф.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resource_type/id, rate, currency, uom, valid_from/to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Версионировать.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PlannedCost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Плановая стоимость.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plan/work_order/tech_card, article, qty, rate, amount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Производится из норм.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ActualCost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Оперативный факт затрат.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basis_type/id, article, qty?, amount, source_type, external_doc?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До синхронизации с бухгалтерией может иметь статус ESTIMATED.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BudgetScenario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Сценарий бюджета.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organization/season, name, version, status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Планирование.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BudgetLine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Строка бюджета.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scenario, dimension_type/id, article, amount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Field/Crop/Unit.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ReconciliationRecord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Сверка с 1С.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entity/basis, our_amount, external_amount, variance, status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Не перезаписывать наш факт данными 1С без правила mastership.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 w:val="0"/>
          <w:i w:val="0"/>
        </w:rPr>
        <w:t>18. Integrations, FGIS and external IDs</w:t>
      </w:r>
    </w:p>
    <w:p>
      <w:r>
        <w:rPr>
          <w:rFonts w:ascii="Arial" w:hAnsi="Arial" w:eastAsia="Arial"/>
          <w:b w:val="0"/>
          <w:i w:val="0"/>
        </w:rPr>
        <w:t>Интеграции являются отдельным слоем. ФГИС «Зерно» предоставляет API для взаимодействия учётных систем; пользователи работают от лица организации и могут иметь внешние роли [R10]. Наше ядро не должно копировать экранные модели ФГИС — оно хранит собственную предметную модель и mappings.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  <w:cantSplit/>
          <w:cantSplit/>
        </w:trPr>
        <w:tc>
          <w:tcPr>
            <w:tcW w:type="dxa" w:w="2041"/>
            <w:vAlign w:val="top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Сущность</w:t>
            </w:r>
          </w:p>
        </w:tc>
        <w:tc>
          <w:tcPr>
            <w:tcW w:type="dxa" w:w="2891"/>
            <w:vAlign w:val="top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Назначение</w:t>
            </w:r>
          </w:p>
        </w:tc>
        <w:tc>
          <w:tcPr>
            <w:tcW w:type="dxa" w:w="4082"/>
            <w:vAlign w:val="top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Обязательные поля / данные</w:t>
            </w:r>
          </w:p>
        </w:tc>
        <w:tc>
          <w:tcPr>
            <w:tcW w:type="dxa" w:w="3628"/>
            <w:vAlign w:val="top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Ключевые связи и правила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IntegrationSystem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Тип внешней системы.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id, code, name, category, schema_version?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1C, FGIS_GRAIN, EFGIS_ZSN, FGIS_SEED, SATURN, WEATHER, GPS.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IntegrationConnection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Настройка подключения организации.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id, organization_id, system_id, status, endpoint, auth_ref, settings_json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Секреты — vault/env, не plain DB.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ExternalEntityMap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Маппинг сущности.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connection_id, entity_type, entity_id, external_type, external_id, last_synced_at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Уникальность connection+external_type+external_id.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IntegrationMessage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Исходящее/входящее сообщение.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id, connection_id, direction, message_type, entity_ref, payload_ref/json, status, attempts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OUTBOX/INBOX pattern.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SyncCursor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Позиция incremental sync.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connection_id, stream, cursor, updated_at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Для 1С/GPS/API.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IntegrationError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Ошибка.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message_id, code, text, details_json, occurred_at, resolved_at?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Показывается оператору.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SignatureAuthority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Право подписания/отправки внешних документов.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organization_id, employee/user_id, system, scope, valid_from/to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Не хранит закрытый ключ; только бизнес-разрешение.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ExternalDocumentLink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Связь бизнес-документа с внешним.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document_id, system, external_id, external_status, url?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СДИЗ, 1С document GUID и др.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 w:val="0"/>
          <w:i w:val="0"/>
        </w:rPr>
        <w:t>19. Documents, files, audit and notifications</w:t>
      </w:r>
    </w:p>
    <w:p>
      <w:r>
        <w:rPr>
          <w:rFonts w:ascii="Arial" w:hAnsi="Arial" w:eastAsia="Arial"/>
          <w:b w:val="0"/>
          <w:i w:val="0"/>
        </w:rPr>
        <w:t>Документы и аудит — поперечные сущности. Любая критичная корректировка веса, партии, факта работы или складского движения должна быть объяснима и восстанавливаема.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  <w:cantSplit/>
          <w:cantSplit/>
        </w:trPr>
        <w:tc>
          <w:tcPr>
            <w:tcW w:type="dxa" w:w="2041"/>
            <w:vAlign w:val="top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Сущность</w:t>
            </w:r>
          </w:p>
        </w:tc>
        <w:tc>
          <w:tcPr>
            <w:tcW w:type="dxa" w:w="2891"/>
            <w:vAlign w:val="top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Назначение</w:t>
            </w:r>
          </w:p>
        </w:tc>
        <w:tc>
          <w:tcPr>
            <w:tcW w:type="dxa" w:w="4082"/>
            <w:vAlign w:val="top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Обязательные поля / данные</w:t>
            </w:r>
          </w:p>
        </w:tc>
        <w:tc>
          <w:tcPr>
            <w:tcW w:type="dxa" w:w="3628"/>
            <w:vAlign w:val="top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Ключевые связи и правила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Attachment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Файл/фото.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id, tenant_id, storage_key, filename, mime, size, sha256, created_by, created_at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Физически MinIO/S3; метаданные в DB.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BusinessDocument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Логический документ.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id, organization_id, doc_type, number?, date, status, entity_ref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Форма может генерироваться из данных.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DocumentVersion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Версия документа.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document_id, version_no, file_id?, data_snapshot_json, created_at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Не перезаписывать подписанные версии.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Comment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Комментарий к объекту.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entity_type/id, author, text, created_at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Не заменяет audit.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AuditEntry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Неизменяемый журнал изменений.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id, tenant_id, actor, action, entity_type/id, before_hash/data?, after_hash/data?, occurred_at, source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Для критичных таблиц — подробный diff.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AlertRule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Условие возникновения события.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id, organization_id, code, trigger/event, condition_json, severity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Rule engine.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Alert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Возникшая проблема.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id, rule_id, entity_ref, opened_at, severity, status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ACK/RESOLVED.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Notification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Доставка уведомления.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alert_id?, recipient_user, channel, payload, status, sent_at?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IN_APP/PUSH/EMAIL/TELEGRAM/SMS.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NotificationPreference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Настройки пользователя.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user_id, event_category, channel, schedule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Не отключать обязательные critical alerts без права.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 w:val="0"/>
          <w:i w:val="0"/>
        </w:rPr>
        <w:t>20. Future IoT domain</w:t>
      </w:r>
    </w:p>
    <w:p>
      <w:r>
        <w:rPr>
          <w:rFonts w:ascii="Arial" w:hAnsi="Arial" w:eastAsia="Arial"/>
          <w:b w:val="0"/>
          <w:i w:val="0"/>
        </w:rPr>
        <w:t>IoT включается после готовности приложения. Он не меняет предметную модель: измерение/событие становится новым `source_type=IOT` для уже существующего факта. Устройства хранятся отдельно от производственных активов, хотя могут быть установлены на Asset/Field/Site.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  <w:cantSplit/>
          <w:cantSplit/>
        </w:trPr>
        <w:tc>
          <w:tcPr>
            <w:tcW w:type="dxa" w:w="2041"/>
            <w:vAlign w:val="top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Сущность</w:t>
            </w:r>
          </w:p>
        </w:tc>
        <w:tc>
          <w:tcPr>
            <w:tcW w:type="dxa" w:w="2891"/>
            <w:vAlign w:val="top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Назначение</w:t>
            </w:r>
          </w:p>
        </w:tc>
        <w:tc>
          <w:tcPr>
            <w:tcW w:type="dxa" w:w="4082"/>
            <w:vAlign w:val="top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Обязательные поля / данные</w:t>
            </w:r>
          </w:p>
        </w:tc>
        <w:tc>
          <w:tcPr>
            <w:tcW w:type="dxa" w:w="3628"/>
            <w:vAlign w:val="top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Ключевые связи и правила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Device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Физическое IoT-устройство/контроллер.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id, organization_id, device_type, serial, status, firmware, installed_on_type/id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RetrofitNode, GPS, sensor node.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Gateway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Шлюз/edge.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device_id, protocol, network_info, last_seen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LoRaWAN/Ethernet.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SensorChannel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Канал измерения.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device_id, code, measurement_type, uom, calibration_json, target_type/id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CURRENT, RPM, COUNT, TEMP, SOIL_MOISTURE.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Measurement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Сырое измерение.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channel_id, measured_at, value, quality, seq_no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Партиционируемая time-series.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DeviceEvent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Событие устройства.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device_id/channel, event_type, occurred_at, value/json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Может породить DomainEvent.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DeviceHealth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Heartbeat/диагностика.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device_id, at, supply_v?, temp?, rssi?, status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Не смешивать с business measurement.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TelemetryBinding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Правило преобразования телеметрии в бизнес-факт.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channel/event, target_metric/event, transformation, threshold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Конфигурация, а не hardcode firmware-specific logic.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 w:val="0"/>
          <w:i w:val="0"/>
        </w:rPr>
        <w:t>21. Критические связи и инварианты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rPr>
          <w:tblHeader w:val="true"/>
          <w:cantSplit/>
          <w:cantSplit/>
        </w:trPr>
        <w:tc>
          <w:tcPr>
            <w:tcW w:type="dxa" w:w="1417"/>
            <w:vAlign w:val="top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4082"/>
            <w:vAlign w:val="top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Связь/правило</w:t>
            </w:r>
          </w:p>
        </w:tc>
        <w:tc>
          <w:tcPr>
            <w:tcW w:type="dxa" w:w="4252"/>
            <w:vAlign w:val="top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Следствие</w:t>
            </w:r>
          </w:p>
        </w:tc>
      </w:tr>
      <w:tr>
        <w:trPr>
          <w:cantSplit/>
          <w:cantSplit/>
        </w:trPr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REL-001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Field 1:N FieldSeason</w:t>
            </w:r>
          </w:p>
        </w:tc>
        <w:tc>
          <w:tcPr>
            <w:tcW w:type="dxa" w:w="42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Культура/сезон не должны храниться напрямую в Field.</w:t>
            </w:r>
          </w:p>
        </w:tc>
      </w:tr>
      <w:tr>
        <w:trPr>
          <w:cantSplit/>
          <w:cantSplit/>
        </w:trPr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REL-002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FieldSeason 1:N FieldCrop</w:t>
            </w:r>
          </w:p>
        </w:tc>
        <w:tc>
          <w:tcPr>
            <w:tcW w:type="dxa" w:w="42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Поддержка нескольких культур/сортов или участков.</w:t>
            </w:r>
          </w:p>
        </w:tc>
      </w:tr>
      <w:tr>
        <w:trPr>
          <w:cantSplit/>
          <w:cantSplit/>
        </w:trPr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REL-003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GrainBatch N:M FieldCrop</w:t>
            </w:r>
          </w:p>
        </w:tc>
        <w:tc>
          <w:tcPr>
            <w:tcW w:type="dxa" w:w="42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BatchFieldOrigin.</w:t>
            </w:r>
          </w:p>
        </w:tc>
      </w:tr>
      <w:tr>
        <w:trPr>
          <w:cantSplit/>
          <w:cantSplit/>
        </w:trPr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REL-004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ProductBatch N:M ProductBatch</w:t>
            </w:r>
          </w:p>
        </w:tc>
        <w:tc>
          <w:tcPr>
            <w:tcW w:type="dxa" w:w="42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BatchLineage; граф трансформаций без циклов.</w:t>
            </w:r>
          </w:p>
        </w:tc>
      </w:tr>
      <w:tr>
        <w:trPr>
          <w:cantSplit/>
          <w:cantSplit/>
        </w:trPr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REL-005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WorkOrder N:M Employee/Asset</w:t>
            </w:r>
          </w:p>
        </w:tc>
        <w:tc>
          <w:tcPr>
            <w:tcW w:type="dxa" w:w="42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TaskAssignment.</w:t>
            </w:r>
          </w:p>
        </w:tc>
      </w:tr>
      <w:tr>
        <w:trPr>
          <w:cantSplit/>
          <w:cantSplit/>
        </w:trPr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REL-006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WorkOrder 1:N OperationFact</w:t>
            </w:r>
          </w:p>
        </w:tc>
        <w:tc>
          <w:tcPr>
            <w:tcW w:type="dxa" w:w="42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Повторные/частичные факты допустимы; агрегат вычисляется.</w:t>
            </w:r>
          </w:p>
        </w:tc>
      </w:tr>
      <w:tr>
        <w:trPr>
          <w:cantSplit/>
          <w:cantSplit/>
        </w:trPr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REL-007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ProductionRun N:M input/output batches</w:t>
            </w:r>
          </w:p>
        </w:tc>
        <w:tc>
          <w:tcPr>
            <w:tcW w:type="dxa" w:w="42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Traceability field → finished product.</w:t>
            </w:r>
          </w:p>
        </w:tc>
      </w:tr>
      <w:tr>
        <w:trPr>
          <w:cantSplit/>
          <w:cantSplit/>
        </w:trPr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REL-008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Warehouse balance = сумма StockMovement</w:t>
            </w:r>
          </w:p>
        </w:tc>
        <w:tc>
          <w:tcPr>
            <w:tcW w:type="dxa" w:w="42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Не хранить баланс как единственный источник истины; кэш/aggregate допустим.</w:t>
            </w:r>
          </w:p>
        </w:tc>
      </w:tr>
      <w:tr>
        <w:trPr>
          <w:cantSplit/>
          <w:cantSplit/>
        </w:trPr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REL-009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Weighing ↔ Shipment/Batch</w:t>
            </w:r>
          </w:p>
        </w:tc>
        <w:tc>
          <w:tcPr>
            <w:tcW w:type="dxa" w:w="42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Взвешивание может существовать до привязки, но подтверждённое движение должно иметь основание.</w:t>
            </w:r>
          </w:p>
        </w:tc>
      </w:tr>
      <w:tr>
        <w:trPr>
          <w:cantSplit/>
          <w:cantSplit/>
        </w:trPr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REL-010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Maintenance WO → StockMovement</w:t>
            </w:r>
          </w:p>
        </w:tc>
        <w:tc>
          <w:tcPr>
            <w:tcW w:type="dxa" w:w="42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Запчасть не списывается только текстом в ремонте.</w:t>
            </w:r>
          </w:p>
        </w:tc>
      </w:tr>
      <w:tr>
        <w:trPr>
          <w:cantSplit/>
          <w:cantSplit/>
        </w:trPr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REL-011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External ID не заменяет internal UUID</w:t>
            </w:r>
          </w:p>
        </w:tc>
        <w:tc>
          <w:tcPr>
            <w:tcW w:type="dxa" w:w="42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Интеграция может смениться.</w:t>
            </w:r>
          </w:p>
        </w:tc>
      </w:tr>
      <w:tr>
        <w:trPr>
          <w:cantSplit/>
          <w:cantSplit/>
        </w:trPr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REL-012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Approved/posted facts immutable by default</w:t>
            </w:r>
          </w:p>
        </w:tc>
        <w:tc>
          <w:tcPr>
            <w:tcW w:type="dxa" w:w="42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Коррекция через событие/версию.</w:t>
            </w:r>
          </w:p>
        </w:tc>
      </w:tr>
      <w:tr>
        <w:trPr>
          <w:cantSplit/>
          <w:cantSplit/>
        </w:trPr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REL-013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Human/Import/1C/FGIS/API/IoT одинаково попадают в provenance</w:t>
            </w:r>
          </w:p>
        </w:tc>
        <w:tc>
          <w:tcPr>
            <w:tcW w:type="dxa" w:w="42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Источник не меняет бизнес-сущность.</w:t>
            </w:r>
          </w:p>
        </w:tc>
      </w:tr>
      <w:tr>
        <w:trPr>
          <w:cantSplit/>
          <w:cantSplit/>
        </w:trPr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REL-014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Role ≠ position_title</w:t>
            </w:r>
          </w:p>
        </w:tc>
        <w:tc>
          <w:tcPr>
            <w:tcW w:type="dxa" w:w="42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Права через permissions/scopes.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  <w:b w:val="0"/>
          <w:i w:val="0"/>
        </w:rPr>
        <w:t>21.1. Сквозная предметная цепочка</w:t>
      </w:r>
    </w:p>
    <w:p>
      <w:pPr>
        <w:pStyle w:val="CodeBlock"/>
      </w:pPr>
      <w:r>
        <w:t>Field → FieldSeason → FieldCrop</w:t>
        <w:br/>
        <w:t xml:space="preserve">   ↓                    ↓</w:t>
        <w:br/>
        <w:t>WorkOrder → OperationFact → HarvestEvent</w:t>
        <w:br/>
        <w:t xml:space="preserve">                              ↓</w:t>
        <w:br/>
        <w:t xml:space="preserve">                         GrainBatch</w:t>
        <w:br/>
        <w:t xml:space="preserve">                              ↓</w:t>
        <w:br/>
        <w:t xml:space="preserve">                         Weighing / Shipment</w:t>
        <w:br/>
        <w:t xml:space="preserve">                              ↓</w:t>
        <w:br/>
        <w:t xml:space="preserve">                     Warehouse / Storage</w:t>
        <w:br/>
        <w:t xml:space="preserve">                              ↓</w:t>
        <w:br/>
        <w:t xml:space="preserve">                        ProductionRun</w:t>
        <w:br/>
        <w:t xml:space="preserve">                       /              \</w:t>
        <w:br/>
        <w:t xml:space="preserve">              InputBatch          OutputBatch</w:t>
        <w:br/>
        <w:t xml:space="preserve">                                     ↓</w:t>
        <w:br/>
        <w:t xml:space="preserve">                             Finished Product</w:t>
        <w:br/>
        <w:br/>
        <w:t>По всей цепочке: Employee · Asset · Documents · Costs · Audit · External IDs</w:t>
      </w:r>
    </w:p>
    <w:p>
      <w:pPr>
        <w:pStyle w:val="Heading1"/>
      </w:pPr>
      <w:r>
        <w:rPr>
          <w:rFonts w:ascii="Arial" w:hAnsi="Arial" w:eastAsia="Arial"/>
          <w:b w:val="0"/>
          <w:i w:val="0"/>
        </w:rPr>
        <w:t>22. PostgreSQL/PostGIS implementation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rPr>
          <w:tblHeader w:val="true"/>
          <w:cantSplit/>
          <w:cantSplit/>
        </w:trPr>
        <w:tc>
          <w:tcPr>
            <w:tcW w:type="dxa" w:w="1871"/>
            <w:vAlign w:val="top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Область</w:t>
            </w:r>
          </w:p>
        </w:tc>
        <w:tc>
          <w:tcPr>
            <w:tcW w:type="dxa" w:w="4535"/>
            <w:vAlign w:val="top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Решение</w:t>
            </w:r>
          </w:p>
        </w:tc>
        <w:tc>
          <w:tcPr>
            <w:tcW w:type="dxa" w:w="3402"/>
            <w:vAlign w:val="top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Комментарий</w:t>
            </w:r>
          </w:p>
        </w:tc>
      </w:tr>
      <w:tr>
        <w:trPr>
          <w:cantSplit/>
          <w:cantSplit/>
        </w:trP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7"/>
              </w:rPr>
              <w:t>Схемы БД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Рекомендуемо: core, iam, org, gis, agronomy, planning, asset, inventory, traceability, weighing, production, maintenance, integration, audit, iot.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Разделяет contexts, но не требует микросервисов на старте.</w:t>
            </w:r>
          </w:p>
        </w:tc>
      </w:tr>
      <w:tr>
        <w:trPr>
          <w:cantSplit/>
          <w:cantSplit/>
        </w:trP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7"/>
              </w:rPr>
              <w:t>Мультитенантность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`tenant_id` + application-enforced scoping; позже RLS по необходимости.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Любой repository/service обязан принимать tenant context.</w:t>
            </w:r>
          </w:p>
        </w:tc>
      </w:tr>
      <w:tr>
        <w:trPr>
          <w:cantSplit/>
          <w:cantSplit/>
        </w:trP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7"/>
              </w:rPr>
              <w:t>PostGIS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geometry/geography с GiST индексами.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FieldBoundary, LandPlot, tracks, observations.</w:t>
            </w:r>
          </w:p>
        </w:tc>
      </w:tr>
      <w:tr>
        <w:trPr>
          <w:cantSplit/>
          <w:cantSplit/>
        </w:trP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7"/>
              </w:rPr>
              <w:t>Time series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Начать с PostgreSQL partitioning; TimescaleDB — если реально потребуется.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Не вводить дополнительную зависимость без нагрузки.</w:t>
            </w:r>
          </w:p>
        </w:tc>
      </w:tr>
      <w:tr>
        <w:trPr>
          <w:cantSplit/>
          <w:cantSplit/>
        </w:trP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7"/>
              </w:rPr>
              <w:t>Outbox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`domain_event_outbox` в одной транзакции с бизнес-фактом.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Надёжные async процессы и интеграции.</w:t>
            </w:r>
          </w:p>
        </w:tc>
      </w:tr>
      <w:tr>
        <w:trPr>
          <w:cantSplit/>
          <w:cantSplit/>
        </w:trP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7"/>
              </w:rPr>
              <w:t>Audit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Отдельный append-only audit schema/table.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Business tables не должны хранить только last_modified_by.</w:t>
            </w:r>
          </w:p>
        </w:tc>
      </w:tr>
      <w:tr>
        <w:trPr>
          <w:cantSplit/>
          <w:cantSplit/>
        </w:trP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7"/>
              </w:rPr>
              <w:t>Optimistic lock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`version bigint` у offline-editable агрегатов.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409 Conflict при несовместимой версии.</w:t>
            </w:r>
          </w:p>
        </w:tc>
      </w:tr>
      <w:tr>
        <w:trPr>
          <w:cantSplit/>
          <w:cantSplit/>
        </w:trP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7"/>
              </w:rPr>
              <w:t>Money/qty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numeric(p,s), единица/валюта отдельно.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Никаких float для денег/массы.</w:t>
            </w:r>
          </w:p>
        </w:tc>
      </w:tr>
      <w:tr>
        <w:trPr>
          <w:cantSplit/>
          <w:cantSplit/>
        </w:trP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7"/>
              </w:rPr>
              <w:t>Status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Postgres enum использовать ограниченно; чаще dictionary/code + validation.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Статусы развиваются между версиями.</w:t>
            </w:r>
          </w:p>
        </w:tc>
      </w:tr>
      <w:tr>
        <w:trPr>
          <w:cantSplit/>
          <w:cantSplit/>
        </w:trP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7"/>
              </w:rPr>
              <w:t>JSONB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Для payload внешней системы, dynamic checklist, device metadata.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Не прятать основные searchable поля в JSON.</w:t>
            </w:r>
          </w:p>
        </w:tc>
      </w:tr>
      <w:tr>
        <w:trPr>
          <w:cantSplit/>
          <w:cantSplit/>
        </w:trP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7"/>
              </w:rPr>
              <w:t>Files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MinIO/S3 + SHA-256; в DB только metadata/key.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Работа локально и последующая cloud sync.</w:t>
            </w:r>
          </w:p>
        </w:tc>
      </w:tr>
      <w:tr>
        <w:trPr>
          <w:cantSplit/>
          <w:cantSplit/>
        </w:trP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7"/>
              </w:rPr>
              <w:t>Migrations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Prisma/TypeORM migrations выбираются один раз; migrations committed.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Codex не создаёт schema вручную в production.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  <w:b w:val="0"/>
          <w:i w:val="0"/>
        </w:rPr>
        <w:t>22.1. Минимальный набор таблиц для первого migration milestone</w:t>
      </w:r>
    </w:p>
    <w:p>
      <w:pPr>
        <w:pStyle w:val="CodeBlock"/>
      </w:pPr>
      <w:r>
        <w:t>- tenant</w:t>
        <w:br/>
        <w:t>- organization</w:t>
        <w:br/>
        <w:t>- organization_unit</w:t>
        <w:br/>
        <w:t>- site</w:t>
        <w:br/>
        <w:t>- user</w:t>
        <w:br/>
        <w:t>- employee</w:t>
        <w:br/>
        <w:t>- role</w:t>
        <w:br/>
        <w:t>- permission</w:t>
        <w:br/>
        <w:t>- role_assignment</w:t>
        <w:br/>
        <w:t>- field</w:t>
        <w:br/>
        <w:t>- field_boundary_version</w:t>
        <w:br/>
        <w:t>- agricultural_season</w:t>
        <w:br/>
        <w:t>- crop</w:t>
        <w:br/>
        <w:t>- crop_variety</w:t>
        <w:br/>
        <w:t>- field_season</w:t>
        <w:br/>
        <w:t>- field_crop</w:t>
        <w:br/>
        <w:t>- agro_operation_type</w:t>
        <w:br/>
        <w:t>- work_order</w:t>
        <w:br/>
        <w:t>- task_assignment</w:t>
        <w:br/>
        <w:t>- operation_fact</w:t>
        <w:br/>
        <w:t>- asset</w:t>
        <w:br/>
        <w:t>- vehicle</w:t>
        <w:br/>
        <w:t>- warehouse</w:t>
        <w:br/>
        <w:t>- storage_location</w:t>
        <w:br/>
        <w:t>- item</w:t>
        <w:br/>
        <w:t>- inventory_lot</w:t>
        <w:br/>
        <w:t>- stock_movement</w:t>
        <w:br/>
        <w:t>- attachment</w:t>
        <w:br/>
        <w:t>- audit_entry</w:t>
        <w:br/>
        <w:t>- domain_event_outbox</w:t>
        <w:br/>
        <w:t>- integration_system</w:t>
        <w:br/>
        <w:t>- integration_connection</w:t>
        <w:br/>
        <w:t>- external_entity_map</w:t>
      </w:r>
    </w:p>
    <w:p>
      <w:pPr>
        <w:pStyle w:val="Heading1"/>
      </w:pPr>
      <w:r>
        <w:rPr>
          <w:rFonts w:ascii="Arial" w:hAnsi="Arial" w:eastAsia="Arial"/>
          <w:b w:val="0"/>
          <w:i w:val="0"/>
        </w:rPr>
        <w:t>23. Демо-структура для seed-данных</w:t>
      </w:r>
    </w:p>
    <w:p>
      <w:r>
        <w:rPr>
          <w:rFonts w:ascii="Arial" w:hAnsi="Arial" w:eastAsia="Arial"/>
          <w:b w:val="0"/>
          <w:i w:val="0"/>
        </w:rPr>
        <w:t>Codex должен поднимать приложение не на пустой БД, а на воспроизводимом демонстрационном хозяйстве. Seed не является тестом законодательства; это сценарий для разработки UX/API.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rPr>
          <w:tblHeader w:val="true"/>
          <w:cantSplit/>
          <w:cantSplit/>
        </w:trPr>
        <w:tc>
          <w:tcPr>
            <w:tcW w:type="dxa" w:w="2381"/>
            <w:vAlign w:val="top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Объект</w:t>
            </w:r>
          </w:p>
        </w:tc>
        <w:tc>
          <w:tcPr>
            <w:tcW w:type="dxa" w:w="5953"/>
            <w:vAlign w:val="top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Демо-значение</w:t>
            </w:r>
          </w:p>
        </w:tc>
        <w:tc>
          <w:tcPr>
            <w:tcW w:type="dxa" w:w="1701"/>
            <w:vAlign w:val="top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Количество</w:t>
            </w:r>
          </w:p>
        </w:tc>
      </w:tr>
      <w:tr>
        <w:trPr>
          <w:cantSplit/>
          <w:cantSplit/>
        </w:trP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7"/>
              </w:rPr>
              <w:t>Tenant</w:t>
            </w:r>
          </w:p>
        </w:tc>
        <w:tc>
          <w:tcPr>
            <w:tcW w:type="dxa" w:w="5953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demo-agro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1</w:t>
            </w:r>
          </w:p>
        </w:tc>
      </w:tr>
      <w:tr>
        <w:trPr>
          <w:cantSplit/>
          <w:cantSplit/>
        </w:trP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7"/>
              </w:rPr>
              <w:t>Organization</w:t>
            </w:r>
          </w:p>
        </w:tc>
        <w:tc>
          <w:tcPr>
            <w:tcW w:type="dxa" w:w="5953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ООО «Демо Агро»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1</w:t>
            </w:r>
          </w:p>
        </w:tc>
      </w:tr>
      <w:tr>
        <w:trPr>
          <w:cantSplit/>
          <w:cantSplit/>
        </w:trP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7"/>
              </w:rPr>
              <w:t>OrganizationUnit</w:t>
            </w:r>
          </w:p>
        </w:tc>
        <w:tc>
          <w:tcPr>
            <w:tcW w:type="dxa" w:w="5953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Растениеводство; инженерная служба; производство; склад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4</w:t>
            </w:r>
          </w:p>
        </w:tc>
      </w:tr>
      <w:tr>
        <w:trPr>
          <w:cantSplit/>
          <w:cantSplit/>
        </w:trP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7"/>
              </w:rPr>
              <w:t>Fields</w:t>
            </w:r>
          </w:p>
        </w:tc>
        <w:tc>
          <w:tcPr>
            <w:tcW w:type="dxa" w:w="5953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Поле 01–10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10</w:t>
            </w:r>
          </w:p>
        </w:tc>
      </w:tr>
      <w:tr>
        <w:trPr>
          <w:cantSplit/>
          <w:cantSplit/>
        </w:trP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7"/>
              </w:rPr>
              <w:t>Season</w:t>
            </w:r>
          </w:p>
        </w:tc>
        <w:tc>
          <w:tcPr>
            <w:tcW w:type="dxa" w:w="5953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Урожай 2026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1</w:t>
            </w:r>
          </w:p>
        </w:tc>
      </w:tr>
      <w:tr>
        <w:trPr>
          <w:cantSplit/>
          <w:cantSplit/>
        </w:trP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7"/>
              </w:rPr>
              <w:t>Crops</w:t>
            </w:r>
          </w:p>
        </w:tc>
        <w:tc>
          <w:tcPr>
            <w:tcW w:type="dxa" w:w="5953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Пшеница, картофель, подсолнечник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3</w:t>
            </w:r>
          </w:p>
        </w:tc>
      </w:tr>
      <w:tr>
        <w:trPr>
          <w:cantSplit/>
          <w:cantSplit/>
        </w:trP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7"/>
              </w:rPr>
              <w:t>Employees</w:t>
            </w:r>
          </w:p>
        </w:tc>
        <w:tc>
          <w:tcPr>
            <w:tcW w:type="dxa" w:w="5953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Директор, главный агроном, агроном, диспетчер, инженер, 3 механизатора, кладовщик, весовщик, начальник цеха, оператор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12+</w:t>
            </w:r>
          </w:p>
        </w:tc>
      </w:tr>
      <w:tr>
        <w:trPr>
          <w:cantSplit/>
          <w:cantSplit/>
        </w:trP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7"/>
              </w:rPr>
              <w:t>Vehicles</w:t>
            </w:r>
          </w:p>
        </w:tc>
        <w:tc>
          <w:tcPr>
            <w:tcW w:type="dxa" w:w="5953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2 трактора, комбайн, грузовик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4</w:t>
            </w:r>
          </w:p>
        </w:tc>
      </w:tr>
      <w:tr>
        <w:trPr>
          <w:cantSplit/>
          <w:cantSplit/>
        </w:trP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7"/>
              </w:rPr>
              <w:t>Implements</w:t>
            </w:r>
          </w:p>
        </w:tc>
        <w:tc>
          <w:tcPr>
            <w:tcW w:type="dxa" w:w="5953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сеялка, культиватор, опрыскиватель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3</w:t>
            </w:r>
          </w:p>
        </w:tc>
      </w:tr>
      <w:tr>
        <w:trPr>
          <w:cantSplit/>
          <w:cantSplit/>
        </w:trP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7"/>
              </w:rPr>
              <w:t>Warehouses</w:t>
            </w:r>
          </w:p>
        </w:tc>
        <w:tc>
          <w:tcPr>
            <w:tcW w:type="dxa" w:w="5953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Материальный, склад сырья, готовая продукция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3</w:t>
            </w:r>
          </w:p>
        </w:tc>
      </w:tr>
      <w:tr>
        <w:trPr>
          <w:cantSplit/>
          <w:cantSplit/>
        </w:trP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7"/>
              </w:rPr>
              <w:t>WeighStation</w:t>
            </w:r>
          </w:p>
        </w:tc>
        <w:tc>
          <w:tcPr>
            <w:tcW w:type="dxa" w:w="5953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Автомобильная весовая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1</w:t>
            </w:r>
          </w:p>
        </w:tc>
      </w:tr>
      <w:tr>
        <w:trPr>
          <w:cantSplit/>
          <w:cantSplit/>
        </w:trP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7"/>
              </w:rPr>
              <w:t>Production</w:t>
            </w:r>
          </w:p>
        </w:tc>
        <w:tc>
          <w:tcPr>
            <w:tcW w:type="dxa" w:w="5953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Цех → линия сортировки/упаковки → 4 секции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1 линия</w:t>
            </w:r>
          </w:p>
        </w:tc>
      </w:tr>
      <w:tr>
        <w:trPr>
          <w:cantSplit/>
          <w:cantSplit/>
        </w:trP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7"/>
              </w:rPr>
              <w:t>WorkOrders</w:t>
            </w:r>
          </w:p>
        </w:tc>
        <w:tc>
          <w:tcPr>
            <w:tcW w:type="dxa" w:w="5953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Посев/обработка/уборка + 1 просроченное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10+</w:t>
            </w:r>
          </w:p>
        </w:tc>
      </w:tr>
      <w:tr>
        <w:trPr>
          <w:cantSplit/>
          <w:cantSplit/>
        </w:trP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7"/>
              </w:rPr>
              <w:t>Batches</w:t>
            </w:r>
          </w:p>
        </w:tc>
        <w:tc>
          <w:tcPr>
            <w:tcW w:type="dxa" w:w="5953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2 входные партии урожая + 1 производственная + 1 готовая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4+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 w:val="0"/>
          <w:i w:val="0"/>
        </w:rPr>
        <w:t>24. Acceptance criteria для Codex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  <w:cantSplit/>
          <w:cantSplit/>
        </w:trPr>
        <w:tc>
          <w:tcPr>
            <w:tcW w:type="dxa" w:w="1701"/>
            <w:vAlign w:val="top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8617"/>
            <w:vAlign w:val="top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Критерий</w:t>
            </w:r>
          </w:p>
        </w:tc>
      </w:tr>
      <w:tr>
        <w:trPr>
          <w:cantSplit/>
          <w:cantSplit/>
        </w:trP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7"/>
              </w:rPr>
              <w:t>DM-AC-01</w:t>
            </w:r>
          </w:p>
        </w:tc>
        <w:tc>
          <w:tcPr>
            <w:tcW w:type="dxa" w:w="861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Все сущности из milestone-1 имеют migration, ORM model/entity и factory/seed.</w:t>
            </w:r>
          </w:p>
        </w:tc>
      </w:tr>
      <w:tr>
        <w:trPr>
          <w:cantSplit/>
          <w:cantSplit/>
        </w:trP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7"/>
              </w:rPr>
              <w:t>DM-AC-02</w:t>
            </w:r>
          </w:p>
        </w:tc>
        <w:tc>
          <w:tcPr>
            <w:tcW w:type="dxa" w:w="861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Нет business table без tenant scoping, если она не global dictionary.</w:t>
            </w:r>
          </w:p>
        </w:tc>
      </w:tr>
      <w:tr>
        <w:trPr>
          <w:cantSplit/>
          <w:cantSplit/>
        </w:trP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7"/>
              </w:rPr>
              <w:t>DM-AC-03</w:t>
            </w:r>
          </w:p>
        </w:tc>
        <w:tc>
          <w:tcPr>
            <w:tcW w:type="dxa" w:w="861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Field не содержит crop_id/current_crop как источник истины; используется FieldSeason/FieldCrop.</w:t>
            </w:r>
          </w:p>
        </w:tc>
      </w:tr>
      <w:tr>
        <w:trPr>
          <w:cantSplit/>
          <w:cantSplit/>
        </w:trP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7"/>
              </w:rPr>
              <w:t>DM-AC-04</w:t>
            </w:r>
          </w:p>
        </w:tc>
        <w:tc>
          <w:tcPr>
            <w:tcW w:type="dxa" w:w="861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User и Employee разделены. Role и должность разделены.</w:t>
            </w:r>
          </w:p>
        </w:tc>
      </w:tr>
      <w:tr>
        <w:trPr>
          <w:cantSplit/>
          <w:cantSplit/>
        </w:trP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7"/>
              </w:rPr>
              <w:t>DM-AC-05</w:t>
            </w:r>
          </w:p>
        </w:tc>
        <w:tc>
          <w:tcPr>
            <w:tcW w:type="dxa" w:w="861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External IDs реализованы mapping-таблицей, не колонками `1c_id`, `fgis_id` во всех сущностях.</w:t>
            </w:r>
          </w:p>
        </w:tc>
      </w:tr>
      <w:tr>
        <w:trPr>
          <w:cantSplit/>
          <w:cantSplit/>
        </w:trP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7"/>
              </w:rPr>
              <w:t>DM-AC-06</w:t>
            </w:r>
          </w:p>
        </w:tc>
        <w:tc>
          <w:tcPr>
            <w:tcW w:type="dxa" w:w="861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Audit создаётся для изменения критичных объектов.</w:t>
            </w:r>
          </w:p>
        </w:tc>
      </w:tr>
      <w:tr>
        <w:trPr>
          <w:cantSplit/>
          <w:cantSplit/>
        </w:trP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7"/>
              </w:rPr>
              <w:t>DM-AC-07</w:t>
            </w:r>
          </w:p>
        </w:tc>
        <w:tc>
          <w:tcPr>
            <w:tcW w:type="dxa" w:w="861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Domain outbox создаётся в той же транзакции, что и факт.</w:t>
            </w:r>
          </w:p>
        </w:tc>
      </w:tr>
      <w:tr>
        <w:trPr>
          <w:cantSplit/>
          <w:cantSplit/>
        </w:trP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7"/>
              </w:rPr>
              <w:t>DM-AC-08</w:t>
            </w:r>
          </w:p>
        </w:tc>
        <w:tc>
          <w:tcPr>
            <w:tcW w:type="dxa" w:w="861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PostGIS geometry для поля имеет spatial index и version history.</w:t>
            </w:r>
          </w:p>
        </w:tc>
      </w:tr>
      <w:tr>
        <w:trPr>
          <w:cantSplit/>
          <w:cantSplit/>
        </w:trP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7"/>
              </w:rPr>
              <w:t>DM-AC-09</w:t>
            </w:r>
          </w:p>
        </w:tc>
        <w:tc>
          <w:tcPr>
            <w:tcW w:type="dxa" w:w="861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Inventory движения позволяют восстановить остаток.</w:t>
            </w:r>
          </w:p>
        </w:tc>
      </w:tr>
      <w:tr>
        <w:trPr>
          <w:cantSplit/>
          <w:cantSplit/>
        </w:trP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7"/>
              </w:rPr>
              <w:t>DM-AC-10</w:t>
            </w:r>
          </w:p>
        </w:tc>
        <w:tc>
          <w:tcPr>
            <w:tcW w:type="dxa" w:w="861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Batch lineage поддерживает split/merge и N:M origins.</w:t>
            </w:r>
          </w:p>
        </w:tc>
      </w:tr>
      <w:tr>
        <w:trPr>
          <w:cantSplit/>
          <w:cantSplit/>
        </w:trP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7"/>
              </w:rPr>
              <w:t>DM-AC-11</w:t>
            </w:r>
          </w:p>
        </w:tc>
        <w:tc>
          <w:tcPr>
            <w:tcW w:type="dxa" w:w="861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Integration queue поддерживает retry и dead-letter/error state.</w:t>
            </w:r>
          </w:p>
        </w:tc>
      </w:tr>
      <w:tr>
        <w:trPr>
          <w:cantSplit/>
          <w:cantSplit/>
        </w:trP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7"/>
              </w:rPr>
              <w:t>DM-AC-12</w:t>
            </w:r>
          </w:p>
        </w:tc>
        <w:tc>
          <w:tcPr>
            <w:tcW w:type="dxa" w:w="861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Seed создаёт связанный сценарий «поле → уборка → партия → весовая → склад → производство».</w:t>
            </w:r>
          </w:p>
        </w:tc>
      </w:tr>
      <w:tr>
        <w:trPr>
          <w:cantSplit/>
          <w:cantSplit/>
        </w:trP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7"/>
              </w:rPr>
              <w:t>DM-AC-13</w:t>
            </w:r>
          </w:p>
        </w:tc>
        <w:tc>
          <w:tcPr>
            <w:tcW w:type="dxa" w:w="861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OpenAPI/DTO не раскрывает внутренние ORM objects напрямую.</w:t>
            </w:r>
          </w:p>
        </w:tc>
      </w:tr>
      <w:tr>
        <w:trPr>
          <w:cantSplit/>
          <w:cantSplit/>
        </w:trP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7"/>
              </w:rPr>
              <w:t>DM-AC-14</w:t>
            </w:r>
          </w:p>
        </w:tc>
        <w:tc>
          <w:tcPr>
            <w:tcW w:type="dxa" w:w="861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Unit/integration tests проверяют tenant isolation и ключевые инварианты.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3"/>
      </w:tblGrid>
      <w:tr>
        <w:trPr>
          <w:cantSplit/>
          <w:cantSplit/>
        </w:trPr>
        <w:tc>
          <w:tcPr>
            <w:tcW w:type="dxa" w:w="10313"/>
            <w:shd w:fill="E2F0D9"/>
          </w:tcPr>
          <w:p>
            <w:r/>
            <w:r>
              <w:rPr>
                <w:rFonts w:ascii="Arial" w:hAnsi="Arial"/>
                <w:b/>
                <w:color w:val="203864"/>
                <w:sz w:val="19"/>
              </w:rPr>
              <w:t>Результат этапа</w:t>
              <w:br/>
            </w:r>
            <w:r>
              <w:rPr>
                <w:rFonts w:ascii="Arial" w:hAnsi="Arial"/>
                <w:sz w:val="18"/>
              </w:rPr>
              <w:t>После утверждения Документа №2 Codex уже может безопасно создать monorepo, PostgreSQL/PostGIS migrations, базовые ORM-модели и seed. Однако права, workflow и API ещё не следует придумывать самостоятельно: они будут детализированы в следующих документах.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 w:val="0"/>
          <w:i w:val="0"/>
        </w:rPr>
        <w:t>25. Что будет в Документе №3</w:t>
      </w:r>
    </w:p>
    <w:p>
      <w:r>
        <w:rPr>
          <w:rFonts w:ascii="Arial" w:hAnsi="Arial" w:eastAsia="Arial"/>
          <w:b w:val="0"/>
          <w:i w:val="0"/>
        </w:rPr>
        <w:t>Следующий документ предлагается посвятить **ролям, permissions и scope-модели**. Мы возьмём перечисленные выше роли и разложим каждую функцию приложения по матрице: кто видит → кто создаёт → кто редактирует → кто подтверждает → кто корректирует после закрытия → кто только читает → какой scope действует.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полная Permission Catalog: resource.action;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role templates для КФХ, среднего хозяйства и агрохолдинга;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scope: organization / unit / site / field / warehouse / line;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maker-checker правила для веса, склада, партий, бюджета и корректировок;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делегирование, временные роли, замещение;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права в offline mobile;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отдельные полномочия для 1С/ФГИС/электронной подписи.</w:t>
      </w:r>
    </w:p>
    <w:p>
      <w:pPr>
        <w:pStyle w:val="Heading1"/>
      </w:pPr>
      <w:r>
        <w:rPr>
          <w:rFonts w:ascii="Arial" w:hAnsi="Arial" w:eastAsia="Arial"/>
          <w:b w:val="0"/>
          <w:i w:val="0"/>
        </w:rPr>
        <w:t>Приложение A. Базовые справочники и статусы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  <w:cantSplit/>
          <w:cantSplit/>
        </w:trPr>
        <w:tc>
          <w:tcPr>
            <w:tcW w:type="dxa" w:w="2551"/>
            <w:vAlign w:val="top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Справочник</w:t>
            </w:r>
          </w:p>
        </w:tc>
        <w:tc>
          <w:tcPr>
            <w:tcW w:type="dxa" w:w="7824"/>
            <w:vAlign w:val="top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Начальные значения</w:t>
            </w:r>
          </w:p>
        </w:tc>
      </w:tr>
      <w:tr>
        <w:trPr>
          <w:cantSplit/>
          <w:cantSplit/>
        </w:trPr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7"/>
              </w:rPr>
              <w:t>WorkOrderStatus</w:t>
            </w:r>
          </w:p>
        </w:tc>
        <w:tc>
          <w:tcPr>
            <w:tcW w:type="dxa" w:w="78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DRAFT, PLANNED, ASSIGNED, ACCEPTED, IN_PROGRESS, PAUSED, COMPLETED, REJECTED, CANCELLED, APPROVED</w:t>
            </w:r>
          </w:p>
        </w:tc>
      </w:tr>
      <w:tr>
        <w:trPr>
          <w:cantSplit/>
          <w:cantSplit/>
        </w:trPr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7"/>
              </w:rPr>
              <w:t>FieldStatus</w:t>
            </w:r>
          </w:p>
        </w:tc>
        <w:tc>
          <w:tcPr>
            <w:tcW w:type="dxa" w:w="78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ACTIVE, FALLOW, OUT_OF_USE, ARCHIVED</w:t>
            </w:r>
          </w:p>
        </w:tc>
      </w:tr>
      <w:tr>
        <w:trPr>
          <w:cantSplit/>
          <w:cantSplit/>
        </w:trPr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7"/>
              </w:rPr>
              <w:t>FieldSeasonStatus</w:t>
            </w:r>
          </w:p>
        </w:tc>
        <w:tc>
          <w:tcPr>
            <w:tcW w:type="dxa" w:w="78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PLANNED, ACTIVE, HARVESTING, CLOSED</w:t>
            </w:r>
          </w:p>
        </w:tc>
      </w:tr>
      <w:tr>
        <w:trPr>
          <w:cantSplit/>
          <w:cantSplit/>
        </w:trPr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7"/>
              </w:rPr>
              <w:t>AssetStatus</w:t>
            </w:r>
          </w:p>
        </w:tc>
        <w:tc>
          <w:tcPr>
            <w:tcW w:type="dxa" w:w="78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AVAILABLE, ASSIGNED, IN_USE, MAINTENANCE, BROKEN, RETIRED</w:t>
            </w:r>
          </w:p>
        </w:tc>
      </w:tr>
      <w:tr>
        <w:trPr>
          <w:cantSplit/>
          <w:cantSplit/>
        </w:trPr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7"/>
              </w:rPr>
              <w:t>StockMovementType</w:t>
            </w:r>
          </w:p>
        </w:tc>
        <w:tc>
          <w:tcPr>
            <w:tcW w:type="dxa" w:w="78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RECEIPT, ISSUE, TRANSFER, RETURN, WRITE_OFF, ADJUSTMENT, PRODUCTION_CONSUMPTION, PRODUCTION_OUTPUT</w:t>
            </w:r>
          </w:p>
        </w:tc>
      </w:tr>
      <w:tr>
        <w:trPr>
          <w:cantSplit/>
          <w:cantSplit/>
        </w:trPr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7"/>
              </w:rPr>
              <w:t>BatchStatus</w:t>
            </w:r>
          </w:p>
        </w:tc>
        <w:tc>
          <w:tcPr>
            <w:tcW w:type="dxa" w:w="78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DRAFT, AVAILABLE, RESERVED, IN_TRANSIT, STORED, PROCESSING, CONSUMED, SOLD, WRITTEN_OFF, CLOSED</w:t>
            </w:r>
          </w:p>
        </w:tc>
      </w:tr>
      <w:tr>
        <w:trPr>
          <w:cantSplit/>
          <w:cantSplit/>
        </w:trPr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7"/>
              </w:rPr>
              <w:t>BatchLineageType</w:t>
            </w:r>
          </w:p>
        </w:tc>
        <w:tc>
          <w:tcPr>
            <w:tcW w:type="dxa" w:w="78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SPLIT, MERGE, CLEANING, DRYING, MIXING, PROCESSING, REPACK</w:t>
            </w:r>
          </w:p>
        </w:tc>
      </w:tr>
      <w:tr>
        <w:trPr>
          <w:cantSplit/>
          <w:cantSplit/>
        </w:trPr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7"/>
              </w:rPr>
              <w:t>WeighingStatus</w:t>
            </w:r>
          </w:p>
        </w:tc>
        <w:tc>
          <w:tcPr>
            <w:tcW w:type="dxa" w:w="78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OPEN, FIRST_WEIGHT_DONE, SECOND_WEIGHT_DONE, CONFIRMED, CORRECTED, CANCELLED</w:t>
            </w:r>
          </w:p>
        </w:tc>
      </w:tr>
      <w:tr>
        <w:trPr>
          <w:cantSplit/>
          <w:cantSplit/>
        </w:trPr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7"/>
              </w:rPr>
              <w:t>ProductionRunStatus</w:t>
            </w:r>
          </w:p>
        </w:tc>
        <w:tc>
          <w:tcPr>
            <w:tcW w:type="dxa" w:w="78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PLANNED, READY, RUNNING, PAUSED, COMPLETED, CANCELLED</w:t>
            </w:r>
          </w:p>
        </w:tc>
      </w:tr>
      <w:tr>
        <w:trPr>
          <w:cantSplit/>
          <w:cantSplit/>
        </w:trPr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7"/>
              </w:rPr>
              <w:t>MaintenanceWOStatus</w:t>
            </w:r>
          </w:p>
        </w:tc>
        <w:tc>
          <w:tcPr>
            <w:tcW w:type="dxa" w:w="78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DRAFT, PLANNED, ASSIGNED, IN_PROGRESS, WAITING_PARTS, COMPLETED, VERIFIED, CANCELLED</w:t>
            </w:r>
          </w:p>
        </w:tc>
      </w:tr>
      <w:tr>
        <w:trPr>
          <w:cantSplit/>
          <w:cantSplit/>
        </w:trPr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7"/>
              </w:rPr>
              <w:t>IntegrationMessageStatus</w:t>
            </w:r>
          </w:p>
        </w:tc>
        <w:tc>
          <w:tcPr>
            <w:tcW w:type="dxa" w:w="78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NEW, VALIDATING, QUEUED, SENT, ACKNOWLEDGED, FAILED_RETRYABLE, FAILED_FINAL, CANCELLED</w:t>
            </w:r>
          </w:p>
        </w:tc>
      </w:tr>
      <w:tr>
        <w:trPr>
          <w:cantSplit/>
          <w:cantSplit/>
        </w:trPr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7"/>
              </w:rPr>
              <w:t>SourceType</w:t>
            </w:r>
          </w:p>
        </w:tc>
        <w:tc>
          <w:tcPr>
            <w:tcW w:type="dxa" w:w="78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HUMAN, MOBILE_OFFLINE, IMPORT, ONE_C, FGIS, EXTERNAL_API, IOT, CALCULATED</w:t>
            </w:r>
          </w:p>
        </w:tc>
      </w:tr>
      <w:tr>
        <w:trPr>
          <w:cantSplit/>
          <w:cantSplit/>
        </w:trPr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7"/>
              </w:rPr>
              <w:t>LandRightType</w:t>
            </w:r>
          </w:p>
        </w:tc>
        <w:tc>
          <w:tcPr>
            <w:tcW w:type="dxa" w:w="78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OWNERSHIP, LEASE, SUBLEASE, PERMANENT_USE, GRATUITOUS_USE, INHERITED_LIFETIME_POSSESSION, OTHER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 w:val="0"/>
          <w:i w:val="0"/>
        </w:rPr>
        <w:t>Приложение B. Интернет-источники и нормативная база</w:t>
      </w:r>
    </w:p>
    <w:p>
      <w:r>
        <w:rPr>
          <w:rFonts w:ascii="Arial" w:hAnsi="Arial" w:eastAsia="Arial"/>
          <w:b w:val="0"/>
          <w:i w:val="0"/>
        </w:rPr>
        <w:t>Источники проверены при подготовке документа 24.09.2026. Коды [R#] в тексте указывают на позиции ниже.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rPr>
          <w:tblHeader w:val="true"/>
          <w:cantSplit/>
          <w:cantSplit/>
        </w:trPr>
        <w:tc>
          <w:tcPr>
            <w:tcW w:type="dxa" w:w="850"/>
            <w:vAlign w:val="top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Код</w:t>
            </w:r>
          </w:p>
        </w:tc>
        <w:tc>
          <w:tcPr>
            <w:tcW w:type="dxa" w:w="5272"/>
            <w:vAlign w:val="top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Источник / что подтверждает</w:t>
            </w:r>
          </w:p>
        </w:tc>
        <w:tc>
          <w:tcPr>
            <w:tcW w:type="dxa" w:w="4649"/>
            <w:vAlign w:val="top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URL</w:t>
            </w:r>
          </w:p>
        </w:tc>
      </w:tr>
      <w:tr>
        <w:trPr>
          <w:cantSplit/>
          <w:cantSplit/>
        </w:trPr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R1</w:t>
            </w:r>
          </w:p>
        </w:tc>
        <w:tc>
          <w:tcPr>
            <w:tcW w:type="dxa" w:w="527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Федеральный закон №264-ФЗ, ст. 3 — сельскохозяйственный товаропроизводитель (актуальная редакция на 2026 г.).</w:t>
            </w:r>
          </w:p>
        </w:tc>
        <w:tc>
          <w:tcPr>
            <w:tcW w:type="dxa" w:w="464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https://www.consultant.ru/document/cons_doc_LAW_64930/7f3f9c7f0cf173922fa37783b2f49c8fc3d0ce1e/</w:t>
            </w:r>
          </w:p>
        </w:tc>
      </w:tr>
      <w:tr>
        <w:trPr>
          <w:cantSplit/>
          <w:cantSplit/>
        </w:trPr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R2</w:t>
            </w:r>
          </w:p>
        </w:tc>
        <w:tc>
          <w:tcPr>
            <w:tcW w:type="dxa" w:w="527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Росстат — методологические пояснения по категориям хозяйств: сельхозорганизации, КФХ, ИП, хозяйства населения.</w:t>
            </w:r>
          </w:p>
        </w:tc>
        <w:tc>
          <w:tcPr>
            <w:tcW w:type="dxa" w:w="464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https://32.rosstat.gov.ru/folder/162332</w:t>
            </w:r>
          </w:p>
        </w:tc>
      </w:tr>
      <w:tr>
        <w:trPr>
          <w:cantSplit/>
          <w:cantSplit/>
        </w:trPr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R3</w:t>
            </w:r>
          </w:p>
        </w:tc>
        <w:tc>
          <w:tcPr>
            <w:tcW w:type="dxa" w:w="527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Минтруд России / профстандарт «Агроном», приказ №644н; функции агронома и главного агронома.</w:t>
            </w:r>
          </w:p>
        </w:tc>
        <w:tc>
          <w:tcPr>
            <w:tcW w:type="dxa" w:w="464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https://mintrud.gov.ru/docs/mintrud/orders/2103</w:t>
            </w:r>
          </w:p>
        </w:tc>
      </w:tr>
      <w:tr>
        <w:trPr>
          <w:cantSplit/>
          <w:cantSplit/>
        </w:trPr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R4</w:t>
            </w:r>
          </w:p>
        </w:tc>
        <w:tc>
          <w:tcPr>
            <w:tcW w:type="dxa" w:w="527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Профстандарт «Специалист в области механизации сельского хозяйства», приказ №555н.</w:t>
            </w:r>
          </w:p>
        </w:tc>
        <w:tc>
          <w:tcPr>
            <w:tcW w:type="dxa" w:w="464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https://www.consultant.ru/document/cons_doc_LAW_363568/</w:t>
            </w:r>
          </w:p>
        </w:tc>
      </w:tr>
      <w:tr>
        <w:trPr>
          <w:cantSplit/>
          <w:cantSplit/>
        </w:trPr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R5</w:t>
            </w:r>
          </w:p>
        </w:tc>
        <w:tc>
          <w:tcPr>
            <w:tcW w:type="dxa" w:w="527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Профстандарт «Тракторист-машинист сельскохозяйственного производства», приказ №362н.</w:t>
            </w:r>
          </w:p>
        </w:tc>
        <w:tc>
          <w:tcPr>
            <w:tcW w:type="dxa" w:w="464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https://www.garant.ru/products/ipo/prime/doc/70591292/</w:t>
            </w:r>
          </w:p>
        </w:tc>
      </w:tr>
      <w:tr>
        <w:trPr>
          <w:cantSplit/>
          <w:cantSplit/>
        </w:trPr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R6</w:t>
            </w:r>
          </w:p>
        </w:tc>
        <w:tc>
          <w:tcPr>
            <w:tcW w:type="dxa" w:w="527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Квалификационный справочник — «Диспетчер»: оперативное регулирование производства и сменно-суточные задания.</w:t>
            </w:r>
          </w:p>
        </w:tc>
        <w:tc>
          <w:tcPr>
            <w:tcW w:type="dxa" w:w="464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https://www.consultant.ru/document/cons_doc_LAW_58804/796c45d358e017616a3ccd9e7212530605cb13a2/</w:t>
            </w:r>
          </w:p>
        </w:tc>
      </w:tr>
      <w:tr>
        <w:trPr>
          <w:cantSplit/>
          <w:cantSplit/>
        </w:trPr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R7</w:t>
            </w:r>
          </w:p>
        </w:tc>
        <w:tc>
          <w:tcPr>
            <w:tcW w:type="dxa" w:w="527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ГАРАНТ — актуальная примерная инструкция кладовщика: приём, хранение, выдача, документы, инвентаризация.</w:t>
            </w:r>
          </w:p>
        </w:tc>
        <w:tc>
          <w:tcPr>
            <w:tcW w:type="dxa" w:w="464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https://base.garant.ru/1967157/</w:t>
            </w:r>
          </w:p>
        </w:tc>
      </w:tr>
      <w:tr>
        <w:trPr>
          <w:cantSplit/>
          <w:cantSplit/>
        </w:trPr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R8</w:t>
            </w:r>
          </w:p>
        </w:tc>
        <w:tc>
          <w:tcPr>
            <w:tcW w:type="dxa" w:w="527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ГАРАНТ — актуальная примерная инструкция весовщика: взвешивание, сверка груза и документов, учёт.</w:t>
            </w:r>
          </w:p>
        </w:tc>
        <w:tc>
          <w:tcPr>
            <w:tcW w:type="dxa" w:w="464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https://base.garant.ru/1966961/</w:t>
            </w:r>
          </w:p>
        </w:tc>
      </w:tr>
      <w:tr>
        <w:trPr>
          <w:cantSplit/>
          <w:cantSplit/>
        </w:trPr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R9</w:t>
            </w:r>
          </w:p>
        </w:tc>
        <w:tc>
          <w:tcPr>
            <w:tcW w:type="dxa" w:w="527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Правила по охране труда в сельском хозяйстве, приказ Минтруда №746н: первичная переработка и старший работник линии.</w:t>
            </w:r>
          </w:p>
        </w:tc>
        <w:tc>
          <w:tcPr>
            <w:tcW w:type="dxa" w:w="464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https://base.garant.ru/74953036/c9c989f1e999992b41b30686f0032f7d/</w:t>
            </w:r>
          </w:p>
        </w:tc>
      </w:tr>
      <w:tr>
        <w:trPr>
          <w:cantSplit/>
          <w:cantSplit/>
        </w:trPr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R10</w:t>
            </w:r>
          </w:p>
        </w:tc>
        <w:tc>
          <w:tcPr>
            <w:tcW w:type="dxa" w:w="527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ФГБУ «Центр Агроаналитики» — FAQ ФГИС «Зерно»: поля, урожай, партии, lineage, роли пользователей, API и интеграция с ЕФГИС ЗСН.</w:t>
            </w:r>
          </w:p>
        </w:tc>
        <w:tc>
          <w:tcPr>
            <w:tcW w:type="dxa" w:w="464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https://specagro.ru/fgis-faq</w:t>
            </w:r>
          </w:p>
        </w:tc>
      </w:tr>
      <w:tr>
        <w:trPr>
          <w:cantSplit/>
          <w:cantSplit/>
        </w:trPr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R11</w:t>
            </w:r>
          </w:p>
        </w:tc>
        <w:tc>
          <w:tcPr>
            <w:tcW w:type="dxa" w:w="527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1С:Бухгалтерия сельскохозяйственного предприятия — возможности: затраты и выпуск до поля, операции, отраслевые документы, план полевых работ.</w:t>
            </w:r>
          </w:p>
        </w:tc>
        <w:tc>
          <w:tcPr>
            <w:tcW w:type="dxa" w:w="464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https://solutions.1c.ru/catalog/agr-buh/features</w:t>
            </w:r>
          </w:p>
        </w:tc>
      </w:tr>
      <w:tr>
        <w:trPr>
          <w:cantSplit/>
          <w:cantSplit/>
        </w:trPr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R12</w:t>
            </w:r>
          </w:p>
        </w:tc>
        <w:tc>
          <w:tcPr>
            <w:tcW w:type="dxa" w:w="527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1С:Бухгалтерия сельскохозяйственного предприятия — описание и категории пользователей/предприятий.</w:t>
            </w:r>
          </w:p>
        </w:tc>
        <w:tc>
          <w:tcPr>
            <w:tcW w:type="dxa" w:w="464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https://solutions.1c.ru/catalog/agr-buh/</w:t>
            </w:r>
          </w:p>
        </w:tc>
      </w:tr>
      <w:tr>
        <w:trPr>
          <w:cantSplit/>
          <w:cantSplit/>
        </w:trPr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R13</w:t>
            </w:r>
          </w:p>
        </w:tc>
        <w:tc>
          <w:tcPr>
            <w:tcW w:type="dxa" w:w="527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АгроСигнал — базовый состав: агрооперации, техника, земельный банк, mobile, отдельные модули.</w:t>
            </w:r>
          </w:p>
        </w:tc>
        <w:tc>
          <w:tcPr>
            <w:tcW w:type="dxa" w:w="464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https://agrosignal.com/resheniya/moduli/agrosignal/</w:t>
            </w:r>
          </w:p>
        </w:tc>
      </w:tr>
      <w:tr>
        <w:trPr>
          <w:cantSplit/>
          <w:cantSplit/>
        </w:trPr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R14</w:t>
            </w:r>
          </w:p>
        </w:tc>
        <w:tc>
          <w:tcPr>
            <w:tcW w:type="dxa" w:w="527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АгроСигнал.Планирование — техкарты, севооборот, ресурсы, бюджет и план/факт.</w:t>
            </w:r>
          </w:p>
        </w:tc>
        <w:tc>
          <w:tcPr>
            <w:tcW w:type="dxa" w:w="464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https://agrosignal.com/resheniya/moduli/planirovanie/</w:t>
            </w:r>
          </w:p>
        </w:tc>
      </w:tr>
      <w:tr>
        <w:trPr>
          <w:cantSplit/>
          <w:cantSplit/>
        </w:trPr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R15</w:t>
            </w:r>
          </w:p>
        </w:tc>
        <w:tc>
          <w:tcPr>
            <w:tcW w:type="dxa" w:w="527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АгроСигнал.Весовая — машина, груз, поле/склад, вес, права корректировок, 1С.</w:t>
            </w:r>
          </w:p>
        </w:tc>
        <w:tc>
          <w:tcPr>
            <w:tcW w:type="dxa" w:w="464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https://agrosignal.com/resheniya/moduli/agrosignal-vesovaya/</w:t>
            </w:r>
          </w:p>
        </w:tc>
      </w:tr>
      <w:tr>
        <w:trPr>
          <w:cantSplit/>
          <w:cantSplit/>
        </w:trPr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R16</w:t>
            </w:r>
          </w:p>
        </w:tc>
        <w:tc>
          <w:tcPr>
            <w:tcW w:type="dxa" w:w="527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АгроСигнал.Управление — задания, материалы, выработка, агросроки, интеграции.</w:t>
            </w:r>
          </w:p>
        </w:tc>
        <w:tc>
          <w:tcPr>
            <w:tcW w:type="dxa" w:w="464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https://agrosignal.com/resheniya/moduli/platforma-agrosignal-upravlenie/</w:t>
            </w:r>
          </w:p>
        </w:tc>
      </w:tr>
      <w:tr>
        <w:trPr>
          <w:cantSplit/>
          <w:cantSplit/>
        </w:trPr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R17</w:t>
            </w:r>
          </w:p>
        </w:tc>
        <w:tc>
          <w:tcPr>
            <w:tcW w:type="dxa" w:w="527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1С-проект агрохолдинга: автоматизация весовой, выпуск с поля, перемещение и обмен с бухгалтерией.</w:t>
            </w:r>
          </w:p>
        </w:tc>
        <w:tc>
          <w:tcPr>
            <w:tcW w:type="dxa" w:w="464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https://solutions.1c.ru/projects/862117/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rFonts w:ascii="Arial" w:hAnsi="Arial" w:eastAsia="Arial"/>
          <w:b/>
          <w:i w:val="0"/>
          <w:color w:val="2F6B3B"/>
        </w:rPr>
        <w:t>Конец документа №2.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907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08080"/>
        <w:sz w:val="16"/>
      </w:rPr>
      <w:t xml:space="preserve">Проект автономной агроплатформы · 24.09.2026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808080"/>
        <w:sz w:val="16"/>
      </w:rPr>
      <w:t>Документ 02 · Структура предприятия и Domain Model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6B3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44444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i/>
      <w:iCs/>
      <w:color w:val="595959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60"/>
      <w:ind w:left="227" w:right="113"/>
    </w:pPr>
    <w:rPr>
      <w:rFonts w:ascii="Courier New" w:hAnsi="Courier New" w:eastAsia="Courier New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