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№23</w:t>
      </w:r>
    </w:p>
    <w:p>
      <w:pPr>
        <w:pStyle w:val="Title"/>
        <w:jc w:val="center"/>
      </w:pPr>
      <w:r>
        <w:t>Data Governance / Master Data / Source of Truth</w:t>
      </w:r>
    </w:p>
    <w:p>
      <w:pPr>
        <w:jc w:val="center"/>
      </w:pPr>
      <w:r>
        <w:rPr>
          <w:i/>
        </w:rPr>
        <w:t>Golden Record, attribute-level Source of Truth, provenance, quality, reconciliation, lineage, retention and master-data governance for Codex</w:t>
      </w:r>
    </w:p>
    <w:p>
      <w:pPr>
        <w:jc w:val="center"/>
      </w:pPr>
      <w:r>
        <w:t>Версия 1.0 • восстановленная сборочная копия • 26.09.2026</w:t>
      </w:r>
    </w:p>
    <w:p>
      <w:r>
        <w:br w:type="page"/>
      </w:r>
    </w:p>
    <w:p>
      <w:pPr>
        <w:pStyle w:val="Heading1"/>
      </w:pPr>
      <w:r>
        <w:t>1. Основные принципы</w:t>
      </w:r>
    </w:p>
    <w:p>
      <w:pPr>
        <w:pStyle w:val="ListBullet"/>
      </w:pPr>
      <w:r>
        <w:t>Один бизнес-объект имеет один canonical UUIDv7 внутри платформы.</w:t>
      </w:r>
    </w:p>
    <w:p>
      <w:pPr>
        <w:pStyle w:val="ListBullet"/>
      </w:pPr>
      <w:r>
        <w:t>External IDs (1C GUID, ФГИС ID, DevEUI, кадастровый номер и т.п.) являются ссылками, а не первичными ключами платформы.</w:t>
      </w:r>
    </w:p>
    <w:p>
      <w:pPr>
        <w:pStyle w:val="ListBullet"/>
      </w:pPr>
      <w:r>
        <w:t>Source of Truth может назначаться на уровне отдельного атрибута.</w:t>
      </w:r>
    </w:p>
    <w:p>
      <w:pPr>
        <w:pStyle w:val="ListBullet"/>
      </w:pPr>
      <w:r>
        <w:t>Raw measurement, canonical business fact и derived metric являются разными слоями.</w:t>
      </w:r>
    </w:p>
    <w:p>
      <w:pPr>
        <w:pStyle w:val="ListBullet"/>
      </w:pPr>
      <w:r>
        <w:t>Внешняя система никогда не создаёт параллельный бизнес-домен.</w:t>
      </w:r>
    </w:p>
    <w:p>
      <w:pPr>
        <w:pStyle w:val="ListBullet"/>
      </w:pPr>
      <w:r>
        <w:t>Нет silent overwrite между источниками: различия разрешаются SourcePolicy/Reconciliation.</w:t>
      </w:r>
    </w:p>
    <w:p>
      <w:pPr>
        <w:pStyle w:val="ListBullet"/>
      </w:pPr>
      <w:r>
        <w:t>Golden Record формируется детерминированно и аудируемо.</w:t>
      </w:r>
    </w:p>
    <w:p>
      <w:pPr>
        <w:pStyle w:val="ListBullet"/>
      </w:pPr>
      <w:r>
        <w:t>Offline/client/cloud replica не меняют write authority.</w:t>
      </w:r>
    </w:p>
    <w:p>
      <w:pPr>
        <w:pStyle w:val="Heading1"/>
      </w:pPr>
      <w:r>
        <w:t>2. Data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Layer</w:t>
            </w:r>
          </w:p>
        </w:tc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Назначение</w:t>
            </w:r>
          </w:p>
        </w:tc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Source of Truth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RAW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Исходный payload/измерение/файл/ответ провайдера.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Только для исходного наблюдения.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STAGING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Импорт до проверки и mapping.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Нет.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CANONICAL MASTER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Field, Material, Vehicle, Warehouse, Asset и др.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Да, по SourcePolicy.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CANONICAL FACT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Movement, Weighing, ProductionOutput, OperationFact.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Да, operational fact.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EXTERNAL LINK/STATUS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Внешний ID/документ/статус.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Да, только для external-owned атрибутов.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DERIVED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Balance, KPI, NDVI, OEE, plan/fact.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Производная истина с formula/version.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READ MODEL/CACHE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Dashboard/search/mobile/cloud replica.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Нет.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AI/RECOMMENDATION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Рекомендации и drafts.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Не источник underlying business fact.</w:t>
            </w:r>
          </w:p>
        </w:tc>
      </w:tr>
    </w:tbl>
    <w:p/>
    <w:p>
      <w:pPr>
        <w:pStyle w:val="Heading1"/>
      </w:pPr>
      <w:r>
        <w:t>3. Governance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Роль</w:t>
            </w:r>
          </w:p>
        </w:tc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 Owner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Бизнес-смысл, допустимые источники, lifecycle и политика.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 Steward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Качество, дубли, mapping, reference values, reconciliation.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System Owner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Техническая эксплуатация источника.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Connector Owner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API/mapping/version/reconciliation конкретного коннектора.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Privacy Officer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ПДн, purpose, retention, deletion/legal hold.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Formula Owner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Канонические формулы и единицы.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AI Data Owner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Dataset/feature/label provenance и ограничения использования.</w:t>
            </w:r>
          </w:p>
        </w:tc>
      </w:tr>
    </w:tbl>
    <w:p/>
    <w:p>
      <w:pPr>
        <w:pStyle w:val="Heading1"/>
      </w:pPr>
      <w:r>
        <w:t>4. SourcePolicy</w:t>
      </w:r>
    </w:p>
    <w:p>
      <w:pPr>
        <w:pStyle w:val="CodeBlock"/>
      </w:pPr>
      <w:r>
        <w:t>SourcePolicy</w:t>
        <w:br/>
        <w:t xml:space="preserve">  dataAsset</w:t>
        <w:br/>
        <w:t xml:space="preserve">  fieldPath?</w:t>
        <w:br/>
        <w:t xml:space="preserve">  masterType:</w:t>
        <w:br/>
        <w:t xml:space="preserve">    PLATFORM | EXTERNAL_SYSTEM | PROVIDER_OR_DEVICE |</w:t>
        <w:br/>
        <w:t xml:space="preserve">    PLATFORM_DERIVED | PROFILE_DEPENDENT</w:t>
        <w:br/>
        <w:t xml:space="preserve">  preferredSources[]</w:t>
        <w:br/>
        <w:t xml:space="preserve">  allowedWriters[]</w:t>
        <w:br/>
        <w:t xml:space="preserve">  inboundDirection: NONE | PROPOSE | IMPORT | MASTER</w:t>
        <w:br/>
        <w:t xml:space="preserve">  outboundDirection: NONE | EXPORT | SYNC</w:t>
        <w:br/>
        <w:t xml:space="preserve">  conflictPolicy</w:t>
        <w:br/>
        <w:t xml:space="preserve">  reconciliationProfileId?</w:t>
        <w:br/>
        <w:t xml:space="preserve">  effectiveFrom/effectiveTo</w:t>
        <w:br/>
        <w:t xml:space="preserve">  version</w:t>
        <w:br/>
      </w:r>
    </w:p>
    <w:p>
      <w:pPr>
        <w:pStyle w:val="Heading1"/>
      </w:pPr>
      <w:r>
        <w:t>5. Governance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DataAsset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Governed dataset/entity/domain object.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DataFieldDefinition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Field semantics, unit, classification, source policy.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SourcePolicy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Attribute/entity ownership and direction.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DataSource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Human/system/device/provider/import identity.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DataProvenance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Origin metadata and timestamps.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GoldenRecordLink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Merge/alias relation.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DuplicateCandidate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Potential duplicate requiring resolution.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DataQualityRule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Machine-readable quality rule.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DataQualityIssue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Detected problem and remediation case.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DataQualityWaiver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Time-bound accepted risk.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MappingProfile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External-to-canonical mapping.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ReconciliationRun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Comparison execution summary.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ReconciliationDifference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Individual mismatch.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RetentionProfile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Archive/delete/cache lifecycle policy.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LegalHold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Retention override.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DataContract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Producer/consumer schema + semantics.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DataLineageEdge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Source-to-derived relationship.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DataIncident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Systemic data corruption/migration issue.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StewardTask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Operational governance task.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DataQualitySnapshot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Periodic quality metrics.</w:t>
            </w:r>
          </w:p>
        </w:tc>
      </w:tr>
    </w:tbl>
    <w:p/>
    <w:p>
      <w:pPr>
        <w:pStyle w:val="Heading1"/>
      </w:pPr>
      <w:r>
        <w:t>6. Golden Record / duplicate / merge</w:t>
      </w:r>
    </w:p>
    <w:p>
      <w:pPr>
        <w:pStyle w:val="ListBullet"/>
      </w:pPr>
      <w:r>
        <w:t>DuplicateCandidate не означает duplicate автоматически.</w:t>
      </w:r>
    </w:p>
    <w:p>
      <w:pPr>
        <w:pStyle w:val="ListBullet"/>
      </w:pPr>
      <w:r>
        <w:t>Fuzzy matching создаёт кандидата; merge требует threshold/policy/стeward decision.</w:t>
      </w:r>
    </w:p>
    <w:p>
      <w:pPr>
        <w:pStyle w:val="ListBullet"/>
      </w:pPr>
      <w:r>
        <w:t>Survivor выбирается детерминированно.</w:t>
      </w:r>
    </w:p>
    <w:p>
      <w:pPr>
        <w:pStyle w:val="ListBullet"/>
      </w:pPr>
      <w:r>
        <w:t>Все внешние aliases сохраняются.</w:t>
      </w:r>
    </w:p>
    <w:p>
      <w:pPr>
        <w:pStyle w:val="ListBullet"/>
      </w:pPr>
      <w:r>
        <w:t>Исторические транзакции не «сливаются» как master records.</w:t>
      </w:r>
    </w:p>
    <w:p>
      <w:pPr>
        <w:pStyle w:val="ListBullet"/>
      </w:pPr>
      <w:r>
        <w:t>Merge хранит before/after, evidence, actor, reason и время.</w:t>
      </w:r>
    </w:p>
    <w:p>
      <w:pPr>
        <w:pStyle w:val="ListBullet"/>
      </w:pPr>
      <w:r>
        <w:t>Controlled reversal разрешён только если бизнес-инварианты можно восстановить.</w:t>
      </w:r>
    </w:p>
    <w:p>
      <w:pPr>
        <w:pStyle w:val="Heading1"/>
      </w:pPr>
      <w:r>
        <w:t>7. Data quality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Dimension</w:t>
            </w:r>
          </w:p>
        </w:tc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Пример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Accuracy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Проверенный вес/геометрия соответствует реальности.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Completeness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Обязательные поля партии заполнены.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Consistency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gross &gt;= tare; warehouse/lot relationships согласованы.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Credibility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Источник/метод/поверка известны.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Currentness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Возраст прогноза/телеметрии видим.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Uniqueness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Нет неразрешённых master duplicates.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Validity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Значения соответствуют типу/диапазону/справочнику.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Traceability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Есть provenance, source refs, transform/formula version.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Precision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Разрешение/accuracy достаточно для use-case.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Recoverability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Данные восстанавливаются из backup/canonical sources.</w:t>
            </w:r>
          </w:p>
        </w:tc>
      </w:tr>
    </w:tbl>
    <w:p/>
    <w:p>
      <w:pPr>
        <w:pStyle w:val="Heading1"/>
      </w:pPr>
      <w:r>
        <w:t>8. Canonical Source-of-Truth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362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362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Aspect</w:t>
            </w:r>
          </w:p>
        </w:tc>
        <w:tc>
          <w:tcPr>
            <w:tcW w:type="dxa" w:w="362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Master</w:t>
            </w:r>
          </w:p>
        </w:tc>
        <w:tc>
          <w:tcPr>
            <w:tcW w:type="dxa" w:w="362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Conflict rule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Organization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identity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1C/legal registry may enrich; mismatch -&gt; reconcile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Organization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accounting code/requisites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PROFILE_DEPENDENT / 1C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1C may master accounting attributes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User/RoleAssignment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auth/permissions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PLATFORM/IdP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External HR may enrich employee only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LandPlot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cadastral registry snapshot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EXTERNAL_REGISTRY_REF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Store snapshot/provenance, not destructive overwrite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Field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identity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Never replaced by external parcel ID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Field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operational geometry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Cadastre/GPS/import are proposal/evidence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FieldSeason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crop/variety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Season-specific, separate from Field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TechCard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version/content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Imported templates become local versions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OperationFact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actual field work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Device/import = evidence/source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Weather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measurement/model output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PROVIDER/STATION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Provider-specific records coexist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SatelliteScene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scene metadata/assets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PROVIDER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 masters field linkage and derived metrics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RemoteSensingMetric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NDVI/NDRE/etc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PLATFORM_DERIVED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Formula/scene/version lineage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Vehicle/Asset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identity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1C/telematics IDs linked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TelemetryRaw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raw signal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DEVICE/PROVIDER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Immutable raw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TelemetryPoint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normalized signal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Derived from raw adapter/profile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WarehouseMovement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posted movement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1C receives accounting reflection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StockBalance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quantity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PLATFORM_DERIVED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Derived solely from ledger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InventoryLot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lot identity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 lot refs linked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WeighingRaw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gross/tare reading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SCALE/OPERATOR SOURCE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Immutable reading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Weighing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net/business weighing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PLATFORM_DERIVED/PLATFORM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Derived from governed readings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Shipment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operational state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EPD IDs/status linked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Batch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identity/status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FGIS/VetIS refs external only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BatchLineage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split/merge graph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Sole internal trace graph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ProductionOrder/Run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operational production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1C posting/ref separate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Production output/consumption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actual facts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Accounting copy to 1C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QualityTest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validated lab result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LAB_SOURCE_VALIDATED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Version/correction evidence retained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Maintenance WorkOrder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status/actions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1C costs may be external/accounting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Cost estimate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operational estimate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Never overwrites closed accounting amount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AccountingPosting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posted amount/status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1C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 only projects/reconciles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ExternalDocument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 ID/status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EXTERNAL_SYSTEM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 status authoritative only for external aspect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DocumentVersion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internal generated bytes/hash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Immutable after sign/approve rules</w:t>
            </w:r>
          </w:p>
        </w:tc>
      </w:tr>
      <w:tr>
        <w:trPr>
          <w:cantSplit/>
        </w:trPr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FormulaDefinition/MetricResult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formula/value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PLATFORM</w:t>
            </w:r>
          </w:p>
        </w:tc>
        <w:tc>
          <w:tcPr>
            <w:tcW w:type="dxa" w:w="3620"/>
            <w:vAlign w:val="top"/>
            <w:shd w:fill="F8FAFC"/>
          </w:tcPr>
          <w:p>
            <w:pPr>
              <w:spacing w:after="0"/>
            </w:pPr>
            <w:r>
              <w:rPr>
                <w:sz w:val="11"/>
              </w:rPr>
              <w:t>External BI cannot overwrite canonical KPI</w:t>
            </w:r>
          </w:p>
        </w:tc>
      </w:tr>
      <w:tr>
        <w:trPr>
          <w:cantSplit/>
        </w:trPr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AIRecommendation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recommendation artifact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AI_SUBSYSTEM</w:t>
            </w:r>
          </w:p>
        </w:tc>
        <w:tc>
          <w:tcPr>
            <w:tcW w:type="dxa" w:w="3620"/>
            <w:vAlign w:val="top"/>
          </w:tcPr>
          <w:p>
            <w:pPr>
              <w:spacing w:after="0"/>
            </w:pPr>
            <w:r>
              <w:rPr>
                <w:sz w:val="11"/>
              </w:rPr>
              <w:t>Never underlying fact</w:t>
            </w:r>
          </w:p>
        </w:tc>
      </w:tr>
    </w:tbl>
    <w:p/>
    <w:p>
      <w:pPr>
        <w:pStyle w:val="Heading1"/>
      </w:pPr>
      <w:r>
        <w:t>9. 1C / ФГИС governance</w:t>
      </w:r>
    </w:p>
    <w:p>
      <w:pPr>
        <w:pStyle w:val="ListBullet"/>
      </w:pPr>
      <w:r>
        <w:t>1C не является универсальным master: operational facts остаются платформой, accounting posting/attributes могут быть MASTER_1C.</w:t>
      </w:r>
    </w:p>
    <w:p>
      <w:pPr>
        <w:pStyle w:val="ListBullet"/>
      </w:pPr>
      <w:r>
        <w:t>FGIS/regulated systems master only their external identifiers/status/documents.</w:t>
      </w:r>
    </w:p>
    <w:p>
      <w:pPr>
        <w:pStyle w:val="ListBullet"/>
      </w:pPr>
      <w:r>
        <w:t>SENT != ACCEPTED. External acceptance/rejection can come only from external response.</w:t>
      </w:r>
    </w:p>
    <w:p>
      <w:pPr>
        <w:pStyle w:val="ListBullet"/>
      </w:pPr>
      <w:r>
        <w:t>External rejection creates correction/resubmission workflow but не стирает реальный локальный факт.</w:t>
      </w:r>
    </w:p>
    <w:p>
      <w:pPr>
        <w:pStyle w:val="ListBullet"/>
      </w:pPr>
      <w:r>
        <w:t>Bidirectional mapping declares direction per attribute: IN / OUT / BOTH_WITH_RULES / NONE.</w:t>
      </w:r>
    </w:p>
    <w:p>
      <w:pPr>
        <w:pStyle w:val="Heading1"/>
      </w:pPr>
      <w:r>
        <w:t>10. GIS / cadastre / remote sensing governance</w:t>
      </w:r>
    </w:p>
    <w:p>
      <w:pPr>
        <w:pStyle w:val="ListBullet"/>
      </w:pPr>
      <w:r>
        <w:t>LandPlot и Field являются разными объектами.</w:t>
      </w:r>
    </w:p>
    <w:p>
      <w:pPr>
        <w:pStyle w:val="ListBullet"/>
      </w:pPr>
      <w:r>
        <w:t>Кадастровая геометрия хранится как external/reference snapshot.</w:t>
      </w:r>
    </w:p>
    <w:p>
      <w:pPr>
        <w:pStyle w:val="ListBullet"/>
      </w:pPr>
      <w:r>
        <w:t>Operational Field geometry выбирается/версионируется в платформе.</w:t>
      </w:r>
    </w:p>
    <w:p>
      <w:pPr>
        <w:pStyle w:val="ListBullet"/>
      </w:pPr>
      <w:r>
        <w:t>Declared area и geometric area не смешиваются.</w:t>
      </w:r>
    </w:p>
    <w:p>
      <w:pPr>
        <w:pStyle w:val="ListBullet"/>
      </w:pPr>
      <w:r>
        <w:t>GPS survey хранит accuracy/device/date.</w:t>
      </w:r>
    </w:p>
    <w:p>
      <w:pPr>
        <w:pStyle w:val="ListBullet"/>
      </w:pPr>
      <w:r>
        <w:t>Satellite provider owns scene metadata; platform owns derived per-field metrics.</w:t>
      </w:r>
    </w:p>
    <w:p>
      <w:pPr>
        <w:pStyle w:val="ListBullet"/>
      </w:pPr>
      <w:r>
        <w:t>Provider replacement must not require Field schema migration.</w:t>
      </w:r>
    </w:p>
    <w:p>
      <w:pPr>
        <w:pStyle w:val="Heading1"/>
      </w:pPr>
      <w:r>
        <w:t>11. Reconciliation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Difference</w:t>
            </w:r>
          </w:p>
        </w:tc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handling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MISSING_LOCAL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Create/map/ignore with reason.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MISSING_EXTERNAL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Export/resubmit/check applicability.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VALUE_MISMATCH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Apply attribute SourcePolicy.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STATE_MISMATCH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Investigate workflow/status ownership.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MAPPING_MISSING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Create steward mapping task.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STALE_EXTERNAL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Resend/refresh if local is master.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STALE_LOCAL_PROJECTION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Refresh/poll external master.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DUPLICATE_EXTERNAL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Manual/connector-specific resolution.</w:t>
            </w:r>
          </w:p>
        </w:tc>
      </w:tr>
    </w:tbl>
    <w:p/>
    <w:p>
      <w:pPr>
        <w:pStyle w:val="Heading1"/>
      </w:pPr>
      <w:r>
        <w:t>12. Data lineage &amp; provenance</w:t>
      </w:r>
    </w:p>
    <w:p>
      <w:pPr>
        <w:pStyle w:val="ListBullet"/>
      </w:pPr>
      <w:r>
        <w:t>Every import committed row keeps import batch/file hash/source row.</w:t>
      </w:r>
    </w:p>
    <w:p>
      <w:pPr>
        <w:pStyle w:val="ListBullet"/>
      </w:pPr>
      <w:r>
        <w:t>Every API fact keeps actor/service/correlation/idempotency.</w:t>
      </w:r>
    </w:p>
    <w:p>
      <w:pPr>
        <w:pStyle w:val="ListBullet"/>
      </w:pPr>
      <w:r>
        <w:t>Every device measurement keeps device/gateway/observedAt/receivedAt/quality/messageId.</w:t>
      </w:r>
    </w:p>
    <w:p>
      <w:pPr>
        <w:pStyle w:val="ListBullet"/>
      </w:pPr>
      <w:r>
        <w:t>Every calculated metric keeps formulaId/version/profile and source refs.</w:t>
      </w:r>
    </w:p>
    <w:p>
      <w:pPr>
        <w:pStyle w:val="ListBullet"/>
      </w:pPr>
      <w:r>
        <w:t>Every GIS geometry keeps source/method/version/effective date.</w:t>
      </w:r>
    </w:p>
    <w:p>
      <w:pPr>
        <w:pStyle w:val="ListBullet"/>
      </w:pPr>
      <w:r>
        <w:t>Every document keeps source snapshot + template version.</w:t>
      </w:r>
    </w:p>
    <w:p>
      <w:pPr>
        <w:pStyle w:val="ListBullet"/>
      </w:pPr>
      <w:r>
        <w:t>Every AI recommendation keeps model/policy/source evidence and never becomes fact automatically.</w:t>
      </w:r>
    </w:p>
    <w:p>
      <w:pPr>
        <w:pStyle w:val="Heading1"/>
      </w:pPr>
      <w:r>
        <w:t>13. Retention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Examples</w:t>
            </w:r>
          </w:p>
        </w:tc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MASTER_HISTORY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Organization/Field/Material/Asset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Deactivate/archive, preserve history.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TRANSACTIONAL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Movement/Weighing/Task/Production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Corrections, not destructive overwrite.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TRACEABILITY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BatchLineage/quality/origin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Long-lived per business/regulatory profile.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AUDIT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Security/governance decisions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Separate tamper-evident retention.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PERSONAL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Employee/contact data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Privacy purpose/retention/legal hold.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RAW_TELEMETRY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GPS/sensor raw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Configurable TTL/downsampling.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REMOTE_CACHE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Satellite/weather cache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Provider/license/storage-cost policy.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TEMP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Import preview/export temp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Short TTL.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SIGNED_DOCUMENT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Signed/legal version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Immutable document retention.</w:t>
            </w:r>
          </w:p>
        </w:tc>
      </w:tr>
    </w:tbl>
    <w:p/>
    <w:p>
      <w:pPr>
        <w:pStyle w:val="Heading1"/>
      </w:pPr>
      <w:r>
        <w:t>14. Offline / LocalPrimary governance</w:t>
      </w:r>
    </w:p>
    <w:p>
      <w:pPr>
        <w:pStyle w:val="ListBullet"/>
      </w:pPr>
      <w:r>
        <w:t>Offline-created UUIDv7 is final canonical ID.</w:t>
      </w:r>
    </w:p>
    <w:p>
      <w:pPr>
        <w:pStyle w:val="ListBullet"/>
      </w:pPr>
      <w:r>
        <w:t>Client cache never becomes global source of truth.</w:t>
      </w:r>
    </w:p>
    <w:p>
      <w:pPr>
        <w:pStyle w:val="ListBullet"/>
      </w:pPr>
      <w:r>
        <w:t>LOCAL_PRIMARY is operational source of truth; central cloud is replica/read model.</w:t>
      </w:r>
    </w:p>
    <w:p>
      <w:pPr>
        <w:pStyle w:val="ListBullet"/>
      </w:pPr>
      <w:r>
        <w:t>No LWW for stock, weighing, batch, approvals.</w:t>
      </w:r>
    </w:p>
    <w:p>
      <w:pPr>
        <w:pStyle w:val="ListBullet"/>
      </w:pPr>
      <w:r>
        <w:t>Reference snapshots carry version/effective date.</w:t>
      </w:r>
    </w:p>
    <w:p>
      <w:pPr>
        <w:pStyle w:val="ListBullet"/>
      </w:pPr>
      <w:r>
        <w:t>Cloud analytics cannot edit local operational data directly.</w:t>
      </w:r>
    </w:p>
    <w:p>
      <w:pPr>
        <w:pStyle w:val="Heading1"/>
      </w:pPr>
      <w:r>
        <w:t>15. AI / analytics data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Artifact</w:t>
            </w:r>
          </w:p>
        </w:tc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Governance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Training dataset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Version, extraction scope/query, provenance, quality report, privacy profile.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Evaluation dataset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Frozen version, label provenance, leakage control.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Feature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Source field/Formula ID + transform version.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Label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Human/model/rule source + corrections.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Model output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Model/version/time/evidence/permission context.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Accepted recommendation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Explicit domain command/actor; recommendation remains separate artifact.</w:t>
            </w:r>
          </w:p>
        </w:tc>
      </w:tr>
    </w:tbl>
    <w:p/>
    <w:p>
      <w:pPr>
        <w:pStyle w:val="Heading1"/>
      </w:pPr>
      <w:r>
        <w:t>16. Machine-readable examples</w:t>
      </w:r>
    </w:p>
    <w:p>
      <w:pPr>
        <w:pStyle w:val="CodeBlock"/>
      </w:pPr>
      <w:r>
        <w:t>source_policy:</w:t>
        <w:br/>
        <w:t xml:space="preserve">  asset: Material</w:t>
        <w:br/>
        <w:t xml:space="preserve">  field: accountingCode</w:t>
        <w:br/>
        <w:t xml:space="preserve">  masterType: EXTERNAL_SYSTEM</w:t>
        <w:br/>
        <w:t xml:space="preserve">  masterSource: ONE_C</w:t>
        <w:br/>
        <w:t xml:space="preserve">  inboundDirection: MASTER</w:t>
        <w:br/>
        <w:t xml:space="preserve">  outboundDirection: NONE</w:t>
        <w:br/>
        <w:t xml:space="preserve">  conflictPolicy: ACCEPT_MASTER_CREATE_RECONCILIATION</w:t>
        <w:br/>
      </w:r>
    </w:p>
    <w:p>
      <w:pPr>
        <w:pStyle w:val="CodeBlock"/>
      </w:pPr>
      <w:r>
        <w:t>source_policy:</w:t>
        <w:br/>
        <w:t xml:space="preserve">  asset: Field</w:t>
        <w:br/>
        <w:t xml:space="preserve">  field: geometry</w:t>
        <w:br/>
        <w:t xml:space="preserve">  masterType: PLATFORM</w:t>
        <w:br/>
        <w:t xml:space="preserve">  preferredSources:</w:t>
        <w:br/>
        <w:t xml:space="preserve">    - APPROVED_MANUAL</w:t>
        <w:br/>
        <w:t xml:space="preserve">    - APPROVED_IMPORT</w:t>
        <w:br/>
        <w:t xml:space="preserve">    - CADASTRAL_REFERENCE</w:t>
        <w:br/>
        <w:t xml:space="preserve">    - GPS_SURVEY</w:t>
        <w:br/>
        <w:t xml:space="preserve">  inboundDirection: PROPOSE</w:t>
        <w:br/>
        <w:t xml:space="preserve">  conflictPolicy: CREATE_GEOMETRY_RECONCILIATION</w:t>
        <w:br/>
      </w:r>
    </w:p>
    <w:p>
      <w:pPr>
        <w:pStyle w:val="Heading1"/>
      </w:pPr>
      <w:r>
        <w:t>17. Mandatory governance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Test</w:t>
            </w:r>
          </w:p>
        </w:tc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482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DG-T001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Attribute-level SoT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1C updates only accountingCode while Material identity remains platform-master.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DG-T002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No external PK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Changing external mapping does not change canonical UUID.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DG-T003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Duplicate candidate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Fuzzy match does not auto-merge without policy.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DG-T004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Merge aliases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Old IDs continue resolving to survivor.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DG-T005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Field geometry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New registry geometry does not silently replace operational boundary.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DG-T006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Raw weighing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Correction never overwrites raw scale reading.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DG-T007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Stock balance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Direct balance edit is impossible.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DG-T008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FGIS status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Only connector response sets external ACCEPTED/REJECTED.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DG-T009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Telemetry raw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Duplicate messageId yields one normalized effect.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DG-T010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Metric lineage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Metric exposes source refs + formula version.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DG-T011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AI boundary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AI recommendation cannot update canonical entity without domain command.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DG-T012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Import provenance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Committed import row references batch/file hash/source row.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DG-T013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Missing vs zero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Unknown quantity remains NULL/error, not 0.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DG-T014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Reconciliation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Mismatch is classified and resolved explicitly.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DG-T015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Cloud replica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Replica cannot mutate LOCAL_PRIMARY operational record.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DG-T016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Critical conflict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Stock conflict never silent LWW.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DG-T017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Retention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Temp cleanup cannot delete canonical/signed records.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DG-T018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Provider swap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Satellite/weather provider replacement requires no Field schema change.</w:t>
            </w:r>
          </w:p>
        </w:tc>
      </w:tr>
      <w:tr>
        <w:trPr>
          <w:cantSplit/>
        </w:trPr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DG-T019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Ownership required</w:t>
            </w:r>
          </w:p>
        </w:tc>
        <w:tc>
          <w:tcPr>
            <w:tcW w:type="dxa" w:w="4827"/>
            <w:vAlign w:val="top"/>
          </w:tcPr>
          <w:p>
            <w:pPr>
              <w:spacing w:after="0"/>
            </w:pPr>
            <w:r>
              <w:rPr>
                <w:sz w:val="12"/>
              </w:rPr>
              <w:t>Tier-1 data asset without owner/steward fails governance validation.</w:t>
            </w:r>
          </w:p>
        </w:tc>
      </w:tr>
      <w:tr>
        <w:trPr>
          <w:cantSplit/>
        </w:trPr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DG-T020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Cross-tenant mapping</w:t>
            </w:r>
          </w:p>
        </w:tc>
        <w:tc>
          <w:tcPr>
            <w:tcW w:type="dxa" w:w="4827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External mapping cannot resolve entity in another tenant.</w:t>
            </w:r>
          </w:p>
        </w:tc>
      </w:tr>
    </w:tbl>
    <w:p/>
    <w:p>
      <w:pPr>
        <w:pStyle w:val="Heading1"/>
      </w:pPr>
      <w:r>
        <w:t>18. Codex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type="dxa" w:w="724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DG23-01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DataAsset/DataFieldDefinition/SourcePolicy/owner/steward metadata.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DG23-02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Provenance and import/source primitives.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DG23-03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ExternalRecordLink + mapping versioning.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DG23-04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Data-quality rules/issues/waivers.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DG23-05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Duplicate candidates + golden-record merge.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DG23-06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Reconciliation run/difference/resolution.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DG23-07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Data lineage.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DG23-08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Retention/legal-hold hooks.</w:t>
            </w:r>
          </w:p>
        </w:tc>
      </w:tr>
      <w:tr>
        <w:trPr>
          <w:cantSplit/>
        </w:trPr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DG23-09</w:t>
            </w:r>
          </w:p>
        </w:tc>
        <w:tc>
          <w:tcPr>
            <w:tcW w:type="dxa" w:w="7240"/>
            <w:vAlign w:val="top"/>
          </w:tcPr>
          <w:p>
            <w:pPr>
              <w:spacing w:after="0"/>
            </w:pPr>
            <w:r>
              <w:rPr>
                <w:sz w:val="12"/>
              </w:rPr>
              <w:t>Seed domain SourcePolicies.</w:t>
            </w:r>
          </w:p>
        </w:tc>
      </w:tr>
      <w:tr>
        <w:trPr>
          <w:cantSplit/>
        </w:trPr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DG23-10</w:t>
            </w:r>
          </w:p>
        </w:tc>
        <w:tc>
          <w:tcPr>
            <w:tcW w:type="dxa" w:w="7240"/>
            <w:vAlign w:val="top"/>
            <w:shd w:fill="F8FAFC"/>
          </w:tcPr>
          <w:p>
            <w:pPr>
              <w:spacing w:after="0"/>
            </w:pPr>
            <w:r>
              <w:rPr>
                <w:sz w:val="12"/>
              </w:rPr>
              <w:t>Steward APIs/work queues and governance CI validations.</w:t>
            </w:r>
          </w:p>
        </w:tc>
      </w:tr>
    </w:tbl>
    <w:p/>
    <w:p>
      <w:pPr>
        <w:pStyle w:val="Heading1"/>
      </w:pPr>
      <w:r>
        <w:t>19. Решения, считающиеся зафиксированными</w:t>
      </w:r>
    </w:p>
    <w:p>
      <w:pPr>
        <w:pStyle w:val="ListBullet"/>
      </w:pPr>
      <w:r>
        <w:t>Canonical UUIDv7 is identity anchor.</w:t>
      </w:r>
    </w:p>
    <w:p>
      <w:pPr>
        <w:pStyle w:val="ListBullet"/>
      </w:pPr>
      <w:r>
        <w:t>Source of Truth is field-level when necessary.</w:t>
      </w:r>
    </w:p>
    <w:p>
      <w:pPr>
        <w:pStyle w:val="ListBullet"/>
      </w:pPr>
      <w:r>
        <w:t>1C masters accounting-specific fields/postings, not all operational data.</w:t>
      </w:r>
    </w:p>
    <w:p>
      <w:pPr>
        <w:pStyle w:val="ListBullet"/>
      </w:pPr>
      <w:r>
        <w:t>FGIS masters only its external IDs/status/documents.</w:t>
      </w:r>
    </w:p>
    <w:p>
      <w:pPr>
        <w:pStyle w:val="ListBullet"/>
      </w:pPr>
      <w:r>
        <w:t>Operational Field geometry is platform canonical.</w:t>
      </w:r>
    </w:p>
    <w:p>
      <w:pPr>
        <w:pStyle w:val="ListBullet"/>
      </w:pPr>
      <w:r>
        <w:t>Raw sensor/scale/GPS values remain separate from business facts.</w:t>
      </w:r>
    </w:p>
    <w:p>
      <w:pPr>
        <w:pStyle w:val="ListBullet"/>
      </w:pPr>
      <w:r>
        <w:t>Stock balance is ledger-derived and never directly editable.</w:t>
      </w:r>
    </w:p>
    <w:p>
      <w:pPr>
        <w:pStyle w:val="ListBullet"/>
      </w:pPr>
      <w:r>
        <w:t>BatchLineage is platform-master.</w:t>
      </w:r>
    </w:p>
    <w:p>
      <w:pPr>
        <w:pStyle w:val="ListBullet"/>
      </w:pPr>
      <w:r>
        <w:t>Golden Record merges are auditable and preserve aliases/history.</w:t>
      </w:r>
    </w:p>
    <w:p>
      <w:pPr>
        <w:pStyle w:val="ListBullet"/>
      </w:pPr>
      <w:r>
        <w:t>Reconciliation is explicit; no silent overwrite.</w:t>
      </w:r>
    </w:p>
    <w:p>
      <w:pPr>
        <w:pStyle w:val="ListBullet"/>
      </w:pPr>
      <w:r>
        <w:t>Cloud in LOCAL_PRIMARY is replica/read-model.</w:t>
      </w:r>
    </w:p>
    <w:p>
      <w:pPr>
        <w:pStyle w:val="ListBullet"/>
      </w:pPr>
      <w:r>
        <w:t>AI recommendation is not source of underlying business fact.</w:t>
      </w:r>
    </w:p>
    <w:sectPr w:rsidR="00FC693F" w:rsidRPr="0006063C" w:rsidSect="00034616">
      <w:footerReference w:type="default" r:id="rId9"/>
      <w:pgSz w:w="15840" w:h="12240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Документ №23 • Data Governance / Master Data / Source of Truth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