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left"/>
      </w:pPr>
      <w:r>
        <w:rPr>
          <w:b/>
          <w:color w:val="17365D"/>
          <w:sz w:val="26"/>
        </w:rPr>
        <w:t>ДОКУМЕНТ №27</w:t>
      </w:r>
    </w:p>
    <w:p>
      <w:pPr>
        <w:spacing w:before="280" w:after="200"/>
      </w:pPr>
      <w:r>
        <w:rPr>
          <w:rFonts w:ascii="Aptos Display" w:hAnsi="Aptos Display"/>
          <w:b/>
          <w:color w:val="1F2937"/>
          <w:sz w:val="52"/>
        </w:rPr>
        <w:t>Demo Data / Test Farm / Reference Dataset</w:t>
      </w:r>
    </w:p>
    <w:p>
      <w:r>
        <w:rPr>
          <w:color w:val="6B7280"/>
          <w:sz w:val="24"/>
        </w:rPr>
        <w:t>Единое воспроизводимое эталонное предприятие для разработки, QA, demo, UAT, нагрузочных тестов и Codex Implementation Pack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0F6"/>
            <w:tcBorders>
              <w:top w:val="single" w:sz="2" w:color="EAF0F6"/>
              <w:left w:val="single" w:sz="18" w:color="17365D"/>
              <w:bottom w:val="single" w:sz="2" w:color="EAF0F6"/>
              <w:right w:val="single" w:sz="2" w:color="EAF0F6"/>
            </w:tcBorders>
          </w:tcPr>
          <w:p>
            <w:pPr>
              <w:spacing w:after="40"/>
            </w:pPr>
            <w:r/>
            <w:r>
              <w:rPr>
                <w:b/>
                <w:color w:val="17365D"/>
                <w:sz w:val="20"/>
              </w:rPr>
              <w:t>Архитектурный профиль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mobile-first · offline-first · local-first · API-first · LOCAL_PRIMARY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6803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Статус</w:t>
            </w:r>
          </w:p>
        </w:tc>
        <w:tc>
          <w:tcPr>
            <w:tcW w:type="dxa" w:w="6803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Architecture / Development / Testing Specification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Версия</w:t>
            </w:r>
          </w:p>
        </w:tc>
        <w:tc>
          <w:tcPr>
            <w:tcW w:type="dxa" w:w="6803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Дата</w:t>
            </w:r>
          </w:p>
        </w:tc>
        <w:tc>
          <w:tcPr>
            <w:tcW w:type="dxa" w:w="6803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26.09.2026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Стек</w:t>
            </w:r>
          </w:p>
        </w:tc>
        <w:tc>
          <w:tcPr>
            <w:tcW w:type="dxa" w:w="6803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NestJS · Next.js · Flutter · PostgreSQL/PostGIS · Redis/BullMQ · MinIO/S3 · MapLibre · FastAPI · Docker Compose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Назначение и роль Test Farm</w:t>
      </w:r>
    </w:p>
    <w:p>
      <w:pPr>
        <w:spacing w:after="80" w:line="252" w:lineRule="auto"/>
      </w:pPr>
      <w:r>
        <w:t>Документ определяет versioned reference dataset, на котором воспроизводятся ключевые бизнес-процессы платформы от земли и поля до готовой продукции. Набор данных является исполняемой документацией: он содержит известные исходные данные, ожидаемые факты, события, audit, права, интеграционные результаты и golden KPI.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5EC"/>
            <w:tcBorders>
              <w:top w:val="single" w:sz="2" w:color="EAF5EC"/>
              <w:left w:val="single" w:sz="18" w:color="17365D"/>
              <w:bottom w:val="single" w:sz="2" w:color="EAF5EC"/>
              <w:right w:val="single" w:sz="2" w:color="EAF5EC"/>
            </w:tcBorders>
          </w:tcPr>
          <w:p>
            <w:pPr>
              <w:spacing w:after="40"/>
            </w:pPr>
            <w:r/>
            <w:r>
              <w:rPr>
                <w:b/>
                <w:color w:val="17365D"/>
                <w:sz w:val="20"/>
              </w:rPr>
              <w:t>Основной принцип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Любую критическую функцию платформы должно быть возможно воспроизвести на одинаковом эталонном предприятии с одинаковыми исходными данными и детерминированным ожидаемым результатом.</w:t>
            </w:r>
          </w:p>
        </w:tc>
      </w:tr>
    </w:tbl>
    <w:p>
      <w:pPr>
        <w:pStyle w:val="ListBullet"/>
        <w:spacing w:after="20"/>
      </w:pPr>
      <w:r>
        <w:t>Demo Data используется для local development, E2E, UAT, regression, performance, offline, GIS, IoT, integration и security testing.</w:t>
      </w:r>
    </w:p>
    <w:p>
      <w:pPr>
        <w:pStyle w:val="ListBullet"/>
        <w:spacing w:after="20"/>
      </w:pPr>
      <w:r>
        <w:t>Базовый dataset содержит только синтетические данные и никогда не формируется копированием production БД клиента.</w:t>
      </w:r>
    </w:p>
    <w:p>
      <w:pPr>
        <w:pStyle w:val="ListBullet"/>
        <w:spacing w:after="20"/>
      </w:pPr>
      <w:r>
        <w:t>Случайность допускается только через seeded PRNG. Golden fixtures не используют uncontrolled randomness.</w:t>
      </w:r>
    </w:p>
    <w:p>
      <w:pPr>
        <w:pStyle w:val="Heading1"/>
      </w:pPr>
      <w:r>
        <w:t>2. Профили наборов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701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Профиль</w:t>
            </w:r>
          </w:p>
        </w:tc>
        <w:tc>
          <w:tcPr>
            <w:tcW w:type="dxa" w:w="2835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4535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Состав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MINIMAL</w:t>
            </w:r>
          </w:p>
        </w:tc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Быстрый bootstrap / smoke</w:t>
            </w:r>
          </w:p>
        </w:tc>
        <w:tc>
          <w:tcPr>
            <w:tcW w:type="dxa" w:w="45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1 enterprise, 1 site, 1 field, 1 machine, 1 warehouse, 1 production line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DEMO</w:t>
            </w:r>
          </w:p>
        </w:tc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Продуктовая демонстрация</w:t>
            </w:r>
          </w:p>
        </w:tc>
        <w:tc>
          <w:tcPr>
            <w:tcW w:type="dxa" w:w="45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Связная реалистичная история без искусственного мусора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QA</w:t>
            </w:r>
          </w:p>
        </w:tc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Регрессия и edge cases</w:t>
            </w:r>
          </w:p>
        </w:tc>
        <w:tc>
          <w:tcPr>
            <w:tcW w:type="dxa" w:w="45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Конфликты, anomalies, corrections, invalid fixtures, negative paths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PERFORMANCE</w:t>
            </w:r>
          </w:p>
        </w:tc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NFR/load</w:t>
            </w:r>
          </w:p>
        </w:tc>
        <w:tc>
          <w:tcPr>
            <w:tcW w:type="dxa" w:w="45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Программная генерация до enterprise объёмов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CHAOS</w:t>
            </w:r>
          </w:p>
        </w:tc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Отказоустойчивость</w:t>
            </w:r>
          </w:p>
        </w:tc>
        <w:tc>
          <w:tcPr>
            <w:tcW w:type="dxa" w:w="45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timeouts, stale telemetry, queue delays, missing objects, external failures</w:t>
            </w:r>
          </w:p>
        </w:tc>
      </w:tr>
    </w:tbl>
    <w:p>
      <w:pPr>
        <w:spacing w:after="0"/>
      </w:pPr>
    </w:p>
    <w:p>
      <w:pPr>
        <w:spacing w:after="80" w:line="252" w:lineRule="auto"/>
      </w:pPr>
      <w:r>
        <w:t>Стандартный developer startup должен уметь загрузить MINIMAL или DEMO одной командой. PERFORMANCE не хранится целиком в Git и всегда генерируется по параметрам.</w:t>
      </w:r>
    </w:p>
    <w:p>
      <w:pPr>
        <w:pStyle w:val="Heading1"/>
      </w:pPr>
      <w:r>
        <w:t>3. Reference Enterprise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9071"/>
            <w:shd w:fill="F5F7FA"/>
            <w:tcBorders>
              <w:top w:val="single" w:sz="4" w:color="C7D1DC"/>
              <w:left w:val="single" w:sz="4" w:color="C7D1DC"/>
              <w:bottom w:val="single" w:sz="4" w:color="C7D1DC"/>
              <w:right w:val="single" w:sz="4" w:color="C7D1DC"/>
            </w:tcBorders>
          </w:tcPr>
          <w:p>
            <w:pPr>
              <w:spacing w:after="0" w:before="0"/>
            </w:pPr>
            <w:r/>
            <w:r>
              <w:rPr>
                <w:rFonts w:ascii="DejaVu Sans Mono" w:hAnsi="DejaVu Sans Mono"/>
                <w:color w:val="1F2937"/>
                <w:sz w:val="16"/>
              </w:rPr>
              <w:t>ООО «АгроКонтур Демо»  [AGRO-DEMO-01]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├── Производственное отделение «Северное»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├── Элеватор «Центральный»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└── Завод «Комбикормовый»</w:t>
            </w:r>
          </w:p>
        </w:tc>
      </w:tr>
    </w:tbl>
    <w:p>
      <w:pPr>
        <w:spacing w:after="0"/>
      </w:pPr>
    </w:p>
    <w:p>
      <w:pPr>
        <w:spacing w:after="80" w:line="252" w:lineRule="auto"/>
      </w:pPr>
      <w:r>
        <w:t>Предприятие намеренно объединяет растениеводство, технику, весовую, склады, лабораторию, ТОиР и производство различной степени автоматизации. Это позволяет проверить сквозную traceability и различия между ручным, retrofit и PLC-интегрированным оборудованием.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Персона</w:t>
            </w:r>
          </w:p>
        </w:tc>
        <w:tc>
          <w:tcPr>
            <w:tcW w:type="dxa" w:w="2835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Demo account</w:t>
            </w:r>
          </w:p>
        </w:tc>
        <w:tc>
          <w:tcPr>
            <w:tcW w:type="dxa" w:w="4252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Ключевая роль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Ирина</w:t>
            </w:r>
          </w:p>
        </w:tc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demo.director</w:t>
            </w:r>
          </w:p>
        </w:tc>
        <w:tc>
          <w:tcPr>
            <w:tcW w:type="dxa" w:w="4252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Директор / dashboard / analytics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Алексей</w:t>
            </w:r>
          </w:p>
        </w:tc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demo.agronomist</w:t>
            </w:r>
          </w:p>
        </w:tc>
        <w:tc>
          <w:tcPr>
            <w:tcW w:type="dxa" w:w="4252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Главный агроном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Сергей</w:t>
            </w:r>
          </w:p>
        </w:tc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demo.dispatcher</w:t>
            </w:r>
          </w:p>
        </w:tc>
        <w:tc>
          <w:tcPr>
            <w:tcW w:type="dxa" w:w="4252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Диспетчер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Дмитрий</w:t>
            </w:r>
          </w:p>
        </w:tc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demo.machine.operator</w:t>
            </w:r>
          </w:p>
        </w:tc>
        <w:tc>
          <w:tcPr>
            <w:tcW w:type="dxa" w:w="4252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Механизатор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Ольга</w:t>
            </w:r>
          </w:p>
        </w:tc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demo.weighbridge</w:t>
            </w:r>
          </w:p>
        </w:tc>
        <w:tc>
          <w:tcPr>
            <w:tcW w:type="dxa" w:w="4252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Оператор весовой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Мария</w:t>
            </w:r>
          </w:p>
        </w:tc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demo.warehouse</w:t>
            </w:r>
          </w:p>
        </w:tc>
        <w:tc>
          <w:tcPr>
            <w:tcW w:type="dxa" w:w="4252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Кладовщик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Павел</w:t>
            </w:r>
          </w:p>
        </w:tc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demo.shift.supervisor</w:t>
            </w:r>
          </w:p>
        </w:tc>
        <w:tc>
          <w:tcPr>
            <w:tcW w:type="dxa" w:w="4252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Мастер смены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Андрей</w:t>
            </w:r>
          </w:p>
        </w:tc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demo.production.operator</w:t>
            </w:r>
          </w:p>
        </w:tc>
        <w:tc>
          <w:tcPr>
            <w:tcW w:type="dxa" w:w="4252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Оператор линии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Елена</w:t>
            </w:r>
          </w:p>
        </w:tc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demo.technologist</w:t>
            </w:r>
          </w:p>
        </w:tc>
        <w:tc>
          <w:tcPr>
            <w:tcW w:type="dxa" w:w="4252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Технолог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Наталья</w:t>
            </w:r>
          </w:p>
        </w:tc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demo.quality</w:t>
            </w:r>
          </w:p>
        </w:tc>
        <w:tc>
          <w:tcPr>
            <w:tcW w:type="dxa" w:w="4252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Лаборатория/качество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Максим</w:t>
            </w:r>
          </w:p>
        </w:tc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demo.maintenance</w:t>
            </w:r>
          </w:p>
        </w:tc>
        <w:tc>
          <w:tcPr>
            <w:tcW w:type="dxa" w:w="4252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ТОиР</w:t>
            </w:r>
          </w:p>
        </w:tc>
      </w:tr>
      <w:tr>
        <w:trPr>
          <w:cantSplit/>
        </w:trPr>
        <w:tc>
          <w:tcPr>
            <w:tcW w:type="dxa" w:w="1984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Администратор</w:t>
            </w:r>
          </w:p>
        </w:tc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demo.admin</w:t>
            </w:r>
          </w:p>
        </w:tc>
        <w:tc>
          <w:tcPr>
            <w:tcW w:type="dxa" w:w="4252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Администрирование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0F6"/>
            <w:tcBorders>
              <w:top w:val="single" w:sz="2" w:color="EAF0F6"/>
              <w:left w:val="single" w:sz="18" w:color="17365D"/>
              <w:bottom w:val="single" w:sz="2" w:color="EAF0F6"/>
              <w:right w:val="single" w:sz="2" w:color="EAF0F6"/>
            </w:tcBorders>
          </w:tcPr>
          <w:p>
            <w:pPr>
              <w:spacing w:after="40"/>
            </w:pPr>
            <w:r/>
            <w:r>
              <w:rPr>
                <w:b/>
                <w:color w:val="17365D"/>
                <w:sz w:val="20"/>
              </w:rPr>
              <w:t>Permission coverage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Demo identities обязаны покрывать allowed/forbidden action, view-only, site restriction, disabled user, role conflict и administrative override. Production operator не может менять OEE policy, permissions или публиковать recipe.</w:t>
            </w:r>
          </w:p>
        </w:tc>
      </w:tr>
    </w:tbl>
    <w:p>
      <w:pPr>
        <w:pStyle w:val="Heading1"/>
      </w:pPr>
      <w:r>
        <w:t>4. Земля, GIS и кадастр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928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Объект</w:t>
            </w:r>
          </w:p>
        </w:tc>
        <w:tc>
          <w:tcPr>
            <w:tcW w:type="dxa" w:w="2721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Количество / пример</w:t>
            </w:r>
          </w:p>
        </w:tc>
        <w:tc>
          <w:tcPr>
            <w:tcW w:type="dxa" w:w="4422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Проверяемый контракт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LandPlot</w:t>
            </w:r>
          </w:p>
        </w:tc>
        <w:tc>
          <w:tcPr>
            <w:tcW w:type="dxa" w:w="2721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12</w:t>
            </w:r>
          </w:p>
        </w:tc>
        <w:tc>
          <w:tcPr>
            <w:tcW w:type="dxa" w:w="4422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собственность/аренда, спорная и outdated geometry</w:t>
            </w:r>
          </w:p>
        </w:tc>
      </w:tr>
      <w:tr>
        <w:trPr>
          <w:cantSplit/>
        </w:trPr>
        <w:tc>
          <w:tcPr>
            <w:tcW w:type="dxa" w:w="192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Field</w:t>
            </w:r>
          </w:p>
        </w:tc>
        <w:tc>
          <w:tcPr>
            <w:tcW w:type="dxa" w:w="2721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4422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производственные границы отличаются от cadastral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FieldSeason</w:t>
            </w:r>
          </w:p>
        </w:tc>
        <w:tc>
          <w:tcPr>
            <w:tcW w:type="dxa" w:w="2721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2024–2026</w:t>
            </w:r>
          </w:p>
        </w:tc>
        <w:tc>
          <w:tcPr>
            <w:tcW w:type="dxa" w:w="4422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история севооборота и связи с geometry versions</w:t>
            </w:r>
          </w:p>
        </w:tc>
      </w:tr>
      <w:tr>
        <w:trPr>
          <w:cantSplit/>
        </w:trPr>
        <w:tc>
          <w:tcPr>
            <w:tcW w:type="dxa" w:w="192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GeometryVersion</w:t>
            </w:r>
          </w:p>
        </w:tc>
        <w:tc>
          <w:tcPr>
            <w:tcW w:type="dxa" w:w="2721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&gt;=3 для FIELD-003</w:t>
            </w:r>
          </w:p>
        </w:tc>
        <w:tc>
          <w:tcPr>
            <w:tcW w:type="dxa" w:w="4422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INITIAL_IMPORT → SURVEY_CORRECTION → OPERATIONAL_SPLIT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CRS</w:t>
            </w:r>
          </w:p>
        </w:tc>
        <w:tc>
          <w:tcPr>
            <w:tcW w:type="dxa" w:w="2721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EPSG:4326 + projected fixtures</w:t>
            </w:r>
          </w:p>
        </w:tc>
        <w:tc>
          <w:tcPr>
            <w:tcW w:type="dxa" w:w="4422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reprojection / missing CRS / mismatch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9071"/>
            <w:shd w:fill="F5F7FA"/>
            <w:tcBorders>
              <w:top w:val="single" w:sz="4" w:color="C7D1DC"/>
              <w:left w:val="single" w:sz="4" w:color="C7D1DC"/>
              <w:bottom w:val="single" w:sz="4" w:color="C7D1DC"/>
              <w:right w:val="single" w:sz="4" w:color="C7D1DC"/>
            </w:tcBorders>
          </w:tcPr>
          <w:p>
            <w:pPr>
              <w:spacing w:after="0" w:before="0"/>
            </w:pPr>
            <w:r/>
            <w:r>
              <w:rPr>
                <w:rFonts w:ascii="DejaVu Sans Mono" w:hAnsi="DejaVu Sans Mono"/>
                <w:color w:val="1F2937"/>
                <w:sz w:val="16"/>
              </w:rPr>
              <w:t>LandPlot 1001 ─┐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             ├── FIELD-001 «Северное-1»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LandPlot 1002 ─┘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Один другой LandPlot → FIELD-004 + FIELD-005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t>Synthetic кадастровые номера используют специальный тестовый prefix и не должны претендовать на существование реальных объектов.</w:t>
      </w:r>
    </w:p>
    <w:p>
      <w:pPr>
        <w:pStyle w:val="ListBullet"/>
        <w:spacing w:after="20"/>
      </w:pPr>
      <w:r>
        <w:t>В gis/valid размещаются GeoJSON, KML/KMZ, GeoPackage, SHP и GPX fixtures.</w:t>
      </w:r>
    </w:p>
    <w:p>
      <w:pPr>
        <w:pStyle w:val="ListBullet"/>
        <w:spacing w:after="20"/>
      </w:pPr>
      <w:r>
        <w:t>В gis/invalid: self-intersection, missing CRS, wrong geometry type, duplicate polygon, geometry outside parcel.</w:t>
      </w:r>
    </w:p>
    <w:p>
      <w:pPr>
        <w:pStyle w:val="ListBullet"/>
        <w:spacing w:after="20"/>
      </w:pPr>
      <w:r>
        <w:t>Provider profiles: API_CONFIRMED, LICENSED_API, PORTAL_ONLY, FILE_IMPORT, DISCOVERY_REQUIRED.</w:t>
      </w:r>
    </w:p>
    <w:p>
      <w:pPr>
        <w:pStyle w:val="Heading1"/>
      </w:pPr>
      <w:r>
        <w:t>5. FieldSeason и агрооперации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  <w:cantSplit/>
        </w:trPr>
        <w:tc>
          <w:tcPr>
            <w:tcW w:type="dxa" w:w="2268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268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2024</w:t>
            </w:r>
          </w:p>
        </w:tc>
        <w:tc>
          <w:tcPr>
            <w:tcW w:type="dxa" w:w="2268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2025</w:t>
            </w:r>
          </w:p>
        </w:tc>
        <w:tc>
          <w:tcPr>
            <w:tcW w:type="dxa" w:w="2268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2026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FIELD-001</w:t>
            </w:r>
          </w:p>
        </w:tc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Пшеница</w:t>
            </w:r>
          </w:p>
        </w:tc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Подсолнечник</w:t>
            </w:r>
          </w:p>
        </w:tc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Пшеница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FIELD-002</w:t>
            </w:r>
          </w:p>
        </w:tc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Ячмень</w:t>
            </w:r>
          </w:p>
        </w:tc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Пшеница</w:t>
            </w:r>
          </w:p>
        </w:tc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Рапс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FIELD-003</w:t>
            </w:r>
          </w:p>
        </w:tc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Соя</w:t>
            </w:r>
          </w:p>
        </w:tc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Кукуруза</w:t>
            </w:r>
          </w:p>
        </w:tc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Соя</w:t>
            </w:r>
          </w:p>
        </w:tc>
      </w:tr>
    </w:tbl>
    <w:p>
      <w:pPr>
        <w:spacing w:after="0"/>
      </w:pPr>
    </w:p>
    <w:p>
      <w:pPr>
        <w:spacing w:after="80" w:line="252" w:lineRule="auto"/>
      </w:pPr>
      <w:r>
        <w:t>Для сезона 2026 создаются Tillage, Seeding, Fertilization, Spraying, Scouting и Harvest. Набор задач должен содержать DRAFT, PLANNED, ASSIGNED, IN_PROGRESS, PAUSED, COMPLETED и CANCELLED.</w:t>
      </w:r>
    </w:p>
    <w:p>
      <w:pPr>
        <w:pStyle w:val="ListBullet"/>
        <w:spacing w:after="20"/>
      </w:pPr>
      <w:r>
        <w:t>Минимум две variety для одной культуры, чтобы сравнивать yield не только по crop, но и по сорту.</w:t>
      </w:r>
    </w:p>
    <w:p>
      <w:pPr>
        <w:pStyle w:val="ListBullet"/>
        <w:spacing w:after="20"/>
      </w:pPr>
      <w:r>
        <w:t>Один overdue task и одна partly completed operation должны присутствовать в DEMO профиле для реалистичного dashboard.</w:t>
      </w:r>
    </w:p>
    <w:p>
      <w:pPr>
        <w:pStyle w:val="Heading1"/>
      </w:pPr>
      <w:r>
        <w:t>6. Техника и field telemetry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2268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Asset</w:t>
            </w:r>
          </w:p>
        </w:tc>
        <w:tc>
          <w:tcPr>
            <w:tcW w:type="dxa" w:w="2835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Профиль</w:t>
            </w:r>
          </w:p>
        </w:tc>
        <w:tc>
          <w:tcPr>
            <w:tcW w:type="dxa" w:w="3969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Особенность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TRACTOR-001</w:t>
            </w:r>
          </w:p>
        </w:tc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GPS + fuel</w:t>
            </w:r>
          </w:p>
        </w:tc>
        <w:tc>
          <w:tcPr>
            <w:tcW w:type="dxa" w:w="3969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полная telemetry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TRACTOR-002</w:t>
            </w:r>
          </w:p>
        </w:tc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MANUAL</w:t>
            </w:r>
          </w:p>
        </w:tc>
        <w:tc>
          <w:tcPr>
            <w:tcW w:type="dxa" w:w="3969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оборудование без telemetry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COMBINE-001</w:t>
            </w:r>
          </w:p>
        </w:tc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GPS + speed + harvest counter</w:t>
            </w:r>
          </w:p>
        </w:tc>
        <w:tc>
          <w:tcPr>
            <w:tcW w:type="dxa" w:w="3969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автоматизированная уборка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COMBINE-002</w:t>
            </w:r>
          </w:p>
        </w:tc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INTERMITTENT</w:t>
            </w:r>
          </w:p>
        </w:tc>
        <w:tc>
          <w:tcPr>
            <w:tcW w:type="dxa" w:w="3969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разрывы связи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SPRAYER-001</w:t>
            </w:r>
          </w:p>
        </w:tc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GPS</w:t>
            </w:r>
          </w:p>
        </w:tc>
        <w:tc>
          <w:tcPr>
            <w:tcW w:type="dxa" w:w="3969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маршрут и field task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TRUCK-001 / 002</w:t>
            </w:r>
          </w:p>
        </w:tc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GPS optional</w:t>
            </w:r>
          </w:p>
        </w:tc>
        <w:tc>
          <w:tcPr>
            <w:tcW w:type="dxa" w:w="3969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логистика до весовой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LOADER-001</w:t>
            </w:r>
          </w:p>
        </w:tc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MANUAL</w:t>
            </w:r>
          </w:p>
        </w:tc>
        <w:tc>
          <w:tcPr>
            <w:tcW w:type="dxa" w:w="3969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склад/производство</w:t>
            </w:r>
          </w:p>
        </w:tc>
      </w:tr>
    </w:tbl>
    <w:p>
      <w:pPr>
        <w:spacing w:after="0"/>
      </w:pPr>
    </w:p>
    <w:p>
      <w:pPr>
        <w:spacing w:after="80" w:line="252" w:lineRule="auto"/>
      </w:pPr>
      <w:r>
        <w:t>Некоторые assets имеют operator assignment, некоторые - историческую смену оператора, один asset - intentionally unassigned. QR создаются для техники, складских locations, производственных линий, партий и quality samples.</w:t>
      </w:r>
    </w:p>
    <w:p>
      <w:pPr>
        <w:pStyle w:val="Heading1"/>
      </w:pPr>
      <w:r>
        <w:t>7. Весовая и склад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9071"/>
            <w:shd w:fill="F5F7FA"/>
            <w:tcBorders>
              <w:top w:val="single" w:sz="4" w:color="C7D1DC"/>
              <w:left w:val="single" w:sz="4" w:color="C7D1DC"/>
              <w:bottom w:val="single" w:sz="4" w:color="C7D1DC"/>
              <w:right w:val="single" w:sz="4" w:color="C7D1DC"/>
            </w:tcBorders>
          </w:tcPr>
          <w:p>
            <w:pPr>
              <w:spacing w:after="0" w:before="0"/>
            </w:pPr>
            <w:r/>
            <w:r>
              <w:rPr>
                <w:rFonts w:ascii="DejaVu Sans Mono" w:hAnsi="DejaVu Sans Mono"/>
                <w:color w:val="1F2937"/>
                <w:sz w:val="16"/>
              </w:rPr>
              <w:t>FIELD-001 → HarvestTask → COMBINE-001 → HB-2026-001 → TRUCK-001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→ WB-01 → LOT-GRAIN-001 → SILO-01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835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Объект</w:t>
            </w:r>
          </w:p>
        </w:tc>
        <w:tc>
          <w:tcPr>
            <w:tcW w:type="dxa" w:w="6236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Состав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Весовые</w:t>
            </w:r>
          </w:p>
        </w:tc>
        <w:tc>
          <w:tcPr>
            <w:tcW w:type="dxa" w:w="6236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WB-01 automated; WB-02 manual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Элеватор</w:t>
            </w:r>
          </w:p>
        </w:tc>
        <w:tc>
          <w:tcPr>
            <w:tcW w:type="dxa" w:w="6236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SILO-01..SILO-04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Агросклад</w:t>
            </w:r>
          </w:p>
        </w:tc>
        <w:tc>
          <w:tcPr>
            <w:tcW w:type="dxa" w:w="6236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SEED, FERTILIZER, CHEMICAL, SPARES, FUEL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Движения</w:t>
            </w:r>
          </w:p>
        </w:tc>
        <w:tc>
          <w:tcPr>
            <w:tcW w:type="dxa" w:w="6236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RECEIPT, TRANSFER, ISSUE, RETURN, ADJUSTMENT, PRODUCTION_CONSUMPTION, PRODUCTION_OUTPUT, SHIPMENT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t>Есть complete gross/tare/net, incomplete weighing, corrected weighing, duplicate external weighing и offline weighing.</w:t>
      </w:r>
    </w:p>
    <w:p>
      <w:pPr>
        <w:pStyle w:val="ListBullet"/>
        <w:spacing w:after="20"/>
      </w:pPr>
      <w:r>
        <w:t>Controlled inventory mismatch: system 50 000 kg vs physical 49 840 kg для reconciliation.</w:t>
      </w:r>
    </w:p>
    <w:p>
      <w:pPr>
        <w:pStyle w:val="ListBullet"/>
        <w:spacing w:after="20"/>
      </w:pPr>
      <w:r>
        <w:t>Split fixture: HB-2026-001 → A/B; merge fixture: HB-2026-002 + HB-2026-003 → LOT-GRAIN-020.</w:t>
      </w:r>
    </w:p>
    <w:p>
      <w:pPr>
        <w:pStyle w:val="Heading1"/>
      </w:pPr>
      <w:r>
        <w:t>8. Production / MES-lite reference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Компонент</w:t>
            </w:r>
          </w:p>
        </w:tc>
        <w:tc>
          <w:tcPr>
            <w:tcW w:type="dxa" w:w="6803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Reference data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Site</w:t>
            </w:r>
          </w:p>
        </w:tc>
        <w:tc>
          <w:tcPr>
            <w:tcW w:type="dxa" w:w="6803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SITE-PROD-01 «Завод Комбикормовый»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Workshops</w:t>
            </w:r>
          </w:p>
        </w:tc>
        <w:tc>
          <w:tcPr>
            <w:tcW w:type="dxa" w:w="6803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Подготовка сырья; Смешивание; Грануляция; Фасовка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Lines</w:t>
            </w:r>
          </w:p>
        </w:tc>
        <w:tc>
          <w:tcPr>
            <w:tcW w:type="dxa" w:w="6803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LINE-MIX-01; LINE-PELLET-01; LINE-PACK-01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WorkCenters</w:t>
            </w:r>
          </w:p>
        </w:tc>
        <w:tc>
          <w:tcPr>
            <w:tcW w:type="dxa" w:w="6803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WC-MIX; WC-PELLET; WC-PACK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Products</w:t>
            </w:r>
          </w:p>
        </w:tc>
        <w:tc>
          <w:tcPr>
            <w:tcW w:type="dxa" w:w="6803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Feed-A; Feed-B; Feed-C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Orders</w:t>
            </w:r>
          </w:p>
        </w:tc>
        <w:tc>
          <w:tcPr>
            <w:tcW w:type="dxa" w:w="6803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PO-2026-0001..0003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Runs</w:t>
            </w:r>
          </w:p>
        </w:tc>
        <w:tc>
          <w:tcPr>
            <w:tcW w:type="dxa" w:w="6803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PRUN-2026-001..003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2551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Equipment</w:t>
            </w:r>
          </w:p>
        </w:tc>
        <w:tc>
          <w:tcPr>
            <w:tcW w:type="dxa" w:w="2835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Integration maturity</w:t>
            </w:r>
          </w:p>
        </w:tc>
        <w:tc>
          <w:tcPr>
            <w:tcW w:type="dxa" w:w="3685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EQ-MIXER-01</w:t>
            </w:r>
          </w:p>
        </w:tc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modern PLC</w:t>
            </w:r>
          </w:p>
        </w:tc>
        <w:tc>
          <w:tcPr>
            <w:tcW w:type="dxa" w:w="368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explicit state/process parameters</w:t>
            </w:r>
          </w:p>
        </w:tc>
      </w:tr>
      <w:tr>
        <w:trPr>
          <w:cantSplit/>
        </w:trPr>
        <w:tc>
          <w:tcPr>
            <w:tcW w:type="dxa" w:w="2551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EQ-CONVEYOR-01</w:t>
            </w:r>
          </w:p>
        </w:tc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old + current sensor</w:t>
            </w:r>
          </w:p>
        </w:tc>
        <w:tc>
          <w:tcPr>
            <w:tcW w:type="dxa" w:w="368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retrofit RUN/IDLE/STOP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EQ-PACKER-01</w:t>
            </w:r>
          </w:p>
        </w:tc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Modbus</w:t>
            </w:r>
          </w:p>
        </w:tc>
        <w:tc>
          <w:tcPr>
            <w:tcW w:type="dxa" w:w="368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counter/speed/fault</w:t>
            </w:r>
          </w:p>
        </w:tc>
      </w:tr>
      <w:tr>
        <w:trPr>
          <w:cantSplit/>
        </w:trPr>
        <w:tc>
          <w:tcPr>
            <w:tcW w:type="dxa" w:w="2551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EQ-PALLETIZER-01</w:t>
            </w:r>
          </w:p>
        </w:tc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OPC UA</w:t>
            </w:r>
          </w:p>
        </w:tc>
        <w:tc>
          <w:tcPr>
            <w:tcW w:type="dxa" w:w="368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rich read-only context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EQ-AUX-01</w:t>
            </w:r>
          </w:p>
        </w:tc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manual-only</w:t>
            </w:r>
          </w:p>
        </w:tc>
        <w:tc>
          <w:tcPr>
            <w:tcW w:type="dxa" w:w="368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hardware-optional contract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t>Feed-A содержит RecipeVersion 1 = RETIRED и RecipeVersion 2 = ACTIVE; изменены component %, mixing time и temperature target.</w:t>
      </w:r>
    </w:p>
    <w:p>
      <w:pPr>
        <w:pStyle w:val="ListBullet"/>
        <w:spacing w:after="20"/>
      </w:pPr>
      <w:r>
        <w:t>Один ProductionOrder выполняется несколькими ProductionRun.</w:t>
      </w:r>
    </w:p>
    <w:p>
      <w:pPr>
        <w:pStyle w:val="ListBullet"/>
        <w:spacing w:after="20"/>
      </w:pPr>
      <w:r>
        <w:t>Run fixtures включают confirmed downtime, automatic candidate, unclassified downtime, changeover и &gt;=30 microstops.</w:t>
      </w:r>
    </w:p>
    <w:p>
      <w:pPr>
        <w:pStyle w:val="Heading1"/>
      </w:pPr>
      <w:r>
        <w:t>9. Golden OEE fixture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3969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Вход</w:t>
            </w:r>
          </w:p>
        </w:tc>
        <w:tc>
          <w:tcPr>
            <w:tcW w:type="dxa" w:w="5102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Shift Duration</w:t>
            </w:r>
          </w:p>
        </w:tc>
        <w:tc>
          <w:tcPr>
            <w:tcW w:type="dxa" w:w="5102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480 min</w:t>
            </w:r>
          </w:p>
        </w:tc>
      </w:tr>
      <w:tr>
        <w:trPr>
          <w:cantSplit/>
        </w:trPr>
        <w:tc>
          <w:tcPr>
            <w:tcW w:type="dxa" w:w="3969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Planned exclusion</w:t>
            </w:r>
          </w:p>
        </w:tc>
        <w:tc>
          <w:tcPr>
            <w:tcW w:type="dxa" w:w="5102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30 min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Planned Production Time</w:t>
            </w:r>
          </w:p>
        </w:tc>
        <w:tc>
          <w:tcPr>
            <w:tcW w:type="dxa" w:w="5102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450 min</w:t>
            </w:r>
          </w:p>
        </w:tc>
      </w:tr>
      <w:tr>
        <w:trPr>
          <w:cantSplit/>
        </w:trPr>
        <w:tc>
          <w:tcPr>
            <w:tcW w:type="dxa" w:w="3969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Availability stop loss</w:t>
            </w:r>
          </w:p>
        </w:tc>
        <w:tc>
          <w:tcPr>
            <w:tcW w:type="dxa" w:w="5102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45 min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Run Time</w:t>
            </w:r>
          </w:p>
        </w:tc>
        <w:tc>
          <w:tcPr>
            <w:tcW w:type="dxa" w:w="5102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405 min = 6.75 h</w:t>
            </w:r>
          </w:p>
        </w:tc>
      </w:tr>
      <w:tr>
        <w:trPr>
          <w:cantSplit/>
        </w:trPr>
        <w:tc>
          <w:tcPr>
            <w:tcW w:type="dxa" w:w="3969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Ideal Rate</w:t>
            </w:r>
          </w:p>
        </w:tc>
        <w:tc>
          <w:tcPr>
            <w:tcW w:type="dxa" w:w="5102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10 000 kg/h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Actual produced</w:t>
            </w:r>
          </w:p>
        </w:tc>
        <w:tc>
          <w:tcPr>
            <w:tcW w:type="dxa" w:w="5102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60 750 kg</w:t>
            </w:r>
          </w:p>
        </w:tc>
      </w:tr>
      <w:tr>
        <w:trPr>
          <w:cantSplit/>
        </w:trPr>
        <w:tc>
          <w:tcPr>
            <w:tcW w:type="dxa" w:w="3969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Good</w:t>
            </w:r>
          </w:p>
        </w:tc>
        <w:tc>
          <w:tcPr>
            <w:tcW w:type="dxa" w:w="5102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58 927.5 kg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9071"/>
            <w:shd w:fill="F5F7FA"/>
            <w:tcBorders>
              <w:top w:val="single" w:sz="4" w:color="C7D1DC"/>
              <w:left w:val="single" w:sz="4" w:color="C7D1DC"/>
              <w:bottom w:val="single" w:sz="4" w:color="C7D1DC"/>
              <w:right w:val="single" w:sz="4" w:color="C7D1DC"/>
            </w:tcBorders>
          </w:tcPr>
          <w:p>
            <w:pPr>
              <w:spacing w:after="0" w:before="0"/>
            </w:pPr>
            <w:r/>
            <w:r>
              <w:rPr>
                <w:rFonts w:ascii="DejaVu Sans Mono" w:hAnsi="DejaVu Sans Mono"/>
                <w:color w:val="1F2937"/>
                <w:sz w:val="16"/>
              </w:rPr>
              <w:t>Availability = 405 / 450 = 0.9000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Performance  = 60 750 / (10 000 × 6.75) = 0.9000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Quality      = 58 927.5 / 60 750 = 0.9700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OEE          = 0.90 × 0.90 × 0.97 = 0.7857 = 78.57%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5EC"/>
            <w:tcBorders>
              <w:top w:val="single" w:sz="2" w:color="EAF5EC"/>
              <w:left w:val="single" w:sz="18" w:color="17365D"/>
              <w:bottom w:val="single" w:sz="2" w:color="EAF5EC"/>
              <w:right w:val="single" w:sz="2" w:color="EAF5EC"/>
            </w:tcBorders>
          </w:tcPr>
          <w:p>
            <w:pPr>
              <w:spacing w:after="40"/>
            </w:pPr>
            <w:r/>
            <w:r>
              <w:rPr>
                <w:b/>
                <w:color w:val="17365D"/>
                <w:sz w:val="20"/>
              </w:rPr>
              <w:t>Golden assertion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DEMO27-MES-005 считается пройденным только при Availability=0.90, Performance=0.90, Quality=0.97 и OEE=0.7857 с сохранёнными formula/policy versions.</w:t>
            </w:r>
          </w:p>
        </w:tc>
      </w:tr>
    </w:tbl>
    <w:p>
      <w:pPr>
        <w:pStyle w:val="ListBullet"/>
        <w:spacing w:after="20"/>
      </w:pPr>
      <w:r>
        <w:t>Отдельный fixture задаёт PerformanceRaw=108%; raw сохраняется, performanceForOee cap зависит от policy, создаётся DataQualityIssue.</w:t>
      </w:r>
    </w:p>
    <w:p>
      <w:pPr>
        <w:pStyle w:val="Heading1"/>
      </w:pPr>
      <w:r>
        <w:t>10. Traceability и партии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9071"/>
            <w:shd w:fill="F5F7FA"/>
            <w:tcBorders>
              <w:top w:val="single" w:sz="4" w:color="C7D1DC"/>
              <w:left w:val="single" w:sz="4" w:color="C7D1DC"/>
              <w:bottom w:val="single" w:sz="4" w:color="C7D1DC"/>
              <w:right w:val="single" w:sz="4" w:color="C7D1DC"/>
            </w:tcBorders>
          </w:tcPr>
          <w:p>
            <w:pPr>
              <w:spacing w:after="0" w:before="0"/>
            </w:pPr>
            <w:r/>
            <w:r>
              <w:rPr>
                <w:rFonts w:ascii="DejaVu Sans Mono" w:hAnsi="DejaVu Sans Mono"/>
                <w:color w:val="1F2937"/>
                <w:sz w:val="16"/>
              </w:rPr>
              <w:t>FIELD-001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→ FieldSeason-2026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→ HarvestBatch HB-2026-001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→ Weighing W-0001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→ WarehouseLot LOT-GRAIN-001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→ MaterialConsumption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→ PRUN-2026-001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→ FinishedBatch FB-2026-001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→ FINISHED-GOODS</w:t>
            </w:r>
          </w:p>
        </w:tc>
      </w:tr>
    </w:tbl>
    <w:p>
      <w:pPr>
        <w:spacing w:after="0"/>
      </w:pPr>
    </w:p>
    <w:p>
      <w:pPr>
        <w:spacing w:after="80" w:line="252" w:lineRule="auto"/>
      </w:pPr>
      <w:r>
        <w:t>Forward и reverse genealogy являются обязательными golden scenarios. Для FB-2026-001 должны находиться source LandPlots, Fields, FieldSeasons, harvest batches, weighing transactions, warehouse lots, ProductionRun, RecipeVersion и quality samples.</w:t>
      </w:r>
    </w:p>
    <w:p>
      <w:pPr>
        <w:pStyle w:val="Heading1"/>
      </w:pPr>
      <w:r>
        <w:t>11. Quality / Lab / ТОиР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835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Контур</w:t>
            </w:r>
          </w:p>
        </w:tc>
        <w:tc>
          <w:tcPr>
            <w:tcW w:type="dxa" w:w="6236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Fixtures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Quality samples</w:t>
            </w:r>
          </w:p>
        </w:tc>
        <w:tc>
          <w:tcPr>
            <w:tcW w:type="dxa" w:w="6236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QS-001..003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Disposition</w:t>
            </w:r>
          </w:p>
        </w:tc>
        <w:tc>
          <w:tcPr>
            <w:tcW w:type="dxa" w:w="6236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PENDING, ACCEPTED, REJECTED, QUARANTINE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Lab</w:t>
            </w:r>
          </w:p>
        </w:tc>
        <w:tc>
          <w:tcPr>
            <w:tcW w:type="dxa" w:w="6236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Moisture, Protein, Ash, Impurity; normal/warning/out-of-spec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Late result</w:t>
            </w:r>
          </w:p>
        </w:tc>
        <w:tc>
          <w:tcPr>
            <w:tcW w:type="dxa" w:w="6236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Run completed → later REJECTED → controlled final KPI/disposition update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Maintenance</w:t>
            </w:r>
          </w:p>
        </w:tc>
        <w:tc>
          <w:tcPr>
            <w:tcW w:type="dxa" w:w="6236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planned, emergency, completed, overdue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Downtime link</w:t>
            </w:r>
          </w:p>
        </w:tc>
        <w:tc>
          <w:tcPr>
            <w:tcW w:type="dxa" w:w="6236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EQ-PACKER-01 STOP 18m / ELECTRICAL_FAULT → MaintenanceRequestCandidate</w:t>
            </w:r>
          </w:p>
        </w:tc>
      </w:tr>
    </w:tbl>
    <w:p>
      <w:pPr>
        <w:spacing w:after="0"/>
      </w:pPr>
    </w:p>
    <w:p>
      <w:pPr>
        <w:spacing w:after="80" w:line="252" w:lineRule="auto"/>
      </w:pPr>
      <w:r>
        <w:t>History оборудования должна быть достаточна для расчёта MTBF/MTTR и связи loss analytics с failure mode.</w:t>
      </w:r>
    </w:p>
    <w:p>
      <w:pPr>
        <w:pStyle w:val="Heading1"/>
      </w:pPr>
      <w:r>
        <w:t>12. IoT / Retrofit fixtures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835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Профиль</w:t>
            </w:r>
          </w:p>
        </w:tc>
        <w:tc>
          <w:tcPr>
            <w:tcW w:type="dxa" w:w="6236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Пример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R0 MANUAL</w:t>
            </w:r>
          </w:p>
        </w:tc>
        <w:tc>
          <w:tcPr>
            <w:tcW w:type="dxa" w:w="6236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EQ-AUX-01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R1 SINGLE_SIGNAL</w:t>
            </w:r>
          </w:p>
        </w:tc>
        <w:tc>
          <w:tcPr>
            <w:tcW w:type="dxa" w:w="6236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current sensor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R2 RUN_PLUS_COUNTER</w:t>
            </w:r>
          </w:p>
        </w:tc>
        <w:tc>
          <w:tcPr>
            <w:tcW w:type="dxa" w:w="6236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current + photoeye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R3 MODBUS</w:t>
            </w:r>
          </w:p>
        </w:tc>
        <w:tc>
          <w:tcPr>
            <w:tcW w:type="dxa" w:w="6236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EQ-PACKER-01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R3 OPC_UA</w:t>
            </w:r>
          </w:p>
        </w:tc>
        <w:tc>
          <w:tcPr>
            <w:tcW w:type="dxa" w:w="6236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EQ-PALLETIZER-01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R4 MULTI_SOURCE</w:t>
            </w:r>
          </w:p>
        </w:tc>
        <w:tc>
          <w:tcPr>
            <w:tcW w:type="dxa" w:w="6236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PLC + sensor + counter + operator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t>Sources metadata: MQTT, HTTPS_BATCH, MODBUS_TCP, MODBUS_RTU, OPC_UA, MANUAL.</w:t>
      </w:r>
    </w:p>
    <w:p>
      <w:pPr>
        <w:pStyle w:val="ListBullet"/>
        <w:spacing w:after="20"/>
      </w:pPr>
      <w:r>
        <w:t>Current sensor reference: 0.3 A → STOP, 5 A → IDLE, 14 A → RUN, с hysteresis.</w:t>
      </w:r>
    </w:p>
    <w:p>
      <w:pPr>
        <w:pStyle w:val="ListBullet"/>
        <w:spacing w:after="20"/>
      </w:pPr>
      <w:r>
        <w:t>Counter reset, counter spike, stale signal, conflicting evidence, gateway offline + store-and-forward replay обязательны.</w:t>
      </w:r>
    </w:p>
    <w:p>
      <w:pPr>
        <w:pStyle w:val="ListBullet"/>
        <w:spacing w:after="20"/>
      </w:pPr>
      <w:r>
        <w:t>Raw fixture и normalized fixture хранятся раздельно; original measurement timestamp сохраняется.</w:t>
      </w:r>
    </w:p>
    <w:p>
      <w:pPr>
        <w:pStyle w:val="Heading1"/>
      </w:pPr>
      <w:r>
        <w:t>13. Remote Sensing / Satellite / Scouting</w:t>
      </w:r>
    </w:p>
    <w:p>
      <w:pPr>
        <w:spacing w:after="80" w:line="252" w:lineRule="auto"/>
      </w:pPr>
      <w:r>
        <w:t>Основной repository может хранить small cropped/generated raster fixtures вместо тяжёлых полноразмерных Sentinel-2 сцен. Metadata обязательно воспроизводима.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835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Fixture</w:t>
            </w:r>
          </w:p>
        </w:tc>
        <w:tc>
          <w:tcPr>
            <w:tcW w:type="dxa" w:w="6236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Значение / цель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Cloud coverage</w:t>
            </w:r>
          </w:p>
        </w:tc>
        <w:tc>
          <w:tcPr>
            <w:tcW w:type="dxa" w:w="6236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5%, 25%, 70%, 95%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Indices</w:t>
            </w:r>
          </w:p>
        </w:tc>
        <w:tc>
          <w:tcPr>
            <w:tcW w:type="dxa" w:w="6236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NDVI, NDRE, GNDVI, EVI, SAVI, MSAVI2, NDMI, NDWI, NBR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FIELD-001 NDVI</w:t>
            </w:r>
          </w:p>
        </w:tc>
        <w:tc>
          <w:tcPr>
            <w:tcW w:type="dxa" w:w="6236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0.24 → 0.39 → 0.51 → 0.63 → 0.71 → 0.68 → 0.49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Anomaly</w:t>
            </w:r>
          </w:p>
        </w:tc>
        <w:tc>
          <w:tcPr>
            <w:tcW w:type="dxa" w:w="6236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Field mean 0.68; zone 0.32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False positive</w:t>
            </w:r>
          </w:p>
        </w:tc>
        <w:tc>
          <w:tcPr>
            <w:tcW w:type="dxa" w:w="6236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cloud/shadow excluded by mask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9071"/>
            <w:shd w:fill="F5F7FA"/>
            <w:tcBorders>
              <w:top w:val="single" w:sz="4" w:color="C7D1DC"/>
              <w:left w:val="single" w:sz="4" w:color="C7D1DC"/>
              <w:bottom w:val="single" w:sz="4" w:color="C7D1DC"/>
              <w:right w:val="single" w:sz="4" w:color="C7D1DC"/>
            </w:tcBorders>
          </w:tcPr>
          <w:p>
            <w:pPr>
              <w:spacing w:after="0" w:before="0"/>
            </w:pPr>
            <w:r/>
            <w:r>
              <w:rPr>
                <w:rFonts w:ascii="DejaVu Sans Mono" w:hAnsi="DejaVu Sans Mono"/>
                <w:color w:val="1F2937"/>
                <w:sz w:val="16"/>
              </w:rPr>
              <w:t>NDVI anomaly → ScoutingTask → route → GPS/photo/voice → diagnosis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→ field action → next satellite scene → control</w:t>
            </w:r>
          </w:p>
        </w:tc>
      </w:tr>
    </w:tbl>
    <w:p>
      <w:pPr>
        <w:spacing w:after="0"/>
      </w:pPr>
    </w:p>
    <w:p>
      <w:pPr>
        <w:pStyle w:val="Heading1"/>
      </w:pPr>
      <w:r>
        <w:t>14. Integration mocks</w:t>
      </w:r>
    </w:p>
    <w:p>
      <w:pPr>
        <w:spacing w:after="80" w:line="252" w:lineRule="auto"/>
      </w:pPr>
      <w:r>
        <w:t>Сервис mock-external-services эмулирует 1С, ФГИС/обязательные контуры, weather, cadastral provider и satellite provider. Он обязан позволять детерминированную failure injection.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835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Fault</w:t>
            </w:r>
          </w:p>
        </w:tc>
        <w:tc>
          <w:tcPr>
            <w:tcW w:type="dxa" w:w="6236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Expected platform behavior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delay / timeout</w:t>
            </w:r>
          </w:p>
        </w:tc>
        <w:tc>
          <w:tcPr>
            <w:tcW w:type="dxa" w:w="6236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core workflow remains available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HTTP 500/503</w:t>
            </w:r>
          </w:p>
        </w:tc>
        <w:tc>
          <w:tcPr>
            <w:tcW w:type="dxa" w:w="6236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retry/backoff according to contract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429</w:t>
            </w:r>
          </w:p>
        </w:tc>
        <w:tc>
          <w:tcPr>
            <w:tcW w:type="dxa" w:w="6236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rate-limit handling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invalid JSON</w:t>
            </w:r>
          </w:p>
        </w:tc>
        <w:tc>
          <w:tcPr>
            <w:tcW w:type="dxa" w:w="6236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integration error + audit/DQ where applicable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partial response</w:t>
            </w:r>
          </w:p>
        </w:tc>
        <w:tc>
          <w:tcPr>
            <w:tcW w:type="dxa" w:w="6236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no silent canonical corruption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duplicate response</w:t>
            </w:r>
          </w:p>
        </w:tc>
        <w:tc>
          <w:tcPr>
            <w:tcW w:type="dxa" w:w="6236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idempotent processing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out-of-order</w:t>
            </w:r>
          </w:p>
        </w:tc>
        <w:tc>
          <w:tcPr>
            <w:tcW w:type="dxa" w:w="6236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event/version conflict rules applied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t>1C fixtures: Counterparty, Material, Warehouse, Product, ProductionOrder, AccountingCode.</w:t>
      </w:r>
    </w:p>
    <w:p>
      <w:pPr>
        <w:pStyle w:val="ListBullet"/>
        <w:spacing w:after="20"/>
      </w:pPr>
      <w:r>
        <w:t>Scenarios: new/update/unchanged, duplicate external ID, invalid reference, local+remote conflict, unavailable external system.</w:t>
      </w:r>
    </w:p>
    <w:p>
      <w:pPr>
        <w:pStyle w:val="ListBullet"/>
        <w:spacing w:after="20"/>
      </w:pPr>
      <w:r>
        <w:t>Outbound writes в demo направляются только в Mock Sink; реальные SMS/email/1С/ФГИС/PLC actions запрещены.</w:t>
      </w:r>
    </w:p>
    <w:p>
      <w:pPr>
        <w:pStyle w:val="Heading1"/>
      </w:pPr>
      <w:r>
        <w:t>15. Offline, Sync и cloud replication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835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6236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Проверка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OFFLINE-01</w:t>
            </w:r>
          </w:p>
        </w:tc>
        <w:tc>
          <w:tcPr>
            <w:tcW w:type="dxa" w:w="6236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single operator local commands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OFFLINE-02</w:t>
            </w:r>
          </w:p>
        </w:tc>
        <w:tc>
          <w:tcPr>
            <w:tcW w:type="dxa" w:w="6236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two operators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OFFLINE-03</w:t>
            </w:r>
          </w:p>
        </w:tc>
        <w:tc>
          <w:tcPr>
            <w:tcW w:type="dxa" w:w="6236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14-day queue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OFFLINE-04</w:t>
            </w:r>
          </w:p>
        </w:tc>
        <w:tc>
          <w:tcPr>
            <w:tcW w:type="dxa" w:w="6236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conflicting edits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OFFLINE-05</w:t>
            </w:r>
          </w:p>
        </w:tc>
        <w:tc>
          <w:tcPr>
            <w:tcW w:type="dxa" w:w="6236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photo/voice attachment queue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Cloud outage</w:t>
            </w:r>
          </w:p>
        </w:tc>
        <w:tc>
          <w:tcPr>
            <w:tcW w:type="dxa" w:w="6236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local writes continue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Cloud conflict</w:t>
            </w:r>
          </w:p>
        </w:tc>
        <w:tc>
          <w:tcPr>
            <w:tcW w:type="dxa" w:w="6236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cloud cannot overwrite LOCAL_PRIMARY fact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9071"/>
            <w:shd w:fill="F5F7FA"/>
            <w:tcBorders>
              <w:top w:val="single" w:sz="4" w:color="C7D1DC"/>
              <w:left w:val="single" w:sz="4" w:color="C7D1DC"/>
              <w:bottom w:val="single" w:sz="4" w:color="C7D1DC"/>
              <w:right w:val="single" w:sz="4" w:color="C7D1DC"/>
            </w:tcBorders>
          </w:tcPr>
          <w:p>
            <w:pPr>
              <w:spacing w:after="0" w:before="0"/>
            </w:pPr>
            <w:r/>
            <w:r>
              <w:rPr>
                <w:rFonts w:ascii="DejaVu Sans Mono" w:hAnsi="DejaVu Sans Mono"/>
                <w:color w:val="1F2937"/>
                <w:sz w:val="16"/>
              </w:rPr>
              <w:t>scan batch → consume material → record output → confirm downtime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[offline]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→ reconnect → idempotent sync → canonical facts</w:t>
            </w:r>
          </w:p>
        </w:tc>
      </w:tr>
    </w:tbl>
    <w:p>
      <w:pPr>
        <w:spacing w:after="0"/>
      </w:pPr>
    </w:p>
    <w:p>
      <w:pPr>
        <w:spacing w:after="80" w:line="252" w:lineRule="auto"/>
      </w:pPr>
      <w:r>
        <w:t>Reference conflict: Operator A offline starts Run A, Operator B online starts Run B на WorkCenter с maxConcurrentRuns=1. Expected = SyncConflict, никакого last-write-wins.</w:t>
      </w:r>
    </w:p>
    <w:p>
      <w:pPr>
        <w:pStyle w:val="Heading1"/>
      </w:pPr>
      <w:r>
        <w:t>16. Governance, Data Quality, Security и Audit</w:t>
      </w:r>
    </w:p>
    <w:p>
      <w:pPr>
        <w:pStyle w:val="ListBullet"/>
        <w:spacing w:after="20"/>
      </w:pPr>
      <w:r>
        <w:t>Golden Record duplicate/merge fixture сохраняет redirect, provenance и lineage.</w:t>
      </w:r>
    </w:p>
    <w:p>
      <w:pPr>
        <w:pStyle w:val="ListBullet"/>
        <w:spacing w:after="20"/>
      </w:pPr>
      <w:r>
        <w:t>Attribute-level Source of Truth: name=PLATFORM, accountingCode=1C, externalStatus=external system.</w:t>
      </w:r>
    </w:p>
    <w:p>
      <w:pPr>
        <w:pStyle w:val="ListBullet"/>
        <w:spacing w:after="20"/>
      </w:pPr>
      <w:r>
        <w:t>DQ cases: missing required attribute, invalid unit, impossible rate, invalid geometry, stale telemetry, counter spike, negative quantity, overlapping intervals, unknown external reference.</w:t>
      </w:r>
    </w:p>
    <w:p>
      <w:pPr>
        <w:pStyle w:val="ListBullet"/>
        <w:spacing w:after="20"/>
      </w:pPr>
      <w:r>
        <w:t>Security identities: expired, disabled, no-role, site-limited, admin; fixtures для invalid/expired JWT и forbidden operation.</w:t>
      </w:r>
    </w:p>
    <w:p>
      <w:pPr>
        <w:pStyle w:val="ListBullet"/>
        <w:spacing w:after="20"/>
      </w:pPr>
      <w:r>
        <w:t>Legal Hold fixture блокирует deletion даже когда retention threshold пройден.</w:t>
      </w:r>
    </w:p>
    <w:p>
      <w:pPr>
        <w:pStyle w:val="ListBullet"/>
        <w:spacing w:after="20"/>
      </w:pPr>
      <w:r>
        <w:t>Audit history содержит create, update, state transition, correction, manual override, integration update и offline sync.</w:t>
      </w:r>
    </w:p>
    <w:p>
      <w:pPr>
        <w:pStyle w:val="Heading1"/>
      </w:pPr>
      <w:r>
        <w:t>17. Deterministic seeding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9071"/>
            <w:shd w:fill="F5F7FA"/>
            <w:tcBorders>
              <w:top w:val="single" w:sz="4" w:color="C7D1DC"/>
              <w:left w:val="single" w:sz="4" w:color="C7D1DC"/>
              <w:bottom w:val="single" w:sz="4" w:color="C7D1DC"/>
              <w:right w:val="single" w:sz="4" w:color="C7D1DC"/>
            </w:tcBorders>
          </w:tcPr>
          <w:p>
            <w:pPr>
              <w:spacing w:after="0" w:before="0"/>
            </w:pPr>
            <w:r/>
            <w:r>
              <w:rPr>
                <w:rFonts w:ascii="DejaVu Sans Mono" w:hAnsi="DejaVu Sans Mono"/>
                <w:color w:val="1F2937"/>
                <w:sz w:val="16"/>
              </w:rPr>
              <w:t>agroctl demo seed --profile DEMO --seed 27001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agroctl demo verify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agroctl demo reset          # non-production only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t>Profile + seed + datasetVersion должны воспроизводить одинаковые logical IDs и golden values.</w:t>
      </w:r>
    </w:p>
    <w:p>
      <w:pPr>
        <w:pStyle w:val="ListBullet"/>
        <w:spacing w:after="20"/>
      </w:pPr>
      <w:r>
        <w:t>Stable canonical identifiers преобразуются в deterministic UUID; повторный seed idempotent.</w:t>
      </w:r>
    </w:p>
    <w:p>
      <w:pPr>
        <w:pStyle w:val="ListBullet"/>
        <w:spacing w:after="20"/>
      </w:pPr>
      <w:r>
        <w:t>ENVIRONMENT=production жёстко блокирует demo seed/reset/time-travel.</w:t>
      </w:r>
    </w:p>
    <w:p>
      <w:pPr>
        <w:pStyle w:val="ListBullet"/>
        <w:spacing w:after="20"/>
      </w:pPr>
      <w:r>
        <w:t>ReferenceClock позволяет фиксировать время для acceptance; optional relative demo time используется только для product demonstration.</w:t>
      </w:r>
    </w:p>
    <w:p>
      <w:pPr>
        <w:spacing w:after="80" w:line="252" w:lineRule="auto"/>
      </w:pPr>
      <w:r>
        <w:t>Seed order: organization → users → master data → GIS → assets → warehouse → agriculture → production → quality → maintenance → IoT → integrations → derived/read models.</w:t>
      </w:r>
    </w:p>
    <w:p>
      <w:pPr>
        <w:pStyle w:val="Heading1"/>
      </w:pPr>
      <w:r>
        <w:t>18. Dataset repository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9071"/>
            <w:shd w:fill="F5F7FA"/>
            <w:tcBorders>
              <w:top w:val="single" w:sz="4" w:color="C7D1DC"/>
              <w:left w:val="single" w:sz="4" w:color="C7D1DC"/>
              <w:bottom w:val="single" w:sz="4" w:color="C7D1DC"/>
              <w:right w:val="single" w:sz="4" w:color="C7D1DC"/>
            </w:tcBorders>
          </w:tcPr>
          <w:p>
            <w:pPr>
              <w:spacing w:after="0" w:before="0"/>
            </w:pPr>
            <w:r/>
            <w:r>
              <w:rPr>
                <w:rFonts w:ascii="DejaVu Sans Mono" w:hAnsi="DejaVu Sans Mono"/>
                <w:color w:val="1F2937"/>
                <w:sz w:val="16"/>
              </w:rPr>
              <w:t>/demo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README.md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manifest.yaml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/profiles/{minimal,demo,qa}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/organization  /users  /master-data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/gis  /farm  /machinery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/warehouse  /weighing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/production  /quality  /maintenance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/iot  /integrations  /offline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/generators  /scenarios  /golden  /attachments</w:t>
            </w:r>
          </w:p>
        </w:tc>
      </w:tr>
    </w:tbl>
    <w:p>
      <w:pPr>
        <w:spacing w:after="0"/>
      </w:pPr>
    </w:p>
    <w:p>
      <w:pPr>
        <w:spacing w:after="80" w:line="252" w:lineRule="auto"/>
      </w:pPr>
      <w:r>
        <w:t>Обычный seed предпочтительно проходит через domain-aware services/API. DB-direct loading допускается для massive performance telemetry и controlled bootstrap, но остаётся versioned tooling.</w:t>
      </w:r>
    </w:p>
    <w:p>
      <w:pPr>
        <w:pStyle w:val="Heading1"/>
      </w:pPr>
      <w:r>
        <w:t>19. Golden Event Stream и scenario runner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9071"/>
            <w:shd w:fill="F5F7FA"/>
            <w:tcBorders>
              <w:top w:val="single" w:sz="4" w:color="C7D1DC"/>
              <w:left w:val="single" w:sz="4" w:color="C7D1DC"/>
              <w:bottom w:val="single" w:sz="4" w:color="C7D1DC"/>
              <w:right w:val="single" w:sz="4" w:color="C7D1DC"/>
            </w:tcBorders>
          </w:tcPr>
          <w:p>
            <w:pPr>
              <w:spacing w:after="0" w:before="0"/>
            </w:pPr>
            <w:r/>
            <w:r>
              <w:rPr>
                <w:rFonts w:ascii="DejaVu Sans Mono" w:hAnsi="DejaVu Sans Mono"/>
                <w:color w:val="1F2937"/>
                <w:sz w:val="16"/>
              </w:rPr>
              <w:t>demo/golden/events.jsonl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agroctl scenario run DEMO27-MES-005</w:t>
            </w:r>
          </w:p>
        </w:tc>
      </w:tr>
    </w:tbl>
    <w:p>
      <w:pPr>
        <w:spacing w:after="0"/>
      </w:pPr>
    </w:p>
    <w:p>
      <w:pPr>
        <w:spacing w:after="80" w:line="252" w:lineRule="auto"/>
      </w:pPr>
      <w:r>
        <w:t>EVENT_REPLAY должен восстанавливать ожидаемый snapshot, а scenario output показывать PASS/FAIL, commands, events, DB assertions, audit assertions и permission assertions.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835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Scenario family</w:t>
            </w:r>
          </w:p>
        </w:tc>
        <w:tc>
          <w:tcPr>
            <w:tcW w:type="dxa" w:w="6236"/>
            <w:shd w:fill="17365D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Минимальные IDs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Core chain</w:t>
            </w:r>
          </w:p>
        </w:tc>
        <w:tc>
          <w:tcPr>
            <w:tcW w:type="dxa" w:w="6236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DEMO27-001..020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Offline</w:t>
            </w:r>
          </w:p>
        </w:tc>
        <w:tc>
          <w:tcPr>
            <w:tcW w:type="dxa" w:w="6236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DEMO27-OFF-001..005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Integrations</w:t>
            </w:r>
          </w:p>
        </w:tc>
        <w:tc>
          <w:tcPr>
            <w:tcW w:type="dxa" w:w="6236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DEMO27-INT-001..005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GIS</w:t>
            </w:r>
          </w:p>
        </w:tc>
        <w:tc>
          <w:tcPr>
            <w:tcW w:type="dxa" w:w="6236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DEMO27-GIS-001..005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IoT</w:t>
            </w:r>
          </w:p>
        </w:tc>
        <w:tc>
          <w:tcPr>
            <w:tcW w:type="dxa" w:w="6236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DEMO27-IOT-001..008</w:t>
            </w:r>
          </w:p>
        </w:tc>
      </w:tr>
      <w:tr>
        <w:trPr>
          <w:cantSplit/>
        </w:trPr>
        <w:tc>
          <w:tcPr>
            <w:tcW w:type="dxa" w:w="2835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MES</w:t>
            </w:r>
          </w:p>
        </w:tc>
        <w:tc>
          <w:tcPr>
            <w:tcW w:type="dxa" w:w="6236"/>
            <w:shd w:fill="F8FAFC"/>
            <w:vAlign w:val="center"/>
            <w:tcBorders>
              <w:top w:val="single" w:sz="3" w:color="C7D1DC"/>
              <w:left w:val="single" w:sz="3" w:color="C7D1DC"/>
              <w:bottom w:val="single" w:sz="3" w:color="C7D1DC"/>
              <w:right w:val="single" w:sz="3" w:color="C7D1DC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DEMO27-MES-001..008</w:t>
            </w:r>
          </w:p>
        </w:tc>
      </w:tr>
    </w:tbl>
    <w:p>
      <w:pPr>
        <w:spacing w:after="0"/>
      </w:pPr>
    </w:p>
    <w:p>
      <w:pPr>
        <w:pStyle w:val="Heading1"/>
      </w:pPr>
      <w:r>
        <w:t>20. Performance и chaos generators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9071"/>
            <w:shd w:fill="F5F7FA"/>
            <w:tcBorders>
              <w:top w:val="single" w:sz="4" w:color="C7D1DC"/>
              <w:left w:val="single" w:sz="4" w:color="C7D1DC"/>
              <w:bottom w:val="single" w:sz="4" w:color="C7D1DC"/>
              <w:right w:val="single" w:sz="4" w:color="C7D1DC"/>
            </w:tcBorders>
          </w:tcPr>
          <w:p>
            <w:pPr>
              <w:spacing w:after="0" w:before="0"/>
            </w:pPr>
            <w:r/>
            <w:r>
              <w:rPr>
                <w:rFonts w:ascii="DejaVu Sans Mono" w:hAnsi="DejaVu Sans Mono"/>
                <w:color w:val="1F2937"/>
                <w:sz w:val="16"/>
              </w:rPr>
              <w:t>agroctl demo generate-performance \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--fields 10000 \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--machines 2000 \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--users 2000 \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 xml:space="preserve">  --telemetry-per-day 5000000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t>Telemetry generator поддерживает normal, burst 2000 msg/s, duplicate, stale, offline и delayed delivery.</w:t>
      </w:r>
    </w:p>
    <w:p>
      <w:pPr>
        <w:pStyle w:val="ListBullet"/>
        <w:spacing w:after="20"/>
      </w:pPr>
      <w:r>
        <w:t>GIS generator создаёт 10 000 fields с valid geometry, bbox/spatial indexes и несколькими seasons.</w:t>
      </w:r>
    </w:p>
    <w:p>
      <w:pPr>
        <w:pStyle w:val="ListBullet"/>
        <w:spacing w:after="20"/>
      </w:pPr>
      <w:r>
        <w:t>Traceability generator создаёт depth: field → raw batch → warehouse → intermediate → rework → finished.</w:t>
      </w:r>
    </w:p>
    <w:p>
      <w:pPr>
        <w:pStyle w:val="ListBullet"/>
        <w:spacing w:after="20"/>
      </w:pPr>
      <w:r>
        <w:t>CHAOS profile умеет выключать integration mocks, Redis worker, MinIO object availability и gateway connection без разрушения core business facts.</w:t>
      </w:r>
    </w:p>
    <w:p>
      <w:pPr>
        <w:pStyle w:val="Heading1"/>
      </w:pPr>
      <w:r>
        <w:t>21. Demo Story</w:t>
      </w:r>
    </w:p>
    <w:p>
      <w:pPr>
        <w:pStyle w:val="ListNumber"/>
        <w:spacing w:after="20"/>
      </w:pPr>
      <w:r>
        <w:t>Директор открывает dashboard и видит текущие поля, технику, склад, OEE и alerts.</w:t>
      </w:r>
    </w:p>
    <w:p>
      <w:pPr>
        <w:pStyle w:val="ListNumber"/>
        <w:spacing w:after="20"/>
      </w:pPr>
      <w:r>
        <w:t>Агроном открывает FIELD-001 и видит satellite anomaly.</w:t>
      </w:r>
    </w:p>
    <w:p>
      <w:pPr>
        <w:pStyle w:val="ListNumber"/>
        <w:spacing w:after="20"/>
      </w:pPr>
      <w:r>
        <w:t>Создаётся scouting task; исполнитель проходит маршрут offline с GPS/photo/voice.</w:t>
      </w:r>
    </w:p>
    <w:p>
      <w:pPr>
        <w:pStyle w:val="ListNumber"/>
        <w:spacing w:after="20"/>
      </w:pPr>
      <w:r>
        <w:t>Затем демонстрируется HarvestTask и создание HarvestBatch.</w:t>
      </w:r>
    </w:p>
    <w:p>
      <w:pPr>
        <w:pStyle w:val="ListNumber"/>
        <w:spacing w:after="20"/>
      </w:pPr>
      <w:r>
        <w:t>Truck проходит весовую; единожды введённая масса попадает в склад и traceability.</w:t>
      </w:r>
    </w:p>
    <w:p>
      <w:pPr>
        <w:pStyle w:val="ListNumber"/>
        <w:spacing w:after="20"/>
      </w:pPr>
      <w:r>
        <w:t>1C Mock создаёт ProductionOrder; оператор сканирует QR сырьевой партии.</w:t>
      </w:r>
    </w:p>
    <w:p>
      <w:pPr>
        <w:pStyle w:val="ListNumber"/>
        <w:spacing w:after="20"/>
      </w:pPr>
      <w:r>
        <w:t>ProductionRun стартует; старое оборудование отдаёт state через current sensor/RetrofitNode.</w:t>
      </w:r>
    </w:p>
    <w:p>
      <w:pPr>
        <w:pStyle w:val="ListNumber"/>
        <w:spacing w:after="20"/>
      </w:pPr>
      <w:r>
        <w:t>Возникает downtime, оператор подтверждает причину; OEE обновляется.</w:t>
      </w:r>
    </w:p>
    <w:p>
      <w:pPr>
        <w:pStyle w:val="ListNumber"/>
        <w:spacing w:after="20"/>
      </w:pPr>
      <w:r>
        <w:t>Выпуск создаёт FinishedBatch и warehouse receipt.</w:t>
      </w:r>
    </w:p>
    <w:p>
      <w:pPr>
        <w:pStyle w:val="ListNumber"/>
        <w:spacing w:after="20"/>
      </w:pPr>
      <w:r>
        <w:t>По QR готовой продукции открывается reverse traceability до FieldSeason и source LandPlots.</w:t>
      </w:r>
    </w:p>
    <w:p>
      <w:pPr>
        <w:pStyle w:val="Heading1"/>
      </w:pPr>
      <w:r>
        <w:t>22. Acceptance registry №27</w:t>
      </w:r>
    </w:p>
    <w:p>
      <w:pPr>
        <w:pStyle w:val="ListBullet"/>
        <w:spacing w:after="20"/>
      </w:pPr>
      <w:r>
        <w:t>AT27-001 DEMO dataset создаётся одной командой.</w:t>
      </w:r>
    </w:p>
    <w:p>
      <w:pPr>
        <w:pStyle w:val="ListBullet"/>
        <w:spacing w:after="20"/>
      </w:pPr>
      <w:r>
        <w:t>AT27-002 Повторный seed idempotent.</w:t>
      </w:r>
    </w:p>
    <w:p>
      <w:pPr>
        <w:pStyle w:val="ListBullet"/>
        <w:spacing w:after="20"/>
      </w:pPr>
      <w:r>
        <w:t>AT27-003 Одинаковый seed создаёт одинаковые golden values.</w:t>
      </w:r>
    </w:p>
    <w:p>
      <w:pPr>
        <w:pStyle w:val="ListBullet"/>
        <w:spacing w:after="20"/>
      </w:pPr>
      <w:r>
        <w:t>AT27-004 Production environment блокирует demo reset.</w:t>
      </w:r>
    </w:p>
    <w:p>
      <w:pPr>
        <w:pStyle w:val="ListBullet"/>
        <w:spacing w:after="20"/>
      </w:pPr>
      <w:r>
        <w:t>AT27-005 Dataset не содержит production credentials.</w:t>
      </w:r>
    </w:p>
    <w:p>
      <w:pPr>
        <w:pStyle w:val="ListBullet"/>
        <w:spacing w:after="20"/>
      </w:pPr>
      <w:r>
        <w:t>AT27-006 Dataset не содержит реальных персональных данных.</w:t>
      </w:r>
    </w:p>
    <w:p>
      <w:pPr>
        <w:pStyle w:val="ListBullet"/>
        <w:spacing w:after="20"/>
      </w:pPr>
      <w:r>
        <w:t>AT27-007 LandPlot != Field != FieldSeason подтверждается связями.</w:t>
      </w:r>
    </w:p>
    <w:p>
      <w:pPr>
        <w:pStyle w:val="ListBullet"/>
        <w:spacing w:after="20"/>
      </w:pPr>
      <w:r>
        <w:t>AT27-008 Multiple LandPlots → one Field работает.</w:t>
      </w:r>
    </w:p>
    <w:p>
      <w:pPr>
        <w:pStyle w:val="ListBullet"/>
        <w:spacing w:after="20"/>
      </w:pPr>
      <w:r>
        <w:t>AT27-009 Geometry history присутствует.</w:t>
      </w:r>
    </w:p>
    <w:p>
      <w:pPr>
        <w:pStyle w:val="ListBullet"/>
        <w:spacing w:after="20"/>
      </w:pPr>
      <w:r>
        <w:t>AT27-010 Field split/merge воспроизводится.</w:t>
      </w:r>
    </w:p>
    <w:p>
      <w:pPr>
        <w:pStyle w:val="ListBullet"/>
        <w:spacing w:after="20"/>
      </w:pPr>
      <w:r>
        <w:t>AT27-011 Full harvest chain воспроизводится.</w:t>
      </w:r>
    </w:p>
    <w:p>
      <w:pPr>
        <w:pStyle w:val="ListBullet"/>
        <w:spacing w:after="20"/>
      </w:pPr>
      <w:r>
        <w:t>AT27-012 Weighing связана с harvest batch.</w:t>
      </w:r>
    </w:p>
    <w:p>
      <w:pPr>
        <w:pStyle w:val="ListBullet"/>
        <w:spacing w:after="20"/>
      </w:pPr>
      <w:r>
        <w:t>AT27-013 Warehouse lot сохраняет provenance.</w:t>
      </w:r>
    </w:p>
    <w:p>
      <w:pPr>
        <w:pStyle w:val="ListBullet"/>
        <w:spacing w:after="20"/>
      </w:pPr>
      <w:r>
        <w:t>AT27-014 Production consumption использует canonical batch.</w:t>
      </w:r>
    </w:p>
    <w:p>
      <w:pPr>
        <w:pStyle w:val="ListBullet"/>
        <w:spacing w:after="20"/>
      </w:pPr>
      <w:r>
        <w:t>AT27-015 FinishedBatch трассируется до FieldSeason.</w:t>
      </w:r>
    </w:p>
    <w:p>
      <w:pPr>
        <w:pStyle w:val="ListBullet"/>
        <w:spacing w:after="20"/>
      </w:pPr>
      <w:r>
        <w:t>AT27-016 Reverse traceability работает.</w:t>
      </w:r>
    </w:p>
    <w:p>
      <w:pPr>
        <w:pStyle w:val="ListBullet"/>
        <w:spacing w:after="20"/>
      </w:pPr>
      <w:r>
        <w:t>AT27-017 Manual-only MES работает.</w:t>
      </w:r>
    </w:p>
    <w:p>
      <w:pPr>
        <w:pStyle w:val="ListBullet"/>
        <w:spacing w:after="20"/>
      </w:pPr>
      <w:r>
        <w:t>AT27-018 Current-sensor retrofit работает.</w:t>
      </w:r>
    </w:p>
    <w:p>
      <w:pPr>
        <w:pStyle w:val="ListBullet"/>
        <w:spacing w:after="20"/>
      </w:pPr>
      <w:r>
        <w:t>AT27-019 Modbus fixture работает.</w:t>
      </w:r>
    </w:p>
    <w:p>
      <w:pPr>
        <w:pStyle w:val="ListBullet"/>
        <w:spacing w:after="20"/>
      </w:pPr>
      <w:r>
        <w:t>AT27-020 OPC UA fixture работает.</w:t>
      </w:r>
    </w:p>
    <w:p>
      <w:pPr>
        <w:pStyle w:val="ListBullet"/>
        <w:spacing w:after="20"/>
      </w:pPr>
      <w:r>
        <w:t>AT27-021 IoT evidence не пишет production facts напрямую.</w:t>
      </w:r>
    </w:p>
    <w:p>
      <w:pPr>
        <w:pStyle w:val="ListBullet"/>
        <w:spacing w:after="20"/>
      </w:pPr>
      <w:r>
        <w:t>AT27-022 Golden OEE = 78.57%.</w:t>
      </w:r>
    </w:p>
    <w:p>
      <w:pPr>
        <w:pStyle w:val="ListBullet"/>
        <w:spacing w:after="20"/>
      </w:pPr>
      <w:r>
        <w:t>AT27-023 Performance &gt;100% создаёт DQ warning.</w:t>
      </w:r>
    </w:p>
    <w:p>
      <w:pPr>
        <w:pStyle w:val="ListBullet"/>
        <w:spacing w:after="20"/>
      </w:pPr>
      <w:r>
        <w:t>AT27-024 Microstops не учитываются дважды.</w:t>
      </w:r>
    </w:p>
    <w:p>
      <w:pPr>
        <w:pStyle w:val="ListBullet"/>
        <w:spacing w:after="20"/>
      </w:pPr>
      <w:r>
        <w:t>AT27-025 Late lab result controlled пересчитывает final KPI.</w:t>
      </w:r>
    </w:p>
    <w:p>
      <w:pPr>
        <w:pStyle w:val="ListBullet"/>
        <w:spacing w:after="20"/>
      </w:pPr>
      <w:r>
        <w:t>AT27-026 Downtime создаёт maintenance candidate по policy.</w:t>
      </w:r>
    </w:p>
    <w:p>
      <w:pPr>
        <w:pStyle w:val="ListBullet"/>
        <w:spacing w:after="20"/>
      </w:pPr>
      <w:r>
        <w:t>AT27-027 Offline mobile workflow работает.</w:t>
      </w:r>
    </w:p>
    <w:p>
      <w:pPr>
        <w:pStyle w:val="ListBullet"/>
        <w:spacing w:after="20"/>
      </w:pPr>
      <w:r>
        <w:t>AT27-028 Offline retry не создаёт duplicate fact.</w:t>
      </w:r>
    </w:p>
    <w:p>
      <w:pPr>
        <w:pStyle w:val="ListBullet"/>
        <w:spacing w:after="20"/>
      </w:pPr>
      <w:r>
        <w:t>AT27-029 Offline concurrency создаёт SyncConflict.</w:t>
      </w:r>
    </w:p>
    <w:p>
      <w:pPr>
        <w:pStyle w:val="ListBullet"/>
        <w:spacing w:after="20"/>
      </w:pPr>
      <w:r>
        <w:t>AT27-030 WAN outage не блокирует Local Server.</w:t>
      </w:r>
    </w:p>
    <w:p>
      <w:pPr>
        <w:pStyle w:val="ListBullet"/>
        <w:spacing w:after="20"/>
      </w:pPr>
      <w:r>
        <w:t>AT27-031 Cloud replica не overwrites local business fact.</w:t>
      </w:r>
    </w:p>
    <w:p>
      <w:pPr>
        <w:pStyle w:val="ListBullet"/>
        <w:spacing w:after="20"/>
      </w:pPr>
      <w:r>
        <w:t>AT27-032 1C mock import работает.</w:t>
      </w:r>
    </w:p>
    <w:p>
      <w:pPr>
        <w:pStyle w:val="ListBullet"/>
        <w:spacing w:after="20"/>
      </w:pPr>
      <w:r>
        <w:t>AT27-033 1C duplicate import idempotent.</w:t>
      </w:r>
    </w:p>
    <w:p>
      <w:pPr>
        <w:pStyle w:val="ListBullet"/>
        <w:spacing w:after="20"/>
      </w:pPr>
      <w:r>
        <w:t>AT27-034 1C conflict обнаруживается.</w:t>
      </w:r>
    </w:p>
    <w:p>
      <w:pPr>
        <w:pStyle w:val="ListBullet"/>
        <w:spacing w:after="20"/>
      </w:pPr>
      <w:r>
        <w:t>AT27-035 External failure не блокирует core workflow.</w:t>
      </w:r>
    </w:p>
    <w:p>
      <w:pPr>
        <w:pStyle w:val="ListBullet"/>
        <w:spacing w:after="20"/>
      </w:pPr>
      <w:r>
        <w:t>AT27-036 Satellite anomaly создаёт scouting scenario.</w:t>
      </w:r>
    </w:p>
    <w:p>
      <w:pPr>
        <w:pStyle w:val="ListBullet"/>
        <w:spacing w:after="20"/>
      </w:pPr>
      <w:r>
        <w:t>AT27-037 Cloud mask исключает false anomaly fixture.</w:t>
      </w:r>
    </w:p>
    <w:p>
      <w:pPr>
        <w:pStyle w:val="ListBullet"/>
        <w:spacing w:after="20"/>
      </w:pPr>
      <w:r>
        <w:t>AT27-038 GeoJSON import работает.</w:t>
      </w:r>
    </w:p>
    <w:p>
      <w:pPr>
        <w:pStyle w:val="ListBullet"/>
        <w:spacing w:after="20"/>
      </w:pPr>
      <w:r>
        <w:t>AT27-039 KML import работает.</w:t>
      </w:r>
    </w:p>
    <w:p>
      <w:pPr>
        <w:pStyle w:val="ListBullet"/>
        <w:spacing w:after="20"/>
      </w:pPr>
      <w:r>
        <w:t>AT27-040 GeoPackage import работает.</w:t>
      </w:r>
    </w:p>
    <w:p>
      <w:pPr>
        <w:pStyle w:val="ListBullet"/>
        <w:spacing w:after="20"/>
      </w:pPr>
      <w:r>
        <w:t>AT27-041 Invalid geometry rejected/flagged.</w:t>
      </w:r>
    </w:p>
    <w:p>
      <w:pPr>
        <w:pStyle w:val="ListBullet"/>
        <w:spacing w:after="20"/>
      </w:pPr>
      <w:r>
        <w:t>AT27-042 QR equipment resolve canonical asset.</w:t>
      </w:r>
    </w:p>
    <w:p>
      <w:pPr>
        <w:pStyle w:val="ListBullet"/>
        <w:spacing w:after="20"/>
      </w:pPr>
      <w:r>
        <w:t>AT27-043 QR batch resolve canonical batch.</w:t>
      </w:r>
    </w:p>
    <w:p>
      <w:pPr>
        <w:pStyle w:val="ListBullet"/>
        <w:spacing w:after="20"/>
      </w:pPr>
      <w:r>
        <w:t>AT27-044 Permissions соответствуют matrix.</w:t>
      </w:r>
    </w:p>
    <w:p>
      <w:pPr>
        <w:pStyle w:val="ListBullet"/>
        <w:spacing w:after="20"/>
      </w:pPr>
      <w:r>
        <w:t>AT27-045 Forbidden action отклоняется.</w:t>
      </w:r>
    </w:p>
    <w:p>
      <w:pPr>
        <w:pStyle w:val="ListBullet"/>
        <w:spacing w:after="20"/>
      </w:pPr>
      <w:r>
        <w:t>AT27-046 Audit содержит manual correction.</w:t>
      </w:r>
    </w:p>
    <w:p>
      <w:pPr>
        <w:pStyle w:val="ListBullet"/>
        <w:spacing w:after="20"/>
      </w:pPr>
      <w:r>
        <w:t>AT27-047 Provenance содержит attribute-level external sources.</w:t>
      </w:r>
    </w:p>
    <w:p>
      <w:pPr>
        <w:pStyle w:val="ListBullet"/>
        <w:spacing w:after="20"/>
      </w:pPr>
      <w:r>
        <w:t>AT27-048 Golden Record merge сохраняет lineage.</w:t>
      </w:r>
    </w:p>
    <w:p>
      <w:pPr>
        <w:pStyle w:val="ListBullet"/>
        <w:spacing w:after="20"/>
      </w:pPr>
      <w:r>
        <w:t>AT27-049 Legal Hold fixture нельзя удалить.</w:t>
      </w:r>
    </w:p>
    <w:p>
      <w:pPr>
        <w:pStyle w:val="ListBullet"/>
        <w:spacing w:after="20"/>
      </w:pPr>
      <w:r>
        <w:t>AT27-050 Broken object reference выявляется.</w:t>
      </w:r>
    </w:p>
    <w:p>
      <w:pPr>
        <w:pStyle w:val="ListBullet"/>
        <w:spacing w:after="20"/>
      </w:pPr>
      <w:r>
        <w:t>AT27-051 Stale signal выявляется.</w:t>
      </w:r>
    </w:p>
    <w:p>
      <w:pPr>
        <w:pStyle w:val="ListBullet"/>
        <w:spacing w:after="20"/>
      </w:pPr>
      <w:r>
        <w:t>AT27-052 Counter reset обрабатывается корректно.</w:t>
      </w:r>
    </w:p>
    <w:p>
      <w:pPr>
        <w:pStyle w:val="ListBullet"/>
        <w:spacing w:after="20"/>
      </w:pPr>
      <w:r>
        <w:t>AT27-053 Counter anomaly создаёт DQ issue.</w:t>
      </w:r>
    </w:p>
    <w:p>
      <w:pPr>
        <w:pStyle w:val="ListBullet"/>
        <w:spacing w:after="20"/>
      </w:pPr>
      <w:r>
        <w:t>AT27-054 Gateway replay idempotent.</w:t>
      </w:r>
    </w:p>
    <w:p>
      <w:pPr>
        <w:pStyle w:val="ListBullet"/>
        <w:spacing w:after="20"/>
      </w:pPr>
      <w:r>
        <w:t>AT27-055 Original timestamp сохраняется.</w:t>
      </w:r>
    </w:p>
    <w:p>
      <w:pPr>
        <w:pStyle w:val="ListBullet"/>
        <w:spacing w:after="20"/>
      </w:pPr>
      <w:r>
        <w:t>AT27-056 ReferenceClock делает test deterministic.</w:t>
      </w:r>
    </w:p>
    <w:p>
      <w:pPr>
        <w:pStyle w:val="ListBullet"/>
        <w:spacing w:after="20"/>
      </w:pPr>
      <w:r>
        <w:t>AT27-057 Shift crossing midnight агрегируется корректно.</w:t>
      </w:r>
    </w:p>
    <w:p>
      <w:pPr>
        <w:pStyle w:val="ListBullet"/>
        <w:spacing w:after="20"/>
      </w:pPr>
      <w:r>
        <w:t>AT27-058 Attachments загружаются автоматически.</w:t>
      </w:r>
    </w:p>
    <w:p>
      <w:pPr>
        <w:pStyle w:val="ListBullet"/>
        <w:spacing w:after="20"/>
      </w:pPr>
      <w:r>
        <w:t>AT27-059 Golden event stream восстанавливает expected snapshot.</w:t>
      </w:r>
    </w:p>
    <w:p>
      <w:pPr>
        <w:pStyle w:val="ListBullet"/>
        <w:spacing w:after="20"/>
      </w:pPr>
      <w:r>
        <w:t>AT27-060 agroctl demo verify подтверждает целостность.</w:t>
      </w:r>
    </w:p>
    <w:p>
      <w:pPr>
        <w:pStyle w:val="Heading1"/>
      </w:pPr>
      <w:r>
        <w:t>23. Definition of Done №27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9071"/>
            <w:shd w:fill="F5F7FA"/>
            <w:tcBorders>
              <w:top w:val="single" w:sz="4" w:color="C7D1DC"/>
              <w:left w:val="single" w:sz="4" w:color="C7D1DC"/>
              <w:bottom w:val="single" w:sz="4" w:color="C7D1DC"/>
              <w:right w:val="single" w:sz="4" w:color="C7D1DC"/>
            </w:tcBorders>
          </w:tcPr>
          <w:p>
            <w:pPr>
              <w:spacing w:after="0" w:before="0"/>
            </w:pPr>
            <w:r/>
            <w:r>
              <w:rPr>
                <w:rFonts w:ascii="DejaVu Sans Mono" w:hAnsi="DejaVu Sans Mono"/>
                <w:color w:val="1F2937"/>
                <w:sz w:val="16"/>
              </w:rPr>
              <w:t>versioned reference enterprise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+ deterministic seeder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+ MINIMAL / DEMO / QA profiles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+ PERFORMANCE generator / CHAOS configuration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+ GIS + IoT + integration fixtures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+ offline scenarios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+ MES/OEE golden dataset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+ full traceability scenario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+ golden event stream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+ scenario manifests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+ demo verify</w:t>
            </w:r>
          </w:p>
          <w:p>
            <w:pPr>
              <w:spacing w:after="0" w:before="0"/>
            </w:pPr>
            <w:r>
              <w:rPr>
                <w:rFonts w:ascii="DejaVu Sans Mono" w:hAnsi="DejaVu Sans Mono"/>
                <w:color w:val="1F2937"/>
                <w:sz w:val="16"/>
              </w:rPr>
              <w:t>+ CI integration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5EC"/>
            <w:tcBorders>
              <w:top w:val="single" w:sz="2" w:color="EAF5EC"/>
              <w:left w:val="single" w:sz="18" w:color="17365D"/>
              <w:bottom w:val="single" w:sz="2" w:color="EAF5EC"/>
              <w:right w:val="single" w:sz="2" w:color="EAF5EC"/>
            </w:tcBorders>
          </w:tcPr>
          <w:p>
            <w:pPr>
              <w:spacing w:after="40"/>
            </w:pPr>
            <w:r/>
            <w:r>
              <w:rPr>
                <w:b/>
                <w:color w:val="17365D"/>
                <w:sz w:val="20"/>
              </w:rPr>
              <w:t>Связь с Codex</w:t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№21 определяет, что проверять. №27 определяет, на каких воспроизводимых данных проверять. Codex получает не абстрактное требование, а scenario с точным expected DB state, events, audit, permissions и integrations.</w:t>
            </w:r>
          </w:p>
        </w:tc>
      </w:tr>
    </w:tbl>
    <w:p>
      <w:pPr>
        <w:spacing w:after="80" w:line="252" w:lineRule="auto"/>
      </w:pPr>
      <w:r>
        <w:t>Финальный принцип: если critical requirement невозможно воспроизвести на Reference Test Farm, оно ещё не подготовлено к безопасной автоматизированной реализации.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964" w:bottom="87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 xml:space="preserve">Стр.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B7280"/>
        <w:sz w:val="16"/>
      </w:rPr>
      <w:t>Серия спецификаций платформы · Документ №27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6B728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