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 w:after="160"/>
        <w:jc w:val="center"/>
      </w:pPr>
      <w:r>
        <w:rPr>
          <w:rFonts w:ascii="Aptos" w:hAnsi="Aptos"/>
          <w:b/>
          <w:color w:val="1F4E79"/>
          <w:sz w:val="26"/>
        </w:rPr>
        <w:t>ДОКУМЕНТ №46</w:t>
      </w:r>
    </w:p>
    <w:p>
      <w:pPr>
        <w:spacing w:after="120"/>
        <w:jc w:val="center"/>
      </w:pPr>
      <w:r>
        <w:rPr>
          <w:rFonts w:ascii="Aptos Display" w:hAnsi="Aptos Display"/>
          <w:b/>
          <w:color w:val="142D4B"/>
          <w:sz w:val="46"/>
        </w:rPr>
        <w:t>Customer / Operator UX System v2</w:t>
      </w:r>
    </w:p>
    <w:p>
      <w:pPr>
        <w:jc w:val="center"/>
      </w:pPr>
      <w:r>
        <w:rPr>
          <w:rFonts w:ascii="Aptos" w:hAnsi="Aptos"/>
          <w:b/>
          <w:color w:val="373737"/>
          <w:sz w:val="28"/>
        </w:rPr>
        <w:t>Mobile Role Workspaces • Industrial UX • Offline-first</w:t>
      </w:r>
    </w:p>
    <w:p>
      <w:pPr>
        <w:spacing w:after="20" w:line="252" w:lineRule="auto"/>
        <w:jc w:val="center"/>
      </w:pPr>
      <w:r>
        <w:rPr>
          <w:rFonts w:ascii="Aptos" w:hAnsi="Aptos"/>
          <w:sz w:val="20"/>
        </w:rPr>
        <w:t>Статус: Architecture / UX / Functional / Codex Specification</w:t>
      </w:r>
    </w:p>
    <w:p>
      <w:pPr>
        <w:spacing w:after="320" w:line="252" w:lineRule="auto"/>
        <w:jc w:val="center"/>
      </w:pPr>
      <w:r>
        <w:rPr>
          <w:rFonts w:ascii="Aptos" w:hAnsi="Aptos"/>
          <w:sz w:val="18"/>
        </w:rPr>
        <w:t>Версия 1.0 • 27 сентября 2026 года</w:t>
      </w:r>
    </w:p>
    <w:p>
      <w:pPr>
        <w:spacing w:after="200" w:line="252" w:lineRule="auto"/>
      </w:pPr>
      <w:r>
        <w:rPr>
          <w:rFonts w:ascii="Aptos" w:hAnsi="Aptos"/>
          <w:sz w:val="21"/>
        </w:rPr>
        <w:t>Назначение: единый UX-контракт для mobile, web, tablet и kiosk интерфейсов агропромышленной платформы. Документ не заменяет бизнес-правила и permissions; он определяет, как пользователь видит, выполняет и подтверждает разрешённые доменные действия.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551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7"/>
              </w:rPr>
              <w:t>Принцип</w:t>
            </w:r>
          </w:p>
        </w:tc>
        <w:tc>
          <w:tcPr>
            <w:tcW w:type="dxa" w:w="7087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7"/>
              </w:rPr>
              <w:t>Контракт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7"/>
              </w:rPr>
              <w:t>Mobile-first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7"/>
              </w:rPr>
              <w:t>Операционный исполнитель должен выполнить критическую работу с телефона/защищённого терминала без постоянного WAN.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7"/>
              </w:rPr>
              <w:t>Web = управление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7"/>
              </w:rPr>
              <w:t>Директор, диспетчер, технолог, аналитик и администратор получают плотные таблицы, dashboards и массовые операции.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7"/>
              </w:rPr>
              <w:t>Offline-first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7"/>
              </w:rPr>
              <w:t>Локальное сохранение, очередь синхронизации, явные pending/conflict states; отсутствие сети не скрывается.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7"/>
              </w:rPr>
              <w:t>Role workspace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7"/>
              </w:rPr>
              <w:t>Домашний экран строится вокруг задач конкретной роли, а не вокруг структуры модулей.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7"/>
              </w:rPr>
              <w:t>Evidence-first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7"/>
              </w:rPr>
              <w:t>QR/GPS/photo/voice/NFC/RFID/telemetry ускоряют ввод, но не обходят domain command.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7"/>
              </w:rPr>
              <w:t>Server authority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7"/>
              </w:rPr>
              <w:t>Скрытая кнопка не является контролем доступа; все permissions валидируются backend.</w:t>
            </w:r>
          </w:p>
        </w:tc>
      </w:tr>
      <w:tr>
        <w:trPr>
          <w:cantSplit/>
        </w:trPr>
        <w:tc>
          <w:tcPr>
            <w:tcW w:type="dxa" w:w="255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7"/>
              </w:rPr>
              <w:t>No second rules engine</w:t>
            </w:r>
          </w:p>
        </w:tc>
        <w:tc>
          <w:tcPr>
            <w:tcW w:type="dxa" w:w="70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7"/>
              </w:rPr>
              <w:t>UI не копирует бизнес-правила; сервер возвращает allowed actions, reasons и validation errors.</w:t>
            </w:r>
          </w:p>
        </w:tc>
      </w:tr>
    </w:tbl>
    <w:p>
      <w:r>
        <w:br w:type="page"/>
      </w:r>
    </w:p>
    <w:p>
      <w:pPr>
        <w:pStyle w:val="Heading1"/>
        <w:keepNext/>
        <w:spacing w:before="120" w:after="80"/>
      </w:pPr>
      <w:r>
        <w:rPr>
          <w:rFonts w:ascii="Aptos" w:hAnsi="Aptos"/>
          <w:b/>
          <w:color w:val="1F4E79"/>
          <w:sz w:val="30"/>
        </w:rPr>
        <w:t>1. Scope и источники</w:t>
      </w:r>
    </w:p>
    <w:p>
      <w:pPr>
        <w:spacing w:after="60" w:line="252" w:lineRule="auto"/>
      </w:pPr>
      <w:r>
        <w:rPr>
          <w:rFonts w:ascii="Aptos" w:hAnsi="Aptos"/>
          <w:sz w:val="19"/>
        </w:rPr>
        <w:t>Базовый scope: MASTER-001…315, документы №1–45, особенно №3 Permissions, №4 Workflows, №5 User Flows, №12 Offline, №16 Notifications, №24 GIS, №26 MES, №34 Agronomy, №35 Fleet/Mobile Executor, №36 Grain, №37 Logistics, №39 Quality/LIMS, №42 Workforce и №45 Control Tower.</w:t>
      </w:r>
    </w:p>
    <w:p>
      <w:pPr>
        <w:spacing w:after="60" w:line="252" w:lineRule="auto"/>
      </w:pPr>
      <w:r>
        <w:rPr>
          <w:rFonts w:ascii="Aptos" w:hAnsi="Aptos"/>
          <w:sz w:val="19"/>
        </w:rPr>
        <w:t>№46 является UX-слоем над уже утверждённым domain. Он не вводит новые бухгалтерские, складские, производственные или кадровые факты без соответствующего доменного контракта.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2721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6"/>
              </w:rPr>
              <w:t>MASTER блок</w:t>
            </w:r>
          </w:p>
        </w:tc>
        <w:tc>
          <w:tcPr>
            <w:tcW w:type="dxa" w:w="136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6"/>
              </w:rPr>
              <w:t>ID</w:t>
            </w:r>
          </w:p>
        </w:tc>
        <w:tc>
          <w:tcPr>
            <w:tcW w:type="dxa" w:w="555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6"/>
              </w:rPr>
              <w:t>UX-покрытие №46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CORE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001–012</w:t>
            </w:r>
          </w:p>
        </w:tc>
        <w:tc>
          <w:tcPr>
            <w:tcW w:type="dxa" w:w="5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организация, пользователи, роль, переключение площадки, профиль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Поля/земельный банк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013–026</w:t>
            </w:r>
          </w:p>
        </w:tc>
        <w:tc>
          <w:tcPr>
            <w:tcW w:type="dxa" w:w="5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карта, карточка поля, контуры, быстрый переход к сезону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Склад и ТМЦ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043–058</w:t>
            </w:r>
          </w:p>
        </w:tc>
        <w:tc>
          <w:tcPr>
            <w:tcW w:type="dxa" w:w="5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QR/ТСД, получение, перемещение, инвентаризация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Планирование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059–074</w:t>
            </w:r>
          </w:p>
        </w:tc>
        <w:tc>
          <w:tcPr>
            <w:tcW w:type="dxa" w:w="5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план работ, ресурсные конфликты, approve/dispatch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Скаутинг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075–090</w:t>
            </w:r>
          </w:p>
        </w:tc>
        <w:tc>
          <w:tcPr>
            <w:tcW w:type="dxa" w:w="5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offline route, GPS/photo/voice, anomaly-to-task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Техника/телематика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110–124</w:t>
            </w:r>
          </w:p>
        </w:tc>
        <w:tc>
          <w:tcPr>
            <w:tcW w:type="dxa" w:w="5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fleet map, machine card, alarms, work fact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Мобильный исполнитель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125–140</w:t>
            </w:r>
          </w:p>
        </w:tc>
        <w:tc>
          <w:tcPr>
            <w:tcW w:type="dxa" w:w="5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смена, задания, QR, материалы, простой, выработка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ГСМ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141–151</w:t>
            </w:r>
          </w:p>
        </w:tc>
        <w:tc>
          <w:tcPr>
            <w:tcW w:type="dxa" w:w="5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выдача, заправка, расхождения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Весовая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152–170</w:t>
            </w:r>
          </w:p>
        </w:tc>
        <w:tc>
          <w:tcPr>
            <w:tcW w:type="dxa" w:w="5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рейс, брутто/тара/нетто, operator flow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ТОиР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171–184</w:t>
            </w:r>
          </w:p>
        </w:tc>
        <w:tc>
          <w:tcPr>
            <w:tcW w:type="dxa" w:w="5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дефект, заявка, work order, checklist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Производство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185–213</w:t>
            </w:r>
          </w:p>
        </w:tc>
        <w:tc>
          <w:tcPr>
            <w:tcW w:type="dxa" w:w="5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run/operator/shift workspaces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Аналитика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214–237</w:t>
            </w:r>
          </w:p>
        </w:tc>
        <w:tc>
          <w:tcPr>
            <w:tcW w:type="dxa" w:w="5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Control Tower, drill-down, reports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Уведомления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238–253</w:t>
            </w:r>
          </w:p>
        </w:tc>
        <w:tc>
          <w:tcPr>
            <w:tcW w:type="dxa" w:w="5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inbox, escalation, deep link</w:t>
            </w:r>
          </w:p>
        </w:tc>
      </w:tr>
      <w:tr>
        <w:trPr>
          <w:cantSplit/>
        </w:trPr>
        <w:tc>
          <w:tcPr>
            <w:tcW w:type="dxa" w:w="272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Offline/Security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288–301</w:t>
            </w:r>
          </w:p>
        </w:tc>
        <w:tc>
          <w:tcPr>
            <w:tcW w:type="dxa" w:w="555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local state, sync, conflicts, device security</w:t>
            </w:r>
          </w:p>
        </w:tc>
      </w:tr>
    </w:tbl>
    <w:p>
      <w:pPr>
        <w:pStyle w:val="Heading1"/>
        <w:keepNext/>
        <w:spacing w:before="120" w:after="80"/>
      </w:pPr>
      <w:r>
        <w:rPr>
          <w:rFonts w:ascii="Aptos" w:hAnsi="Aptos"/>
          <w:b/>
          <w:color w:val="1F4E79"/>
          <w:sz w:val="30"/>
        </w:rPr>
        <w:t>2. UX architecture</w:t>
      </w:r>
    </w:p>
    <w:p>
      <w:pPr>
        <w:spacing w:after="80"/>
        <w:ind w:left="283" w:right="283"/>
      </w:pPr>
      <w:r>
        <w:rPr>
          <w:rFonts w:ascii="DejaVu Sans Mono" w:hAnsi="DejaVu Sans Mono"/>
          <w:sz w:val="16"/>
        </w:rPr>
        <w:t>User -&gt; Role Workspace -&gt; Allowed Action -&gt; Domain Command -&gt; Canonical Fact</w:t>
        <w:br/>
        <w:t xml:space="preserve">             |                 |                 |</w:t>
        <w:br/>
        <w:t xml:space="preserve">             +-- Evidence -----+                 +-&gt; Event/Audit</w:t>
        <w:br/>
        <w:t xml:space="preserve">             +-- Offline Queue ------------------+-&gt; Sync/Reconcile</w:t>
      </w:r>
    </w:p>
    <w:p>
      <w:pPr>
        <w:spacing w:after="60" w:line="252" w:lineRule="auto"/>
      </w:pPr>
      <w:r>
        <w:rPr>
          <w:rFonts w:ascii="Aptos" w:hAnsi="Aptos"/>
          <w:sz w:val="19"/>
        </w:rPr>
        <w:t>UI получает от backend не только данные, но и machine-readable presentation metadata: allowedActions, requiredFields, reasonCatalogs, status labels, evidence requirements, optimistic-lock version и conflict hints. Клиент может кэшировать metadata offline, но после reconnect сервер повторно валидирует command.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19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7"/>
              </w:rPr>
              <w:t>Слой</w:t>
            </w:r>
          </w:p>
        </w:tc>
        <w:tc>
          <w:tcPr>
            <w:tcW w:type="dxa" w:w="4649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7"/>
              </w:rPr>
              <w:t>Ответственность</w:t>
            </w:r>
          </w:p>
        </w:tc>
        <w:tc>
          <w:tcPr>
            <w:tcW w:type="dxa" w:w="3005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7"/>
              </w:rPr>
              <w:t>Запрещено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7"/>
              </w:rPr>
              <w:t>UX Shell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7"/>
              </w:rPr>
              <w:t>navigation, workspace, notifications, search, offline/sync indicators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7"/>
              </w:rPr>
              <w:t>решать бизнес-состояние самостоятельно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7"/>
              </w:rPr>
              <w:t>Feature UI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7"/>
              </w:rPr>
              <w:t>forms, cards, map/table views, local draft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7"/>
              </w:rPr>
              <w:t>писать чужие domain tables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7"/>
              </w:rPr>
              <w:t>Generated Client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7"/>
              </w:rPr>
              <w:t>OpenAPI DTO, errors, idempotency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7"/>
              </w:rPr>
              <w:t>ручные несовместимые transport models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7"/>
              </w:rPr>
              <w:t>Local Store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7"/>
              </w:rPr>
              <w:t>offline cache, draft, command queue, attachments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7"/>
              </w:rPr>
              <w:t>становиться альтернативным SoT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7"/>
              </w:rPr>
              <w:t>Backend</w:t>
            </w:r>
          </w:p>
        </w:tc>
        <w:tc>
          <w:tcPr>
            <w:tcW w:type="dxa" w:w="464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7"/>
              </w:rPr>
              <w:t>permissions, validation, state transitions, audit, idempotency</w:t>
            </w:r>
          </w:p>
        </w:tc>
        <w:tc>
          <w:tcPr>
            <w:tcW w:type="dxa" w:w="300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7"/>
              </w:rPr>
              <w:t>доверять UI-проверке как единственной</w:t>
            </w:r>
          </w:p>
        </w:tc>
      </w:tr>
    </w:tbl>
    <w:p>
      <w:pPr>
        <w:pStyle w:val="Heading1"/>
        <w:keepNext/>
        <w:spacing w:before="120" w:after="80"/>
      </w:pPr>
      <w:r>
        <w:rPr>
          <w:rFonts w:ascii="Aptos" w:hAnsi="Aptos"/>
          <w:b/>
          <w:color w:val="1F4E79"/>
          <w:sz w:val="30"/>
        </w:rPr>
        <w:t>3. Channels и form factors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2381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6"/>
              </w:rPr>
              <w:t>Канал</w:t>
            </w:r>
          </w:p>
        </w:tc>
        <w:tc>
          <w:tcPr>
            <w:tcW w:type="dxa" w:w="311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6"/>
              </w:rPr>
              <w:t>Primary users</w:t>
            </w:r>
          </w:p>
        </w:tc>
        <w:tc>
          <w:tcPr>
            <w:tcW w:type="dxa" w:w="4139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6"/>
              </w:rPr>
              <w:t>UX pattern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Mobile phone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агроном, механизатор, водитель, механик, кладовщик</w:t>
            </w:r>
          </w:p>
        </w:tc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one-hand, QR-first, offline, camera/GPS/voice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Rugged handheld / TSD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склад, весовая, производство</w:t>
            </w:r>
          </w:p>
        </w:tc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scan-first, large controls, hardware keys where available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Tablet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начальник смены, лаборатория, диспетчер на площадке</w:t>
            </w:r>
          </w:p>
        </w:tc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split view, map + list, batch actions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Web desktop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директор, диспетчер, технолог, аналитик, админ</w:t>
            </w:r>
          </w:p>
        </w:tc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dense tables, dashboards, compare, bulk actions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Kiosk / self-service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водитель, КПП, оператор терминала</w:t>
            </w:r>
          </w:p>
        </w:tc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single workflow, high contrast, no free navigation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Executive mobile</w:t>
            </w:r>
          </w:p>
        </w:tc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директор/руководитель</w:t>
            </w:r>
          </w:p>
        </w:tc>
        <w:tc>
          <w:tcPr>
            <w:tcW w:type="dxa" w:w="413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exceptions, KPI, approve/acknowledge, drill-down read mostly</w:t>
            </w:r>
          </w:p>
        </w:tc>
      </w:tr>
    </w:tbl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Mobile сохраняет критическое действие локально за целевой бюджет из №20; UI не ждёт WAN для подтверждения локального приёма команды.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Web не является обязательным для полевого выполнения; mobile не обязан повторять все админские функции web.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Kiosk запускается в ограниченном route/workflow режиме и не предоставляет общий доступ к приложению.</w:t>
      </w:r>
    </w:p>
    <w:p>
      <w:pPr>
        <w:pStyle w:val="Heading1"/>
        <w:keepNext/>
        <w:spacing w:before="120" w:after="80"/>
      </w:pPr>
      <w:r>
        <w:rPr>
          <w:rFonts w:ascii="Aptos" w:hAnsi="Aptos"/>
          <w:b/>
          <w:color w:val="1F4E79"/>
          <w:sz w:val="30"/>
        </w:rPr>
        <w:t>4. Global navigation и workspace model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1927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7"/>
              </w:rPr>
              <w:t>Компонент</w:t>
            </w:r>
          </w:p>
        </w:tc>
        <w:tc>
          <w:tcPr>
            <w:tcW w:type="dxa" w:w="7711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7"/>
              </w:rPr>
              <w:t>Требование</w:t>
            </w:r>
          </w:p>
        </w:tc>
      </w:tr>
      <w:tr>
        <w:trPr>
          <w:cantSplit/>
        </w:trPr>
        <w:tc>
          <w:tcPr>
            <w:tcW w:type="dxa" w:w="192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7"/>
              </w:rPr>
              <w:t>Home</w:t>
            </w:r>
          </w:p>
        </w:tc>
        <w:tc>
          <w:tcPr>
            <w:tcW w:type="dxa" w:w="771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7"/>
              </w:rPr>
              <w:t>Today/Now: задачи, исключения, смена, незавершённые действия, sync health</w:t>
            </w:r>
          </w:p>
        </w:tc>
      </w:tr>
      <w:tr>
        <w:trPr>
          <w:cantSplit/>
        </w:trPr>
        <w:tc>
          <w:tcPr>
            <w:tcW w:type="dxa" w:w="192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7"/>
              </w:rPr>
              <w:t>Tasks</w:t>
            </w:r>
          </w:p>
        </w:tc>
        <w:tc>
          <w:tcPr>
            <w:tcW w:type="dxa" w:w="771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7"/>
              </w:rPr>
              <w:t>единая очередь Task/Assignment/WorkOrder/Scouting/Yard/Shipment с фильтрами роли</w:t>
            </w:r>
          </w:p>
        </w:tc>
      </w:tr>
      <w:tr>
        <w:trPr>
          <w:cantSplit/>
        </w:trPr>
        <w:tc>
          <w:tcPr>
            <w:tcW w:type="dxa" w:w="192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7"/>
              </w:rPr>
              <w:t>Scan</w:t>
            </w:r>
          </w:p>
        </w:tc>
        <w:tc>
          <w:tcPr>
            <w:tcW w:type="dxa" w:w="771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7"/>
              </w:rPr>
              <w:t>глобальная QR/NFC точка входа: equipment, lot, location, employee, shipment, sample</w:t>
            </w:r>
          </w:p>
        </w:tc>
      </w:tr>
      <w:tr>
        <w:trPr>
          <w:cantSplit/>
        </w:trPr>
        <w:tc>
          <w:tcPr>
            <w:tcW w:type="dxa" w:w="192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7"/>
              </w:rPr>
              <w:t>Map</w:t>
            </w:r>
          </w:p>
        </w:tc>
        <w:tc>
          <w:tcPr>
            <w:tcW w:type="dxa" w:w="771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7"/>
              </w:rPr>
              <w:t>контекстная карта: поля, техника, route, anomalies, yard, without duplicated map engines</w:t>
            </w:r>
          </w:p>
        </w:tc>
      </w:tr>
      <w:tr>
        <w:trPr>
          <w:cantSplit/>
        </w:trPr>
        <w:tc>
          <w:tcPr>
            <w:tcW w:type="dxa" w:w="192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7"/>
              </w:rPr>
              <w:t>Search</w:t>
            </w:r>
          </w:p>
        </w:tc>
        <w:tc>
          <w:tcPr>
            <w:tcW w:type="dxa" w:w="771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7"/>
              </w:rPr>
              <w:t>global search №45 с permission trimming и offline recent cache</w:t>
            </w:r>
          </w:p>
        </w:tc>
      </w:tr>
      <w:tr>
        <w:trPr>
          <w:cantSplit/>
        </w:trPr>
        <w:tc>
          <w:tcPr>
            <w:tcW w:type="dxa" w:w="192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7"/>
              </w:rPr>
              <w:t>Inbox</w:t>
            </w:r>
          </w:p>
        </w:tc>
        <w:tc>
          <w:tcPr>
            <w:tcW w:type="dxa" w:w="771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7"/>
              </w:rPr>
              <w:t>уведомления, approvals, exceptions, deep links, acknowledge/snooze where allowed</w:t>
            </w:r>
          </w:p>
        </w:tc>
      </w:tr>
      <w:tr>
        <w:trPr>
          <w:cantSplit/>
        </w:trPr>
        <w:tc>
          <w:tcPr>
            <w:tcW w:type="dxa" w:w="192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7"/>
              </w:rPr>
              <w:t>More</w:t>
            </w:r>
          </w:p>
        </w:tc>
        <w:tc>
          <w:tcPr>
            <w:tcW w:type="dxa" w:w="771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7"/>
              </w:rPr>
              <w:t>справочники, secondary functions, profile, sync diagnostics, settings</w:t>
            </w:r>
          </w:p>
        </w:tc>
      </w:tr>
    </w:tbl>
    <w:p>
      <w:pPr>
        <w:spacing w:after="60" w:line="252" w:lineRule="auto"/>
      </w:pPr>
      <w:r>
        <w:rPr>
          <w:rFonts w:ascii="Aptos" w:hAnsi="Aptos"/>
          <w:sz w:val="19"/>
        </w:rPr>
        <w:t>WorkspaceConfig определяет стартовые карточки и порядок блоков по роли/площадке, но не может выдать permission. Пользователь может персонализировать безопасные presentation preferences, а обязательные operational cards скрывать нельзя.</w:t>
      </w:r>
    </w:p>
    <w:p>
      <w:pPr>
        <w:pStyle w:val="Heading1"/>
        <w:keepNext/>
        <w:spacing w:before="120" w:after="80"/>
      </w:pPr>
      <w:r>
        <w:rPr>
          <w:rFonts w:ascii="Aptos" w:hAnsi="Aptos"/>
          <w:b/>
          <w:color w:val="1F4E79"/>
          <w:sz w:val="30"/>
        </w:rPr>
        <w:t>5. Status, offline и synchronization 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19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6"/>
              </w:rPr>
              <w:t>UX state</w:t>
            </w:r>
          </w:p>
        </w:tc>
        <w:tc>
          <w:tcPr>
            <w:tcW w:type="dxa" w:w="4819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6"/>
              </w:rPr>
              <w:t>Что показывает UI</w:t>
            </w:r>
          </w:p>
        </w:tc>
        <w:tc>
          <w:tcPr>
            <w:tcW w:type="dxa" w:w="2835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6"/>
              </w:rPr>
              <w:t>Разрешённые действия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ONLINE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сервер доступен, данные свежие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обычный command flow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DEGRADED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часть providers недоступна / высокая задержка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локальные операции + явная деградация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OFFLINE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WAN/LAN сервер недоступен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offline-capable commands, local drafts/evidence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SYNC_PENDING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локальные команды ожидают передачи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продолжать работу, открыть очередь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SYNCING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идёт передача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не блокировать остальной интерфейс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CONFLICT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серверная версия несовместима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явный resolution workflow</w:t>
            </w:r>
          </w:p>
        </w:tc>
      </w:tr>
      <w:tr>
        <w:trPr>
          <w:cantSplit/>
        </w:trPr>
        <w:tc>
          <w:tcPr>
            <w:tcW w:type="dxa" w:w="19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REJECTED</w:t>
            </w:r>
          </w:p>
        </w:tc>
        <w:tc>
          <w:tcPr>
            <w:tcW w:type="dxa" w:w="481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server validation/permission/state reject</w:t>
            </w:r>
          </w:p>
        </w:tc>
        <w:tc>
          <w:tcPr>
            <w:tcW w:type="dxa" w:w="283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причина + безопасное исправление/повтор</w:t>
            </w:r>
          </w:p>
        </w:tc>
      </w:tr>
    </w:tbl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Нельзя показывать зелёное «Сохранено», если факт сохранён только локально; текст должен различать «Сохранено на устройстве» и «Синхронизировано».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Conflict never silent: никакого last-write-wins для canonical business facts.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Attachment upload может продолжаться отдельно от command; UI показывает placeholder и состояние передачи.</w:t>
      </w:r>
    </w:p>
    <w:p>
      <w:pPr>
        <w:pStyle w:val="Heading1"/>
        <w:keepNext/>
        <w:spacing w:before="120" w:after="80"/>
      </w:pPr>
      <w:r>
        <w:rPr>
          <w:rFonts w:ascii="Aptos" w:hAnsi="Aptos"/>
          <w:b/>
          <w:color w:val="1F4E79"/>
          <w:sz w:val="30"/>
        </w:rPr>
        <w:t>6. Input acceleration: QR / NFC / RFID / camera / voice / GPS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1587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6"/>
              </w:rPr>
              <w:t>Input</w:t>
            </w:r>
          </w:p>
        </w:tc>
        <w:tc>
          <w:tcPr>
            <w:tcW w:type="dxa" w:w="442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6"/>
              </w:rPr>
              <w:t>UX contract</w:t>
            </w:r>
          </w:p>
        </w:tc>
        <w:tc>
          <w:tcPr>
            <w:tcW w:type="dxa" w:w="362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6"/>
              </w:rPr>
              <w:t>Domain safety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QR/Barcode</w:t>
            </w:r>
          </w:p>
        </w:tc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scan from global Scan или inline field; instant entity preview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не выполнять destructive action самим сканом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NFC/RFID</w:t>
            </w:r>
          </w:p>
        </w:tc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tap/read entity or badge; fast operator/equipment identification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identity evidence не заменяет permission/auth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Camera</w:t>
            </w:r>
          </w:p>
        </w:tc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photo evidence, document/plate capture where module supports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original immutable object + metadata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Voice</w:t>
            </w:r>
          </w:p>
        </w:tc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voice note -&gt; audio + optional transcript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transcript = derived; original retained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GPS</w:t>
            </w:r>
          </w:p>
        </w:tc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auto-fill position/route context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poor accuracy displayed; GPS not auto-complete task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Telemetry</w:t>
            </w:r>
          </w:p>
        </w:tc>
        <w:tc>
          <w:tcPr>
            <w:tcW w:type="dxa" w:w="442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pre-fill counters/work facts</w:t>
            </w:r>
          </w:p>
        </w:tc>
        <w:tc>
          <w:tcPr>
            <w:tcW w:type="dxa" w:w="362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evidence requires domain interpretation</w:t>
            </w:r>
          </w:p>
        </w:tc>
      </w:tr>
    </w:tbl>
    <w:p>
      <w:pPr>
        <w:pStyle w:val="Heading1"/>
        <w:keepNext/>
        <w:spacing w:before="120" w:after="80"/>
      </w:pPr>
      <w:r>
        <w:rPr>
          <w:rFonts w:ascii="Aptos" w:hAnsi="Aptos"/>
          <w:b/>
          <w:color w:val="1F4E79"/>
          <w:sz w:val="30"/>
        </w:rPr>
        <w:t>7. Role Workspaces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243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6"/>
              </w:rPr>
              <w:t>Workspace</w:t>
            </w:r>
          </w:p>
        </w:tc>
        <w:tc>
          <w:tcPr>
            <w:tcW w:type="dxa" w:w="4479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6"/>
              </w:rPr>
              <w:t>Primary surfaces</w:t>
            </w:r>
          </w:p>
        </w:tc>
        <w:tc>
          <w:tcPr>
            <w:tcW w:type="dxa" w:w="328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6"/>
              </w:rPr>
              <w:t>Critical actions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Director / Executive</w:t>
            </w:r>
          </w:p>
        </w:tc>
        <w:tc>
          <w:tcPr>
            <w:tcW w:type="dxa" w:w="447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Control Tower exceptions, plan/fact, OEE, harvest, stock, finance operational view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Approve/acknowledge, assign owner, drill to source; no editing raw facts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Agronomist</w:t>
            </w:r>
          </w:p>
        </w:tc>
        <w:tc>
          <w:tcPr>
            <w:tcW w:type="dxa" w:w="447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fields, seasons, plans, scouting, weather, satellite anomalies, agrochemistry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create/assign task, scouting result, tech map approval, prescription proposal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Dispatcher</w:t>
            </w:r>
          </w:p>
        </w:tc>
        <w:tc>
          <w:tcPr>
            <w:tcW w:type="dxa" w:w="447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task board, fleet map, resource conflicts, trips, yard/shift overview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dispatch/reassign within policy, reason capture, escalation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Mechanizer</w:t>
            </w:r>
          </w:p>
        </w:tc>
        <w:tc>
          <w:tcPr>
            <w:tcW w:type="dxa" w:w="447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My shift, assigned work, machine/implement, materials, downtime, output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start/pause/finish, QR materials, photo/voice issue, reason, handover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Driver</w:t>
            </w:r>
          </w:p>
        </w:tc>
        <w:tc>
          <w:tcPr>
            <w:tcW w:type="dxa" w:w="447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trip, route, queue/yard, loading/unloading, POD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accept trip, arrive/depart checkpoints, evidence, incident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Weighbridge Operator</w:t>
            </w:r>
          </w:p>
        </w:tc>
        <w:tc>
          <w:tcPr>
            <w:tcW w:type="dxa" w:w="447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queue, vehicle/trip identification, gross/tare/net, anomalies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capture/confirm weighing, correction workflow, print/issue receipt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Warehouse Operator</w:t>
            </w:r>
          </w:p>
        </w:tc>
        <w:tc>
          <w:tcPr>
            <w:tcW w:type="dxa" w:w="447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receiving, putaway, picking, moves, count, staging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scan HU/location/material, confirm task, discrepancy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Lab Technician</w:t>
            </w:r>
          </w:p>
        </w:tc>
        <w:tc>
          <w:tcPr>
            <w:tcW w:type="dxa" w:w="447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sampling queue, chain of custody, test entry/import, instrument status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receive sample, enter/result, sign/submit according to permission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Production Operator</w:t>
            </w:r>
          </w:p>
        </w:tc>
        <w:tc>
          <w:tcPr>
            <w:tcW w:type="dxa" w:w="447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active run, instructions, parameters, output/scrap/downtime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start/confirm run steps, evidence, output, reason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Shift Supervisor</w:t>
            </w:r>
          </w:p>
        </w:tc>
        <w:tc>
          <w:tcPr>
            <w:tcW w:type="dxa" w:w="447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line/area status, crew, exceptions, shift report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assign, classify downtime, approve report, handover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Technologist / Quality</w:t>
            </w:r>
          </w:p>
        </w:tc>
        <w:tc>
          <w:tcPr>
            <w:tcW w:type="dxa" w:w="447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recipe/specification, deviations, holds, lab/quality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approve version, disposition, hold/release with authority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Mechanic / Maintenance</w:t>
            </w:r>
          </w:p>
        </w:tc>
        <w:tc>
          <w:tcPr>
            <w:tcW w:type="dxa" w:w="447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defects, assets, WO, spare parts, checklist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accept WO, diagnose, consume parts, complete/hand over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Administrator</w:t>
            </w:r>
          </w:p>
        </w:tc>
        <w:tc>
          <w:tcPr>
            <w:tcW w:type="dxa" w:w="447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users/roles/sites/config/integrations/devices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configure within governed controls; no domain backdoor</w:t>
            </w:r>
          </w:p>
        </w:tc>
      </w:tr>
      <w:tr>
        <w:trPr>
          <w:cantSplit/>
        </w:trPr>
        <w:tc>
          <w:tcPr>
            <w:tcW w:type="dxa" w:w="243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Viewer / Auditor</w:t>
            </w:r>
          </w:p>
        </w:tc>
        <w:tc>
          <w:tcPr>
            <w:tcW w:type="dxa" w:w="447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read-only search, reports, traceability, audit</w:t>
            </w:r>
          </w:p>
        </w:tc>
        <w:tc>
          <w:tcPr>
            <w:tcW w:type="dxa" w:w="328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no command buttons; export only if permitted</w:t>
            </w:r>
          </w:p>
        </w:tc>
      </w:tr>
    </w:tbl>
    <w:p>
      <w:pPr>
        <w:pStyle w:val="Heading1"/>
        <w:keepNext/>
        <w:spacing w:before="120" w:after="80"/>
      </w:pPr>
      <w:r>
        <w:rPr>
          <w:rFonts w:ascii="Aptos" w:hAnsi="Aptos"/>
          <w:b/>
          <w:color w:val="1F4E79"/>
          <w:sz w:val="30"/>
        </w:rPr>
        <w:t>8. Role UX details</w:t>
      </w:r>
    </w:p>
    <w:p>
      <w:pPr>
        <w:pStyle w:val="Heading2"/>
        <w:keepNext/>
        <w:spacing w:before="80" w:after="40"/>
      </w:pPr>
      <w:r>
        <w:rPr>
          <w:rFonts w:ascii="Aptos" w:hAnsi="Aptos"/>
          <w:b/>
          <w:color w:val="373737"/>
          <w:sz w:val="23"/>
        </w:rPr>
        <w:t>8.1 Director / Executive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Home starts with exceptions, not decorative charts.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Every KPI card supports drill-down to canonical facts and freshness.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Approvals are separated from operational entry; bulk approval requires explicit summary.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Executive mobile never exposes admin/config screens by default.</w:t>
      </w:r>
    </w:p>
    <w:p>
      <w:pPr>
        <w:pStyle w:val="Heading2"/>
        <w:keepNext/>
        <w:spacing w:before="80" w:after="40"/>
      </w:pPr>
      <w:r>
        <w:rPr>
          <w:rFonts w:ascii="Aptos" w:hAnsi="Aptos"/>
          <w:b/>
          <w:color w:val="373737"/>
          <w:sz w:val="23"/>
        </w:rPr>
        <w:t>8.2 Agronomist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Field list/map share identical filters; offline map shows cached basemap/geometry status.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Scouting flow: anomaly/task -&gt; route -&gt; GPS point -&gt; observation -&gt; photo/voice -&gt; action -&gt; follow-up.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TechMap editor on web; mobile focuses on review, field adjustments and execution context.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Disease/pest suggestions are advisory; agronomist confirms diagnosis/action.</w:t>
      </w:r>
    </w:p>
    <w:p>
      <w:pPr>
        <w:pStyle w:val="Heading2"/>
        <w:keepNext/>
        <w:spacing w:before="80" w:after="40"/>
      </w:pPr>
      <w:r>
        <w:rPr>
          <w:rFonts w:ascii="Aptos" w:hAnsi="Aptos"/>
          <w:b/>
          <w:color w:val="373737"/>
          <w:sz w:val="23"/>
        </w:rPr>
        <w:t>8.3 Dispatcher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Board + map synchronized selection; selecting task highlights asset/field/worker.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Drag/drop can propose assignment only when backend allows action; rejection is explicit.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Conflicts show reason: equipment busy, qualification missing, overlapping shift, material shortage.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Mass actions require preview of affected tasks.</w:t>
      </w:r>
    </w:p>
    <w:p>
      <w:pPr>
        <w:pStyle w:val="Heading2"/>
        <w:keepNext/>
        <w:spacing w:before="80" w:after="40"/>
      </w:pPr>
      <w:r>
        <w:rPr>
          <w:rFonts w:ascii="Aptos" w:hAnsi="Aptos"/>
          <w:b/>
          <w:color w:val="373737"/>
          <w:sz w:val="23"/>
        </w:rPr>
        <w:t>8.4 Mechanizer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Start screen: shift, machine, implement, task, next action, sync state.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Large controls usable with gloves; critical start/finish buttons separated spatially.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QR issue/return of material; no long forms in field.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Downtime asks minimal reason first; details/photo/voice may follow.</w:t>
      </w:r>
    </w:p>
    <w:p>
      <w:pPr>
        <w:pStyle w:val="Heading2"/>
        <w:keepNext/>
        <w:spacing w:before="80" w:after="40"/>
      </w:pPr>
      <w:r>
        <w:rPr>
          <w:rFonts w:ascii="Aptos" w:hAnsi="Aptos"/>
          <w:b/>
          <w:color w:val="373737"/>
          <w:sz w:val="23"/>
        </w:rPr>
        <w:t>8.5 Warehouse / TSD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Scan-first flow with persistent current warehouse/location context.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Every scan returns audible/visual success or reason of rejection.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Count task can hide expected quantity when blind-count policy enabled.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Offline task confirms locally and shows pending inventory state.</w:t>
      </w:r>
    </w:p>
    <w:p>
      <w:pPr>
        <w:pStyle w:val="Heading2"/>
        <w:keepNext/>
        <w:spacing w:before="80" w:after="40"/>
      </w:pPr>
      <w:r>
        <w:rPr>
          <w:rFonts w:ascii="Aptos" w:hAnsi="Aptos"/>
          <w:b/>
          <w:color w:val="373737"/>
          <w:sz w:val="23"/>
        </w:rPr>
        <w:t>8.6 Weighbridge / Yard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Vehicle identified by trip/plate/RFID/manual fallback; confidence shown.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Gross/tare/net displayed in large fixed positions to reduce operator error.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Scale evidence and manual override are visually distinct.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Duplicate weighing and impossible sequence trigger blocking warning.</w:t>
      </w:r>
    </w:p>
    <w:p>
      <w:pPr>
        <w:pStyle w:val="Heading2"/>
        <w:keepNext/>
        <w:spacing w:before="80" w:after="40"/>
      </w:pPr>
      <w:r>
        <w:rPr>
          <w:rFonts w:ascii="Aptos" w:hAnsi="Aptos"/>
          <w:b/>
          <w:color w:val="373737"/>
          <w:sz w:val="23"/>
        </w:rPr>
        <w:t>8.7 Production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Operator sees current ProductionRun, step/instruction, targets, actuals and abnormalities.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Parameter observations prefilled from telemetry but manually editable only if policy allows.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STOP does not automatically close run; downtime classification is separate.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Shift report highlights missing reasons/results before close.</w:t>
      </w:r>
    </w:p>
    <w:p>
      <w:pPr>
        <w:pStyle w:val="Heading2"/>
        <w:keepNext/>
        <w:spacing w:before="80" w:after="40"/>
      </w:pPr>
      <w:r>
        <w:rPr>
          <w:rFonts w:ascii="Aptos" w:hAnsi="Aptos"/>
          <w:b/>
          <w:color w:val="373737"/>
          <w:sz w:val="23"/>
        </w:rPr>
        <w:t>8.8 Maintenance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Asset scan opens equipment context + active alerts/work orders.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WorkOrder checklist supports parts, measurements, photo and voice.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Safety lockout information is reference only; app does not replace LOTO procedure/control.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Complete requires mandatory evidence/fields defined by WO template.</w:t>
      </w:r>
    </w:p>
    <w:p>
      <w:pPr>
        <w:pStyle w:val="Heading2"/>
        <w:keepNext/>
        <w:spacing w:before="80" w:after="40"/>
      </w:pPr>
      <w:r>
        <w:rPr>
          <w:rFonts w:ascii="Aptos" w:hAnsi="Aptos"/>
          <w:b/>
          <w:color w:val="373737"/>
          <w:sz w:val="23"/>
        </w:rPr>
        <w:t>8.9 Laboratory / Quality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Sample barcode anchors chain of custody.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Method/specification version always visible during result entry.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Out-of-spec is visually obvious and cannot be hidden by rounding.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Quality disposition is a separate authorized action after result.</w:t>
      </w:r>
    </w:p>
    <w:p>
      <w:pPr>
        <w:pStyle w:val="Heading2"/>
        <w:keepNext/>
        <w:spacing w:before="80" w:after="40"/>
      </w:pPr>
      <w:r>
        <w:rPr>
          <w:rFonts w:ascii="Aptos" w:hAnsi="Aptos"/>
          <w:b/>
          <w:color w:val="373737"/>
          <w:sz w:val="23"/>
        </w:rPr>
        <w:t>8.10 Administrator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Configuration changes are previewed and audited.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Feature activation shows dependencies and migration status.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Role editor displays permission matrix and affected users.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Dangerous actions require typed/second-step confirmation and reason.</w:t>
      </w:r>
    </w:p>
    <w:p>
      <w:pPr>
        <w:pStyle w:val="Heading1"/>
        <w:keepNext/>
        <w:spacing w:before="120" w:after="80"/>
      </w:pPr>
      <w:r>
        <w:rPr>
          <w:rFonts w:ascii="Aptos" w:hAnsi="Aptos"/>
          <w:b/>
          <w:color w:val="1F4E79"/>
          <w:sz w:val="30"/>
        </w:rPr>
        <w:t>9. Industrial interaction standards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15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6"/>
              </w:rPr>
              <w:t>Rule</w:t>
            </w:r>
          </w:p>
        </w:tc>
        <w:tc>
          <w:tcPr>
            <w:tcW w:type="dxa" w:w="74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6"/>
              </w:rPr>
              <w:t>Specification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Touch targets</w:t>
            </w:r>
          </w:p>
        </w:tc>
        <w:tc>
          <w:tcPr>
            <w:tcW w:type="dxa" w:w="7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primary mobile controls &gt;= comfortable industrial tap area; destructive controls not adjacent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Outdoor readability</w:t>
            </w:r>
          </w:p>
        </w:tc>
        <w:tc>
          <w:tcPr>
            <w:tcW w:type="dxa" w:w="7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high contrast, no information encoded by color alone, map labels readable in sunlight mode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Glove mode</w:t>
            </w:r>
          </w:p>
        </w:tc>
        <w:tc>
          <w:tcPr>
            <w:tcW w:type="dxa" w:w="7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optional enlarged density profile for rugged devices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One-handed operation</w:t>
            </w:r>
          </w:p>
        </w:tc>
        <w:tc>
          <w:tcPr>
            <w:tcW w:type="dxa" w:w="7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frequent field actions reachable without precision gestures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Data entry</w:t>
            </w:r>
          </w:p>
        </w:tc>
        <w:tc>
          <w:tcPr>
            <w:tcW w:type="dxa" w:w="7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defaults from context; recent values/presets; numeric keypad for quantities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Confirmation</w:t>
            </w:r>
          </w:p>
        </w:tc>
        <w:tc>
          <w:tcPr>
            <w:tcW w:type="dxa" w:w="7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avoid confirmation fatigue; require it only for irreversible/high-impact actions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Undo/correction</w:t>
            </w:r>
          </w:p>
        </w:tc>
        <w:tc>
          <w:tcPr>
            <w:tcW w:type="dxa" w:w="7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where business rule permits, correction/supersession replaces destructive edit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Error language</w:t>
            </w:r>
          </w:p>
        </w:tc>
        <w:tc>
          <w:tcPr>
            <w:tcW w:type="dxa" w:w="7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domain reason + recovery action, not raw stack/HTTP message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Latency feedback</w:t>
            </w:r>
          </w:p>
        </w:tc>
        <w:tc>
          <w:tcPr>
            <w:tcW w:type="dxa" w:w="7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optimistic local acknowledgement only when command is safely queued/idempotent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Scanning feedback</w:t>
            </w:r>
          </w:p>
        </w:tc>
        <w:tc>
          <w:tcPr>
            <w:tcW w:type="dxa" w:w="7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visual + haptic/audio configurable; no sensitive values spoken aloud by default</w:t>
            </w:r>
          </w:p>
        </w:tc>
      </w:tr>
    </w:tbl>
    <w:p>
      <w:pPr>
        <w:pStyle w:val="Heading1"/>
        <w:keepNext/>
        <w:spacing w:before="120" w:after="80"/>
      </w:pPr>
      <w:r>
        <w:rPr>
          <w:rFonts w:ascii="Aptos" w:hAnsi="Aptos"/>
          <w:b/>
          <w:color w:val="1F4E79"/>
          <w:sz w:val="30"/>
        </w:rPr>
        <w:t>10. Map UX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Single MapLibre-based map language across field/fleet/scouting/logistics; layers vary by permission and workspace.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Offline map package shows area, version, age and storage size; user can pre-download selected territory.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Geometry edit is web/tablet-first and invokes topology validation; mobile field edit is limited to authorized corrections/observations.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Satellite scenes show acquisition date, cloud percentage, index and processing status. Derived anomaly never masquerades as direct observation.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Fleet positions show timestamp/freshness; stale marker visually differs from live asset.</w:t>
      </w:r>
    </w:p>
    <w:p>
      <w:pPr>
        <w:pStyle w:val="Heading1"/>
        <w:keepNext/>
        <w:spacing w:before="120" w:after="80"/>
      </w:pPr>
      <w:r>
        <w:rPr>
          <w:rFonts w:ascii="Aptos" w:hAnsi="Aptos"/>
          <w:b/>
          <w:color w:val="1F4E79"/>
          <w:sz w:val="30"/>
        </w:rPr>
        <w:t>11. Tables, forms and bulk operations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15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6"/>
              </w:rPr>
              <w:t>Pattern</w:t>
            </w:r>
          </w:p>
        </w:tc>
        <w:tc>
          <w:tcPr>
            <w:tcW w:type="dxa" w:w="748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6"/>
              </w:rPr>
              <w:t>Contract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Data grid</w:t>
            </w:r>
          </w:p>
        </w:tc>
        <w:tc>
          <w:tcPr>
            <w:tcW w:type="dxa" w:w="7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saved columns, filter, sort, pin, pagination/virtualization, export permission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Form</w:t>
            </w:r>
          </w:p>
        </w:tc>
        <w:tc>
          <w:tcPr>
            <w:tcW w:type="dxa" w:w="7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server schema + domain metadata, draft, validation summary, required evidence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Master/detail</w:t>
            </w:r>
          </w:p>
        </w:tc>
        <w:tc>
          <w:tcPr>
            <w:tcW w:type="dxa" w:w="7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list preserves context and filters after opening/closing detail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Bulk action</w:t>
            </w:r>
          </w:p>
        </w:tc>
        <w:tc>
          <w:tcPr>
            <w:tcW w:type="dxa" w:w="7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selection summary, eligibility check, preview, partial failure result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Inline edit</w:t>
            </w:r>
          </w:p>
        </w:tc>
        <w:tc>
          <w:tcPr>
            <w:tcW w:type="dxa" w:w="7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only simple non-stateful attributes; domain transitions use explicit commands</w:t>
            </w:r>
          </w:p>
        </w:tc>
      </w:tr>
      <w:tr>
        <w:trPr>
          <w:cantSplit/>
        </w:trPr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History</w:t>
            </w:r>
          </w:p>
        </w:tc>
        <w:tc>
          <w:tcPr>
            <w:tcW w:type="dxa" w:w="748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timeline of state/events/audit/corrections, not silent overwritten values</w:t>
            </w:r>
          </w:p>
        </w:tc>
      </w:tr>
    </w:tbl>
    <w:p>
      <w:pPr>
        <w:pStyle w:val="Heading1"/>
        <w:keepNext/>
        <w:spacing w:before="120" w:after="80"/>
      </w:pPr>
      <w:r>
        <w:rPr>
          <w:rFonts w:ascii="Aptos" w:hAnsi="Aptos"/>
          <w:b/>
          <w:color w:val="1F4E79"/>
          <w:sz w:val="30"/>
        </w:rPr>
        <w:t>12. Notifications, approvals and exception UX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Notification deep-links to exact entity/workflow state; if permission lost, user receives safe access message.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Inbox separates ACTION_REQUIRED, WARNING, INFORMATION; badges count actionable items, not all events.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Escalation and snooze rules come from №16; UI cannot invent escalation deadlines.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Approval card shows proposed change, source, impact, attachments and alternatives before approve/reject.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Exception Center from №45 is role-filtered and supports owner assignment, acknowledge and resolved state when domain allows.</w:t>
      </w:r>
    </w:p>
    <w:p>
      <w:pPr>
        <w:pStyle w:val="Heading1"/>
        <w:keepNext/>
        <w:spacing w:before="120" w:after="80"/>
      </w:pPr>
      <w:r>
        <w:rPr>
          <w:rFonts w:ascii="Aptos" w:hAnsi="Aptos"/>
          <w:b/>
          <w:color w:val="1F4E79"/>
          <w:sz w:val="30"/>
        </w:rPr>
        <w:t>13. Accessibility, language and personalization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Russian is baseline language; text resources externalized for future localization.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Keyboard navigation and focus states required for web/admin surfaces; screen-reader semantics used where practical.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Color is never the only carrier of status; icons + labels accompany severity.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Date/time/unit formatting follows enterprise/site settings while canonical API retains unambiguous values.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Personal settings may alter density, default view, visible columns, map layer defaults and notification presentation; they cannot bypass mandatory workflow or safety notice.</w:t>
      </w:r>
    </w:p>
    <w:p>
      <w:pPr>
        <w:pStyle w:val="Heading1"/>
        <w:keepNext/>
        <w:spacing w:before="120" w:after="80"/>
      </w:pPr>
      <w:r>
        <w:rPr>
          <w:rFonts w:ascii="Aptos" w:hAnsi="Aptos"/>
          <w:b/>
          <w:color w:val="1F4E79"/>
          <w:sz w:val="30"/>
        </w:rPr>
        <w:t>14. Security and privacy UX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381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6"/>
              </w:rPr>
              <w:t>Case</w:t>
            </w:r>
          </w:p>
        </w:tc>
        <w:tc>
          <w:tcPr>
            <w:tcW w:type="dxa" w:w="7257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6"/>
              </w:rPr>
              <w:t>UX rule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Authentication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clear session/device state; offline login policy follows №19/№12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Sensitive data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mask where role does not require full value; screenshots/export obey permission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Permission denied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do not reveal hidden entity data in error details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Re-authentication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step-up required only for configured high-risk actions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Shared device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fast user switch/logoff; purge sensitive local cache according to policy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Audit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user can see own submitted commands/status; admin/auditor sees governed audit view</w:t>
            </w:r>
          </w:p>
        </w:tc>
      </w:tr>
    </w:tbl>
    <w:p>
      <w:pPr>
        <w:pStyle w:val="Heading1"/>
        <w:keepNext/>
        <w:spacing w:before="120" w:after="80"/>
      </w:pPr>
      <w:r>
        <w:rPr>
          <w:rFonts w:ascii="Aptos" w:hAnsi="Aptos"/>
          <w:b/>
          <w:color w:val="1F4E79"/>
          <w:sz w:val="30"/>
        </w:rPr>
        <w:t>15. Performance budgets and telemetry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Mobile screen usable from local cache without waiting for full background refresh.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Lists/maps progressively render; large datasets use server filtering/tiles/virtualization instead of loading all records.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UX telemetry records screen/action/error/latency/sync outcomes using pseudonymous operational identifiers; no secrets or raw sensitive payloads in analytics logs.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Core UX KPIs: task completion time, steps per critical action, scan-to-confirm time, offline command success, conflict resolution time, form abandonment, error recurrence.</w:t>
      </w:r>
    </w:p>
    <w:p>
      <w:pPr>
        <w:pStyle w:val="Heading1"/>
        <w:keepNext/>
        <w:spacing w:before="120" w:after="80"/>
      </w:pPr>
      <w:r>
        <w:rPr>
          <w:rFonts w:ascii="Aptos" w:hAnsi="Aptos"/>
          <w:b/>
          <w:color w:val="1F4E79"/>
          <w:sz w:val="30"/>
        </w:rPr>
        <w:t>16. Design system and implementation contract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2381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6"/>
              </w:rPr>
              <w:t>Artifact</w:t>
            </w:r>
          </w:p>
        </w:tc>
        <w:tc>
          <w:tcPr>
            <w:tcW w:type="dxa" w:w="7257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6"/>
              </w:rPr>
              <w:t>Required content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Design tokens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spacing, typography, radius, elevation, semantic status tokens, density profiles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Component library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buttons, fields, task card, entity card, status badge, scan result, offline banner, conflict panel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Pattern library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approval, correction, reason selection, evidence capture, bulk action, timeline, map/list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Accessibility contract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focus, labels, contrast semantics, keyboard behavior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Storybook/catalog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web components + reference mobile component catalog</w:t>
            </w:r>
          </w:p>
        </w:tc>
      </w:tr>
      <w:tr>
        <w:trPr>
          <w:cantSplit/>
        </w:trPr>
        <w:tc>
          <w:tcPr>
            <w:tcW w:type="dxa" w:w="2381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Analytics events</w:t>
            </w:r>
          </w:p>
        </w:tc>
        <w:tc>
          <w:tcPr>
            <w:tcW w:type="dxa" w:w="725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stable UX event IDs mapped to screen/action, without domain duplication</w:t>
            </w:r>
          </w:p>
        </w:tc>
      </w:tr>
    </w:tbl>
    <w:p>
      <w:pPr>
        <w:sectPr>
          <w:headerReference w:type="default" r:id="rId9"/>
          <w:footerReference w:type="default" r:id="rId10"/>
          <w:pgSz w:w="11906" w:h="16838"/>
          <w:pgMar w:top="850" w:right="907" w:bottom="794" w:left="907" w:header="720" w:footer="720" w:gutter="0"/>
          <w:cols w:space="720"/>
          <w:docGrid w:linePitch="360"/>
        </w:sectPr>
      </w:pPr>
    </w:p>
    <w:p>
      <w:pPr>
        <w:pStyle w:val="Heading1"/>
        <w:keepNext/>
        <w:spacing w:before="120" w:after="80"/>
      </w:pPr>
      <w:r>
        <w:rPr>
          <w:rFonts w:ascii="Aptos" w:hAnsi="Aptos"/>
          <w:b/>
          <w:color w:val="1F4E79"/>
          <w:sz w:val="30"/>
        </w:rPr>
        <w:t>17. Functional Requirements Registry — FR46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096"/>
        <w:gridCol w:w="3096"/>
        <w:gridCol w:w="3096"/>
        <w:gridCol w:w="3096"/>
        <w:gridCol w:w="3096"/>
      </w:tblGrid>
      <w:tr>
        <w:trPr>
          <w:tblHeader w:val="true"/>
          <w:cantSplit/>
        </w:trPr>
        <w:tc>
          <w:tcPr>
            <w:tcW w:type="dxa" w:w="136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ID</w:t>
            </w:r>
          </w:p>
        </w:tc>
        <w:tc>
          <w:tcPr>
            <w:tcW w:type="dxa" w:w="2154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Area</w:t>
            </w:r>
          </w:p>
        </w:tc>
        <w:tc>
          <w:tcPr>
            <w:tcW w:type="dxa" w:w="9865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Requirement</w:t>
            </w:r>
          </w:p>
        </w:tc>
        <w:tc>
          <w:tcPr>
            <w:tcW w:type="dxa" w:w="136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Release</w:t>
            </w:r>
          </w:p>
        </w:tc>
        <w:tc>
          <w:tcPr>
            <w:tcW w:type="dxa" w:w="793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Pri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FR46-001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Architecture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Каждое рабочее пространство строится по роли, площадке и активным модулям.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FR46-002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Architecture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WorkspaceConfig не выдаёт permissions и не может расширить серверную роль.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FR46-003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Architecture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UI получает allowed actions от backend и не вычисляет их только локально.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FR46-004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Architecture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Критические state transitions выполняются только explicit domain commands.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FR46-005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Architecture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UI не пишет напрямую в business tables или интеграционные staging tables.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FR46-006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Architecture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Все команды несут idempotency key и client command id.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FR46-007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Architecture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UI отображает canonical version/updatedAt там, где важен optimistic concurrency.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FR46-008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Architecture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История correction/supersession доступна из entity timeline.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FR46-009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Shell/Nav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Global Home показывает задачи, исключения, смену и sync health.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FR46-010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Shell/Nav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Global Scan доступен из primary navigation для ролей, которым разрешено сканирование.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FR46-011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Shell/Nav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Global Search соблюдает permission trimming.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FR46-012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Shell/Nav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Inbox поддерживает deep links на entity/workflow.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FR46-013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Shell/Nav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Workspace сохраняет пользовательские фильтры и безопасные presentation preferences.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FR46-014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Shell/Nav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Переключение site/enterprise явно отображает текущий operational context.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FR46-015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Shell/Nav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Back navigation сохраняет filters/scroll/context.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FR46-016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Shell/Nav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Universal entity header показывает identity, status, site, freshness и allowed actions.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FR46-017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Offline/Sync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Offline-capable форма сохраняет local draft/command без WAN.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FR46-018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Offline/Sync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Статусы ONLINE/DEGRADED/OFFLINE/SYNC_PENDING/SYNCING/CONFLICT/REJECTED визуально различимы.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FR46-019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Offline/Sync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Локально сохранённое действие не маркируется как синхронизированное.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FR46-020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Offline/Sync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Пользователь может открыть очередь pending commands.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FR46-021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Offline/Sync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Conflict имеет dedicated resolution screen с server/local summary.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FR46-022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Offline/Sync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Rejected command показывает domain reason и recovery path.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FR46-023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Offline/Sync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Attachment upload имеет независимый progress/retry.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FR46-024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Offline/Sync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При повторной отправке команда остаётся idempotent.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FR46-025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Offline/Sync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Offline cache показывает last successful sync timestamp.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FR46-026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Offline/Sync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Critical mobile workspace запускается при отсутствии WAN из локального snapshot.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FR46-027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Capture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QR/barcode scan открывает entity preview до irreversible action.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FR46-028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Capture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NFC/RFID identity evidence не заменяет authorization.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FR46-029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Capture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Camera сохраняет original media и metadata.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FR46-030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Capture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Voice capture хранит original audio; transcript маркируется derived.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FR46-031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Capture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GPS accuracy/timestamp отображаются пользователю при evidence capture.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FR46-032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Capture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Stale GPS/telemetry visually marked.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FR46-033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Capture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Scanner input поддерживает hardware scan key на TSD при наличии.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FR46-034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Capture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Scan failure даёт краткий reason и recovery.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FR46-035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Role:Director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exception-first home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FR46-036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Role:Director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KPI drill-down to source facts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FR46-037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Role:Director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approval cards with impact summary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FR46-038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Role:Director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read-mostly executive mobile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FR46-039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Role:Agronomist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field map/list synchronized filters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FR46-040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Role:Agronomist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offline scouting route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FR46-041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Role:Agronomist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photo/voice/GPS observation capture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FR46-042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Role:Agronomist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tech map review/approval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FR46-043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Role:Agronomist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weather/satellite freshness shown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FR46-044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Role:Dispatcher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task board and fleet map linked selection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FR46-045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Role:Dispatcher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assignment eligibility check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FR46-046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Role:Dispatcher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resource conflict reasons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FR46-047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Role:Dispatcher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bulk reassignment preview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FR46-048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Role:Dispatcher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live/stale asset differentiation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FR46-049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Role:Mechanizer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my shift and next action home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FR46-050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Role:Mechanizer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machine/implement confirmation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FR46-051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Role:Mechanizer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start/pause/finish task commands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FR46-052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Role:Mechanizer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QR material issue/return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FR46-053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Role:Mechanizer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downtime minimal reason then details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FR46-054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Role:Mechanizer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personal performance summary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FR46-055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Role:Driver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trip accept and route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FR46-056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Role:Driver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yard/checkpoint state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FR46-057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Role:Driver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loading/unloading confirmation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FR46-058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Role:Driver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POD/photo/signature evidence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FR46-059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Role:Driver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incident reporting offline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FR46-060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Role:Weighbridge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trip/plate/RFID identification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FR46-061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Role:Weighbridge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large gross/tare/net display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FR46-062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Role:Weighbridge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automatic/manual evidence distinction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FR46-063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Role:Weighbridge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duplicate/sequence blocking warning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FR46-064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Role:Weighbridge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correction flow with reason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FR46-065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Role:Warehouse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scan-first receiving/putaway/pick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FR46-066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Role:Warehouse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persistent warehouse/location context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FR46-067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Role:Warehouse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blind count mode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FR46-068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Role:Warehouse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discrepancy capture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FR46-069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Role:Warehouse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offline task completion queue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FR46-070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Role:Laboratory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sample barcode chain of custody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FR46-071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Role:Laboratory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method/spec version visible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FR46-072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Role:Laboratory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instrument status/calibration warning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FR46-073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Role:Laboratory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OOS visual emphasis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FR46-074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Role:Laboratory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result submit/sign workflow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FR46-075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Role:Production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current ProductionRun dashboard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FR46-076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Role:Production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digital instruction step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FR46-077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Role:Production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telemetry prefill with provenance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FR46-078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Role:Production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downtime separate from run state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FR46-079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Role:Production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output/scrap capture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FR46-080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Role:Production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shift report completeness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FR46-081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Role:Supervisor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crew/line overview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FR46-082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Role:Supervisor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exception prioritization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FR46-083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Role:Supervisor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downtime classification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FR46-084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Role:Supervisor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shift report approve/close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FR46-085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Role:Supervisor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handover summary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FR46-086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Role:Quality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specification/version review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FR46-087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Role:Quality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hold/release/disposition actions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FR46-088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Role:Quality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NCR/CAPA queue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FR46-089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Role:Quality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COA access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FR46-090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Role:Quality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recall trace drill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FR46-091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Role:Maintenance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asset scan context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FR46-092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Role:Maintenance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WO checklist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FR46-093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Role:Maintenance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parts consumption scan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FR46-094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Role:Maintenance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measurement/photo/voice evidence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FR46-095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Role:Maintenance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completion gate by required evidence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FR46-096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Role:Admin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role/permission matrix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FR46-097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Role:Admin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feature dependency preview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FR46-098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Role:Admin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config diff before publish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FR46-099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Role:Admin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integration/device health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FR46-100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Role:Admin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dangerous action strong confirmation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FR46-101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Role:Auditor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read-only search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FR46-102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Role:Auditor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traceability graph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FR46-103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Role:Auditor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audit timeline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FR46-104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Role:Auditor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export only by permission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FR46-105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Industrial UX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Primary mobile actions use large separated controls suitable for industrial use.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FR46-106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Industrial UX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Destructive actions are not placed adjacent to frequent positive actions.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FR46-107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Industrial UX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Color is never the only status carrier.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FR46-108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Industrial UX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Outdoor/high-contrast presentation mode is available for field roles.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FR46-109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Industrial UX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Optional enlarged-density glove profile is available for rugged devices.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FR46-110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Industrial UX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Numeric fields invoke suitable keypad and unit label.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FR46-111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Industrial UX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Defaults derive from current task/entity context without silently fabricating facts.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FR46-112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Industrial UX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Confirmation dialogs are reserved for high-impact/irreversible actions.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FR46-113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Industrial UX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Correction/supersession pattern is used instead of destructive overwrite where domain requires audit.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FR46-114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Industrial UX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Errors show domain language, not raw stack trace or transport details.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FR46-115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Map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Map uses common layer/control language across agronomy/fleet/logistics.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V1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FR46-116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Map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Offline map package has visible coverage/version/age.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V1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FR46-117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Map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Satellite scene shows acquisition date/cloud/status/index.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V1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FR46-118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Map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Stale asset marker differs from live marker.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V1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FR46-119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Map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Geometry editing invokes spatial validation before save.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V1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FR46-120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Map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Map selection synchronizes with list/card selection where both are displayed.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V1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FR46-121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Web/Table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Data grid supports server-side filters/sort/pagination for large data.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FR46-122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Web/Table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Saved views preserve user columns/filters but not permissions.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FR46-123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Web/Table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Bulk action performs eligibility preview before execution.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FR46-124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Web/Table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Inline edit is limited to simple non-stateful attributes.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FR46-125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Web/Table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State changes use explicit commands and dedicated reason/confirmation UI.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FR46-126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Web/Table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Timeline shows events, audit, corrections and external sync status.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FR46-127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Notifications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Notifications are grouped by ACTION_REQUIRED/WARNING/INFORMATION.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FR46-128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Notifications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Badges prioritise actionable items rather than total message count.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FR46-129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Notifications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Approval card shows source, proposed change, impact and evidence.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FR46-130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Notifications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Deep link gracefully handles entity deletion/permission loss/state change.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FR46-131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Notifications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Exception item supports owner/acknowledge/resolve only when domain permits.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FR46-132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Accessibility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UI resources are externalized from code for localization.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V1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FR46-133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Accessibility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Web admin surfaces support keyboard navigation and visible focus.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V1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FR46-134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Accessibility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Semantic labels exist for interactive controls.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V1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FR46-135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Accessibility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Units/date/time follow site settings while canonical values remain unchanged.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V1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FR46-136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Accessibility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User personalization cannot hide mandatory operational/safety cards.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V1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FR46-137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Security UX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Shared-device mode supports secure user switch/logout.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FR46-138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Security UX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Sensitive cached data is purged according to local security policy.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FR46-139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Security UX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Permission-denied message does not expose hidden entity fields.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FR46-140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Security UX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Step-up authentication can be required by high-risk action policy.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FR46-141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Security UX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Export/download controls follow data-export permission.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FR46-142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Security UX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Screenshots are not relied on as a protected export mechanism.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MVP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FR46-143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Performance/Telemetry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Mobile critical screen renders usable cached state before background refresh.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V1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FR46-144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Performance/Telemetry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Large list/map uses progressive/virtualized rendering.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V1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FR46-145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Performance/Telemetry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UX telemetry records action latency/error/sync outcome without secrets.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V1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FR46-146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Performance/Telemetry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UX telemetry has stable event identifiers.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V1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FR46-147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Performance/Telemetry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Performance regression budget is checked in CI/device tests.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V1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FR46-148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Performance/Telemetry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Crash/error report includes app/build/device/context but redacts secrets.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V1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FR46-149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Design System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Design tokens define spacing/typography/status/density consistently.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V1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FR46-150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Design System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Web and mobile component catalogs share semantic names and state model.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V1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FR46-151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Design System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Offline banner, conflict panel, scan result, task card are reusable canonical components.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V1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FR46-152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Design System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 workspace definitions are configuration/data, not hard-coded screen forks where avoidable.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V1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FR46-153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Design System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Feature flags hide incomplete functionality while preserving route safety.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V1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FR46-154</w:t>
            </w:r>
          </w:p>
        </w:tc>
        <w:tc>
          <w:tcPr>
            <w:tcW w:type="dxa" w:w="2154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Design System</w:t>
            </w:r>
          </w:p>
        </w:tc>
        <w:tc>
          <w:tcPr>
            <w:tcW w:type="dxa" w:w="9865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UX changes that alter workflow require acceptance test updates.</w:t>
            </w:r>
          </w:p>
        </w:tc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V1</w:t>
            </w:r>
          </w:p>
        </w:tc>
        <w:tc>
          <w:tcPr>
            <w:tcW w:type="dxa" w:w="793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</w:t>
            </w:r>
          </w:p>
        </w:tc>
      </w:tr>
    </w:tbl>
    <w:p>
      <w:pPr>
        <w:pStyle w:val="Heading1"/>
        <w:keepNext/>
        <w:spacing w:before="120" w:after="80"/>
      </w:pPr>
      <w:r>
        <w:rPr>
          <w:rFonts w:ascii="Aptos" w:hAnsi="Aptos"/>
          <w:b/>
          <w:color w:val="1F4E79"/>
          <w:sz w:val="30"/>
        </w:rPr>
        <w:t>18. Acceptance Tests — AT46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869"/>
        <w:gridCol w:w="3869"/>
        <w:gridCol w:w="3869"/>
        <w:gridCol w:w="3869"/>
      </w:tblGrid>
      <w:tr>
        <w:trPr>
          <w:tblHeader w:val="true"/>
          <w:cantSplit/>
        </w:trPr>
        <w:tc>
          <w:tcPr>
            <w:tcW w:type="dxa" w:w="136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ID</w:t>
            </w:r>
          </w:p>
        </w:tc>
        <w:tc>
          <w:tcPr>
            <w:tcW w:type="dxa" w:w="226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Area</w:t>
            </w:r>
          </w:p>
        </w:tc>
        <w:tc>
          <w:tcPr>
            <w:tcW w:type="dxa" w:w="652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Scenario</w:t>
            </w:r>
          </w:p>
        </w:tc>
        <w:tc>
          <w:tcPr>
            <w:tcW w:type="dxa" w:w="5386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4"/>
              </w:rPr>
              <w:t>Expected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AT46-001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Offline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Mechanizer starts and finishes offline task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Both commands persist locally, show pending, sync idempotently after reconnect.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AT46-002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Conflict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Same assignment changed on server and offline device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Conflict screen appears; no silent overwrite.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AT46-003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Permissions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Hidden action invoked via crafted client request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Backend rejects; UI renders safe permission error.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AT46-004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QR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Scan lot QR in warehouse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Entity preview matches lot and allowed operations; scan alone creates no stock movement.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AT46-005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GPS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Capture scouting with poor accuracy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Accuracy warning stored/shown; observation still follows configured validation.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AT46-006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Voice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Record voice note offline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Original audio persists; transcript can arrive later and is marked derived.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AT46-007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Weighing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Duplicate gross weighing attempt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Blocking warning prevents unintended second transaction.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AT46-008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Production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Equipment STOP while run active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Run remains in domain-defined state; downtime flow opens separately.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AT46-009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Quality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Enter out-of-spec lab result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OOS highlighted; result not silently rounded into specification.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AT46-010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Map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Open cached field map offline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Field geometry and cache age visible; unavailable layers are marked.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AT46-011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Bulk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Bulk reassign contains ineligible task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Preview lists eligible/ineligible; no hidden partial mutation.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AT46-012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Shared Device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User A logs out, user B logs in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 sensitive local context inaccessible to B per cache policy.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AT46-013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Notification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Deep link after permission revoked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No data leakage; safe access-denied screen.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AT46-014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Kiosk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Driver kiosk session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Only configured workflow accessible; global app navigation unavailable.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AT46-015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Architecture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FR46-001: Каждое рабочее пространство строится по роли, площадке и активным модулям.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AT46-016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Architecture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FR46-002: WorkspaceConfig не выдаёт permissions и не может расширить серверную роль.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AT46-017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Architecture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FR46-003: UI получает allowed actions от backend и не вычисляет их только локально.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AT46-018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Architecture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FR46-004: Критические state transitions выполняются только explicit domain commands.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AT46-019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Architecture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FR46-005: UI не пишет напрямую в business tables или интеграционные staging tables.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AT46-020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Architecture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FR46-006: Все команды несут idempotency key и client command id.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AT46-021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Architecture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FR46-007: UI отображает canonical version/updatedAt там, где важен optimistic concurrency.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AT46-022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Architecture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FR46-008: История correction/supersession доступна из entity timeline.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AT46-023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Shell/Nav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FR46-009: Global Home показывает задачи, исключения, смену и sync health.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AT46-024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Shell/Nav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FR46-010: Global Scan доступен из primary navigation для ролей, которым разрешено сканирование.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AT46-025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Shell/Nav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FR46-011: Global Search соблюдает permission trimming.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AT46-026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Shell/Nav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FR46-012: Inbox поддерживает deep links на entity/workflow.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AT46-027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Shell/Nav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FR46-013: Workspace сохраняет пользовательские фильтры и безопасные presentation preferences.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AT46-028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Shell/Nav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FR46-014: Переключение site/enterprise явно отображает текущий operational context.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AT46-029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Shell/Nav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FR46-015: Back navigation сохраняет filters/scroll/context.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AT46-030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Shell/Nav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FR46-016: Universal entity header показывает identity, status, site, freshness и allowed actions.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AT46-031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Offline/Sync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FR46-017: Offline-capable форма сохраняет local draft/command без WAN.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AT46-032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Offline/Sync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FR46-018: Статусы ONLINE/DEGRADED/OFFLINE/SYNC_PENDING/SYNCING/CONFLICT/REJECTED визуально различимы.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AT46-033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Offline/Sync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FR46-019: Локально сохранённое действие не маркируется как синхронизированное.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AT46-034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Offline/Sync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FR46-020: Пользователь может открыть очередь pending commands.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AT46-035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Offline/Sync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FR46-021: Conflict имеет dedicated resolution screen с server/local summary.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AT46-036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Offline/Sync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FR46-022: Rejected command показывает domain reason и recovery path.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AT46-037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Offline/Sync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FR46-023: Attachment upload имеет независимый progress/retry.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AT46-038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Offline/Sync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FR46-024: При повторной отправке команда остаётся idempotent.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AT46-039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Offline/Sync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FR46-025: Offline cache показывает last successful sync timestamp.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AT46-040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Offline/Sync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FR46-026: Critical mobile workspace запускается при отсутствии WAN из локального snapshot.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AT46-041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Capture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FR46-027: QR/barcode scan открывает entity preview до irreversible action.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AT46-042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Capture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FR46-028: NFC/RFID identity evidence не заменяет authorization.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AT46-043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Capture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FR46-029: Camera сохраняет original media и metadata.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AT46-044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Capture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FR46-030: Voice capture хранит original audio; transcript маркируется derived.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AT46-045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Capture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FR46-031: GPS accuracy/timestamp отображаются пользователю при evidence capture.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AT46-046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Capture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FR46-032: Stale GPS/telemetry visually marked.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AT46-047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Capture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FR46-033: Scanner input поддерживает hardware scan key на TSD при наличии.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AT46-048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Capture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FR46-034: Scan failure даёт краткий reason и recovery.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AT46-049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Role:Director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FR46-035: exception-first home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AT46-050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Role:Director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FR46-036: KPI drill-down to source facts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AT46-051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Role:Director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FR46-037: approval cards with impact summary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AT46-052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Role:Director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FR46-038: read-mostly executive mobile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AT46-053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Role:Agronomist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FR46-039: field map/list synchronized filters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AT46-054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Role:Agronomist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FR46-040: offline scouting route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AT46-055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Role:Agronomist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FR46-041: photo/voice/GPS observation capture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AT46-056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Role:Agronomist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FR46-042: tech map review/approval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AT46-057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Role:Agronomist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FR46-043: weather/satellite freshness shown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AT46-058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Role:Dispatcher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FR46-044: task board and fleet map linked selection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AT46-059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Role:Dispatcher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FR46-045: assignment eligibility check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AT46-060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Role:Dispatcher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FR46-046: resource conflict reasons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AT46-061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Role:Dispatcher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FR46-047: bulk reassignment preview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AT46-062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Role:Dispatcher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FR46-048: live/stale asset differentiation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AT46-063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Role:Mechanizer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FR46-049: my shift and next action home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AT46-064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Role:Mechanizer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FR46-050: machine/implement confirmation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AT46-065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Role:Mechanizer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FR46-051: start/pause/finish task commands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AT46-066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Role:Mechanizer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FR46-052: QR material issue/return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AT46-067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Role:Mechanizer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FR46-053: downtime minimal reason then details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AT46-068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Role:Mechanizer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FR46-054: personal performance summary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AT46-069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Role:Driver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FR46-055: trip accept and route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AT46-070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Role:Driver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FR46-056: yard/checkpoint state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AT46-071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Role:Driver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FR46-057: loading/unloading confirmation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AT46-072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Role:Driver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FR46-058: POD/photo/signature evidence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AT46-073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Role:Driver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FR46-059: incident reporting offline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AT46-074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Role:Weighbridge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FR46-060: trip/plate/RFID identification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AT46-075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Role:Weighbridge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FR46-061: large gross/tare/net display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AT46-076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Role:Weighbridge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FR46-062: automatic/manual evidence distinction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AT46-077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Role:Weighbridge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FR46-063: duplicate/sequence blocking warning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AT46-078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Role:Weighbridge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FR46-064: correction flow with reason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AT46-079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Role:Warehouse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FR46-065: scan-first receiving/putaway/pick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AT46-080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Role:Warehouse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FR46-066: persistent warehouse/location context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AT46-081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Role:Warehouse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FR46-067: blind count mode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AT46-082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Role:Warehouse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FR46-068: discrepancy capture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AT46-083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Role:Warehouse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FR46-069: offline task completion queue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AT46-084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Role:Laboratory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FR46-070: sample barcode chain of custody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AT46-085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Role:Laboratory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FR46-071: method/spec version visible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AT46-086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Role:Laboratory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FR46-072: instrument status/calibration warning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AT46-087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Role:Laboratory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FR46-073: OOS visual emphasis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AT46-088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Role:Laboratory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FR46-074: result submit/sign workflow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AT46-089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Role:Production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FR46-075: current ProductionRun dashboard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AT46-090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Role:Production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FR46-076: digital instruction step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AT46-091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Role:Production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FR46-077: telemetry prefill with provenance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AT46-092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Role:Production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FR46-078: downtime separate from run state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AT46-093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Role:Production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FR46-079: output/scrap capture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AT46-094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Role:Production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FR46-080: shift report completeness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AT46-095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Role:Supervisor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FR46-081: crew/line overview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AT46-096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Role:Supervisor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FR46-082: exception prioritization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AT46-097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Role:Supervisor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FR46-083: downtime classification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AT46-098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Role:Supervisor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FR46-084: shift report approve/close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AT46-099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Role:Supervisor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FR46-085: handover summary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AT46-100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Role:Quality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FR46-086: specification/version review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AT46-101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Role:Quality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FR46-087: hold/release/disposition actions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AT46-102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Role:Quality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FR46-088: NCR/CAPA queue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AT46-103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Role:Quality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FR46-089: COA access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AT46-104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Role:Quality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FR46-090: recall trace drill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AT46-105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Role:Maintenance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FR46-091: asset scan context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AT46-106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Role:Maintenance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FR46-092: WO checklist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AT46-107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Role:Maintenance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FR46-093: parts consumption scan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AT46-108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Role:Maintenance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FR46-094: measurement/photo/voice evidence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AT46-109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Role:Maintenance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FR46-095: completion gate by required evidence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AT46-110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Role:Admin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FR46-096: role/permission matrix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AT46-111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Role:Admin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FR46-097: feature dependency preview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  <w:tr>
        <w:trPr>
          <w:cantSplit/>
        </w:trPr>
        <w:tc>
          <w:tcPr>
            <w:tcW w:type="dxa" w:w="136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AT46-112</w:t>
            </w:r>
          </w:p>
        </w:tc>
        <w:tc>
          <w:tcPr>
            <w:tcW w:type="dxa" w:w="226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Role:Admin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Verify FR46-098: config diff before publish</w:t>
            </w:r>
          </w:p>
        </w:tc>
        <w:tc>
          <w:tcPr>
            <w:tcW w:type="dxa" w:w="5386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4"/>
              </w:rPr>
              <w:t>Behavior is visible, auditable where applicable, permission-safe and does not bypass domain/offline contracts.</w:t>
            </w:r>
          </w:p>
        </w:tc>
      </w:tr>
    </w:tbl>
    <w:p>
      <w:pPr>
        <w:sectPr>
          <w:headerReference w:type="default" r:id="rId11"/>
          <w:footerReference w:type="default" r:id="rId12"/>
          <w:pgSz w:w="16838" w:h="11906" w:orient="landscape"/>
          <w:pgMar w:top="680" w:right="680" w:bottom="680" w:left="680" w:header="720" w:footer="720" w:gutter="0"/>
          <w:cols w:space="720"/>
          <w:docGrid w:linePitch="360"/>
        </w:sectPr>
      </w:pPr>
    </w:p>
    <w:p>
      <w:pPr>
        <w:pStyle w:val="Heading1"/>
        <w:keepNext/>
        <w:spacing w:before="120" w:after="80"/>
      </w:pPr>
      <w:r>
        <w:rPr>
          <w:rFonts w:ascii="Aptos" w:hAnsi="Aptos"/>
          <w:b/>
          <w:color w:val="1F4E79"/>
          <w:sz w:val="30"/>
        </w:rPr>
        <w:t>19. Codex Implementation Slices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3364"/>
        <w:gridCol w:w="3364"/>
        <w:gridCol w:w="3364"/>
      </w:tblGrid>
      <w:tr>
        <w:trPr>
          <w:tblHeader w:val="true"/>
          <w:cantSplit/>
        </w:trPr>
        <w:tc>
          <w:tcPr>
            <w:tcW w:type="dxa" w:w="1587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6"/>
              </w:rPr>
              <w:t>Slice</w:t>
            </w:r>
          </w:p>
        </w:tc>
        <w:tc>
          <w:tcPr>
            <w:tcW w:type="dxa" w:w="3969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6"/>
              </w:rPr>
              <w:t>Scope</w:t>
            </w:r>
          </w:p>
        </w:tc>
        <w:tc>
          <w:tcPr>
            <w:tcW w:type="dxa" w:w="4082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6"/>
              </w:rPr>
              <w:t>Output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UX46-01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App shell + role workspace resolver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navigation, site context, allowed modules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UX46-02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Offline status + command queue UI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pending/sync/rejected states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UX46-03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Conflict Resolution UI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local/server diff and resolution actions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UX46-04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Global Scan framework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QR/barcode/NFC adapters and entity preview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UX46-05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Evidence capture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photo/voice/GPS/attachment pipeline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UX46-06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Task canonical components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task card/list/detail/commands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UX46-07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Director workspace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Control Tower mobile/web cards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UX46-08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Agronomist workspace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field/scouting/weather/satellite flows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UX46-09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Dispatcher workspace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board/map/resource conflicts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UX46-10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Mechanizer workspace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shift/task/material/downtime/performance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UX46-11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Driver + Yard workspace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trip/checkpoint/loading/POD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UX46-12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Weighbridge workspace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vehicle/weight/correction workflow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UX46-13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Warehouse/TSD workspace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receive/putaway/pick/count/stage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UX46-14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Lab workspace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sample/result/instrument/spec workflow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UX46-15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Production operator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run/instruction/parameters/output/downtime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UX46-16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Shift supervisor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crew/line/exceptions/report/handover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UX46-17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Quality workspace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hold/disposition/NCR/COA/recall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UX46-18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Maintenance workspace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asset scan/WO/checklist/parts/evidence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UX46-19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Admin workspace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roles/features/config/integration/device health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UX46-20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Auditor/viewer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read-only trace/search/audit/export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UX46-21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Map UX kit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offline packages/layers/stale/freshness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UX46-22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Web grids/forms/bulk kit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saved views, eligibility preview, timeline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UX46-23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Notifications/approval kit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inbox/deep-links/approval cards</w:t>
            </w:r>
          </w:p>
        </w:tc>
      </w:tr>
      <w:tr>
        <w:trPr>
          <w:cantSplit/>
        </w:trPr>
        <w:tc>
          <w:tcPr>
            <w:tcW w:type="dxa" w:w="1587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UX46-24</w:t>
            </w:r>
          </w:p>
        </w:tc>
        <w:tc>
          <w:tcPr>
            <w:tcW w:type="dxa" w:w="3969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Design system + UX telemetry</w:t>
            </w:r>
          </w:p>
        </w:tc>
        <w:tc>
          <w:tcPr>
            <w:tcW w:type="dxa" w:w="4082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6"/>
              </w:rPr>
              <w:t>tokens/components/a11y/performance events</w:t>
            </w:r>
          </w:p>
        </w:tc>
      </w:tr>
    </w:tbl>
    <w:p>
      <w:pPr>
        <w:pStyle w:val="Heading1"/>
        <w:keepNext/>
        <w:spacing w:before="120" w:after="80"/>
      </w:pPr>
      <w:r>
        <w:rPr>
          <w:rFonts w:ascii="Aptos" w:hAnsi="Aptos"/>
          <w:b/>
          <w:color w:val="1F4E79"/>
          <w:sz w:val="30"/>
        </w:rPr>
        <w:t>20. Codex rules for UX implementation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Codex не изобретает новые domain states, reasons, permissions или formulas; использует спецификации соответствующего модуля.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Любой action button должен быть привязан к конкретному command/API и permission.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Каждый offline-capable action обязан иметь local acceptance, pending state, retry/idempotency и rejection/conflict path.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Нельзя реализовывать optimistic UI, который визуально подтверждает canonical fact до гарантированного local/server acceptance соответствующего уровня.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Каждый reusable pattern реализуется один раз в design/component system, а не копируется по ролям.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Generated OpenAPI clients являются transport contract; ручные duplicate DTO допускаются только с обоснованным adapter boundary.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Role-specific workspace может композировать общие components, но не форкать domain logic.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Каждый slice должен содержать golden screenshots/interaction tests для ключевых состояний ONLINE/OFFLINE/ERROR/EMPTY/LOADING/PERMISSION_DENIED.</w:t>
      </w:r>
    </w:p>
    <w:p>
      <w:pPr>
        <w:pStyle w:val="Heading1"/>
        <w:keepNext/>
        <w:spacing w:before="120" w:after="80"/>
      </w:pPr>
      <w:r>
        <w:rPr>
          <w:rFonts w:ascii="Aptos" w:hAnsi="Aptos"/>
          <w:b/>
          <w:color w:val="1F4E79"/>
          <w:sz w:val="30"/>
        </w:rPr>
        <w:t>21. Definition of Done — UX46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Все primary roles имеют определённый Home/Workspace и critical flows.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Серверные permissions проверены негативными тестами; UI не является единственной защитой.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Offline-state distinction подтверждён на реальном/эмулированном mobile устройстве.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QR/photo/voice/GPS evidence проходят через единый capture pipeline.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Conflict/rejected/sync queue UX реализованы до массового развития feature screens.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Mobile critical actions не требуют постоянного WAN.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Web grids and bulk actions имеют eligibility preview и audit-safe command flow.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KPI/search/report drill-down не создают новый SoT.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Industrial readability/touch targets проверены на целевых размерах экранов.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Design system и role workspace schema документированы для №49 Codex Build Graph.</w:t>
      </w:r>
    </w:p>
    <w:p>
      <w:pPr>
        <w:pStyle w:val="ListBullet"/>
        <w:spacing w:after="30" w:line="240" w:lineRule="auto"/>
      </w:pPr>
      <w:r>
        <w:rPr>
          <w:rFonts w:ascii="Aptos" w:hAnsi="Aptos"/>
          <w:sz w:val="18"/>
        </w:rPr>
        <w:t>Acceptance AT46-001…112 автоматизированы либо имеют оформленный UAT script там, где automation невозможна.</w:t>
      </w:r>
    </w:p>
    <w:p>
      <w:pPr>
        <w:pStyle w:val="Heading1"/>
        <w:keepNext/>
        <w:spacing w:before="120" w:after="80"/>
      </w:pPr>
      <w:r>
        <w:rPr>
          <w:rFonts w:ascii="Aptos" w:hAnsi="Aptos"/>
          <w:b/>
          <w:color w:val="1F4E79"/>
          <w:sz w:val="30"/>
        </w:rPr>
        <w:t>22. Связь с документами №47–50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Layout w:type="fixed"/>
      </w:tblPr>
      <w:tblGrid>
        <w:gridCol w:w="5046"/>
        <w:gridCol w:w="5046"/>
      </w:tblGrid>
      <w:tr>
        <w:trPr>
          <w:tblHeader w:val="true"/>
          <w:cantSplit/>
        </w:trPr>
        <w:tc>
          <w:tcPr>
            <w:tcW w:type="dxa" w:w="3118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7"/>
              </w:rPr>
              <w:t>Next document</w:t>
            </w:r>
          </w:p>
        </w:tc>
        <w:tc>
          <w:tcPr>
            <w:tcW w:type="dxa" w:w="6520"/>
            <w:shd w:fill="D9EAF7"/>
            <w:tcMar>
              <w:top w:w="80" w:type="dxa"/>
              <w:start w:w="90" w:type="dxa"/>
              <w:bottom w:w="80" w:type="dxa"/>
              <w:end w:w="9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7"/>
              </w:rPr>
              <w:t>Input from №46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7"/>
              </w:rPr>
              <w:t>№47 Existing Documents Revision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7"/>
              </w:rPr>
              <w:t>дельты для №3/5/6/12/14/16/19/21/45 и role workspace consistency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7"/>
              </w:rPr>
              <w:t>№48 Traceability / Scope Freeze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7"/>
              </w:rPr>
              <w:t>FR46/AT46 должны получить mappings Entity/API/Event/Permission/Test/Codex slice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7"/>
              </w:rPr>
              <w:t>№49 Codex Build Graph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7"/>
              </w:rPr>
              <w:t>UX46 slices становятся work packages или dependencies vertical slices</w:t>
            </w:r>
          </w:p>
        </w:tc>
      </w:tr>
      <w:tr>
        <w:trPr>
          <w:cantSplit/>
        </w:trPr>
        <w:tc>
          <w:tcPr>
            <w:tcW w:type="dxa" w:w="3118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7"/>
              </w:rPr>
              <w:t>№50 Final TZ</w:t>
            </w:r>
          </w:p>
        </w:tc>
        <w:tc>
          <w:tcPr>
            <w:tcW w:type="dxa" w:w="6520"/>
            <w:tcMar>
              <w:top w:w="80" w:type="dxa"/>
              <w:start w:w="90" w:type="dxa"/>
              <w:bottom w:w="80" w:type="dxa"/>
              <w:end w:w="90" w:type="dxa"/>
            </w:tcMar>
            <w:vAlign w:val="top"/>
          </w:tcPr>
          <w:p>
            <w:pPr>
              <w:spacing w:after="0" w:line="240" w:lineRule="auto"/>
            </w:pPr>
            <w:r/>
            <w:r>
              <w:rPr>
                <w:rFonts w:ascii="Aptos" w:hAnsi="Aptos"/>
                <w:sz w:val="17"/>
              </w:rPr>
              <w:t>UX contracts входят в /spec /permissions /workflows /tests /offline /codex</w:t>
            </w:r>
          </w:p>
        </w:tc>
      </w:tr>
    </w:tbl>
    <w:p>
      <w:pPr>
        <w:pStyle w:val="Heading1"/>
        <w:keepNext/>
        <w:spacing w:before="120" w:after="80"/>
      </w:pPr>
      <w:r>
        <w:rPr>
          <w:rFonts w:ascii="Aptos" w:hAnsi="Aptos"/>
          <w:b/>
          <w:color w:val="1F4E79"/>
          <w:sz w:val="30"/>
        </w:rPr>
        <w:t>23. Финальный принцип</w:t>
      </w:r>
    </w:p>
    <w:p>
      <w:pPr>
        <w:spacing w:after="60" w:line="252" w:lineRule="auto"/>
      </w:pPr>
      <w:r>
        <w:rPr>
          <w:rFonts w:ascii="Aptos" w:hAnsi="Aptos"/>
          <w:sz w:val="20"/>
        </w:rPr>
        <w:t>Интерфейс платформы должен ощущаться как единая операционная система предприятия, а не как набор модулей. Пользователь видит текущую работу, следующий разрешённый шаг, источник факта и состояние синхронизации. Чем сложнее внутренняя архитектура, тем меньше этой сложности должен вводить вручную оператор — но автоматизация никогда не должна скрывать происхождение данных, обходить permission или создавать бизнес-факты без доменного подтверждения.</w:t>
      </w:r>
    </w:p>
    <w:sectPr w:rsidR="00FC693F" w:rsidRPr="0006063C" w:rsidSect="00034616">
      <w:headerReference w:type="default" r:id="rId13"/>
      <w:footerReference w:type="default" r:id="rId14"/>
      <w:pgSz w:w="11906" w:h="16838"/>
      <w:pgMar w:top="850" w:right="907" w:bottom="79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ptos" w:hAnsi="Aptos"/>
        <w:color w:val="646464"/>
        <w:sz w:val="16"/>
      </w:rPr>
      <w:t>Документ №46 • Customer / Operator UX System v2 • 27.09.2026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ptos" w:hAnsi="Aptos"/>
        <w:color w:val="646464"/>
        <w:sz w:val="16"/>
      </w:rPr>
      <w:t>Документ №46 • Customer / Operator UX System v2 • 27.09.2026</w:t>
    </w: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Aptos" w:hAnsi="Aptos"/>
        <w:color w:val="646464"/>
        <w:sz w:val="16"/>
      </w:rPr>
      <w:t>Документ №46 • Customer / Operator UX System v2 • 27.09.2026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ptos" w:hAnsi="Aptos"/>
        <w:color w:val="646464"/>
        <w:sz w:val="16"/>
      </w:rPr>
      <w:t>№46 • UX System v2 / Role Workspaces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ptos" w:hAnsi="Aptos"/>
        <w:color w:val="646464"/>
        <w:sz w:val="16"/>
      </w:rPr>
      <w:t>№46 • FR46 Registry</w:t>
    </w: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Aptos" w:hAnsi="Aptos"/>
        <w:color w:val="646464"/>
        <w:sz w:val="16"/>
      </w:rPr>
      <w:t>№46 • Codex / DoD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header" Target="header3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Документ №46 — Customer / Operator UX System v2 / Mobile Role Workspaces</dc:title>
  <dc:subject>UX architecture and role workspaces for agrifood industrial platform</dc:subject>
  <dc:creator>Architecture Specification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