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Arial" w:hAnsi="Arial" w:eastAsia="Arial"/>
          <w:b/>
          <w:color w:val="5B9BD5"/>
          <w:sz w:val="26"/>
        </w:rPr>
        <w:t>ДОКУМЕНТ 01</w:t>
      </w:r>
    </w:p>
    <w:p>
      <w:pPr>
        <w:spacing w:after="200"/>
        <w:jc w:val="center"/>
      </w:pPr>
      <w:r>
        <w:rPr>
          <w:rFonts w:ascii="Arial" w:hAnsi="Arial" w:eastAsia="Arial"/>
          <w:b/>
          <w:color w:val="1F4E78"/>
          <w:sz w:val="44"/>
        </w:rPr>
        <w:t>ПАСПОРТ СИСТЕМЫ</w:t>
        <w:br/>
        <w:t>И АРХИТЕКТУРНЫЕ ГРАНИЦЫ</w:t>
      </w:r>
    </w:p>
    <w:p>
      <w:pPr>
        <w:spacing w:after="400"/>
        <w:jc w:val="center"/>
      </w:pPr>
      <w:r>
        <w:rPr>
          <w:rFonts w:ascii="Arial" w:hAnsi="Arial" w:eastAsia="Arial"/>
          <w:b w:val="0"/>
          <w:color w:val="44546A"/>
          <w:sz w:val="25"/>
        </w:rPr>
        <w:t>Автономная операционная платформа для управления сельскохозяйственным предприятием</w:t>
        <w:br/>
        <w:t>«поле → логистика → склад → производство → готовая продукция»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rFonts w:ascii="Arial" w:hAnsi="Arial" w:eastAsia="Arial"/>
                <w:b/>
                <w:color w:val="1F4E78"/>
                <w:sz w:val="21"/>
              </w:rPr>
              <w:t>Назначение документа</w:t>
              <w:br/>
            </w:r>
            <w:r>
              <w:rPr>
                <w:rFonts w:ascii="Arial" w:hAnsi="Arial" w:eastAsia="Arial"/>
                <w:sz w:val="20"/>
              </w:rPr>
              <w:t>Зафиксировать неизменяемые на старте принципы продукта, границы системы, основные доменные объекты и процессы. Этот документ является исходной точкой для последующих спецификаций: Domain Model, роли и права, workflow, screen map, API, offline-синхронизация и интеграции.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Версия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0.1 — рабочая базовая версия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Дата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24 сентября 2026 г.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Статус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дальнейшей детализации и разработки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Тип продукта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B2B software platform / operational system for agribusiness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Режим эксплуатации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Local-first / offline-first; интернет — опциональный внешний канал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Подход к развитию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Software-first → интеграции → автоматический сбор данных/IoT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Целевая страна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Российская Федерация; архитектура допускает локализацию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1. Назначение и статус документа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2. Определение продукта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3. Отраслевой контекст, который влияет на архитектуру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4. Целевые организации и пользователи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5. Проблема, которую решает платформа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6. Базовые продуктовые и архитектурные принципы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7. Границы системы: что входит и что не входит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8. Верхнеуровневая ролевая модель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9. Верхнеуровневая доменная модель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10. Основные производственные контуры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11. Карта модулей приложения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12. Единая модель источника факта и событий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13. Local-first / offline-first архитектура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14. Интеграционный контур РФ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15. Будущий IoT и роль оборудования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16. Нефункциональные требования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17. Базовый технологический стек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18. Безопасность, аудит и цифровой суверенитет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19. Целевые критерии готовности платформенного ядра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20. Вопросы, которые намеренно выносятся в следующие документы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21. Комплект последующих документов</w:t>
      </w:r>
    </w:p>
    <w:p>
      <w:pPr>
        <w:spacing w:after="30" w:line="240" w:lineRule="auto"/>
      </w:pPr>
      <w:r>
        <w:rPr>
          <w:rFonts w:ascii="Arial" w:hAnsi="Arial" w:eastAsia="Arial"/>
          <w:sz w:val="20"/>
        </w:rPr>
        <w:t>22. Источники и основания</w:t>
      </w:r>
    </w:p>
    <w:p>
      <w:pPr>
        <w:pStyle w:val="Heading1"/>
      </w:pPr>
      <w:r>
        <w:t>1. Назначение и статус документа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Этот паспорт — не рекламное описание и не окончательное техническое задание. Он фиксирует фундаментальные решения, которые должны одинаково пониматься владельцем продукта, архитектором, разработчиками, дизайнером, интеграторами и Codex. Любая последующая спецификация должна быть совместима с настоящим документом либо явно изменять его версию.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Главная задача паспорта — не дать проекту превратиться в набор независимых экранов. Платформа должна быть единой операционной системой предприятия, в которой данные поля, техники, склада, весовой, производства, ТОиР, экономики и внешних государственных систем связаны общей моделью объектов и событий.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9A227"/>
              <w:left w:val="single" w:sz="8" w:color="C9A227"/>
              <w:bottom w:val="single" w:sz="8" w:color="C9A227"/>
              <w:right w:val="single" w:sz="8" w:color="C9A227"/>
            </w:tcBorders>
          </w:tcPr>
          <w:p>
            <w:r>
              <w:rPr>
                <w:rFonts w:ascii="Arial" w:hAnsi="Arial" w:eastAsia="Arial"/>
                <w:b/>
                <w:color w:val="1F4E78"/>
                <w:sz w:val="21"/>
              </w:rPr>
              <w:t>Ключевое правило разработки</w:t>
              <w:br/>
            </w:r>
            <w:r>
              <w:rPr>
                <w:rFonts w:ascii="Arial" w:hAnsi="Arial" w:eastAsia="Arial"/>
                <w:sz w:val="20"/>
              </w:rPr>
              <w:t>Сначала проектируется единая модель бизнеса и данных. Интерфейс, интеграции и будущие датчики являются способами работы с этой моделью, а не отдельными источниками собственной «правды».</w:t>
            </w:r>
          </w:p>
        </w:tc>
      </w:tr>
    </w:tbl>
    <w:p>
      <w:pPr>
        <w:spacing w:after="20"/>
      </w:pPr>
    </w:p>
    <w:p>
      <w:pPr>
        <w:pStyle w:val="Heading1"/>
      </w:pPr>
      <w:r>
        <w:t>2. Определение продукта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Рабочее определение: автономная операционная платформа для сельскохозяйственного предприятия, объединяющая планирование, исполнение, фиксацию факта, материальный учёт, прослеживаемость, мониторинг, производство, аналитику и обмен с внешними системами в едином цифровом контуре.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737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Продуктовая роль</w:t>
            </w:r>
          </w:p>
        </w:tc>
        <w:tc>
          <w:tcPr>
            <w:tcW w:type="dxa" w:w="737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Операционная система исполнения и контроля процессов АПК; не только мониторинг и не только ERP-учёт.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Главный объект управления</w:t>
            </w:r>
          </w:p>
        </w:tc>
        <w:tc>
          <w:tcPr>
            <w:tcW w:type="dxa" w:w="737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Фактическая производственная деятельность: поле, задача, техника, человек, материал, партия, склад, весовая, производственная линия, оборудование.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Главный результат</w:t>
            </w:r>
          </w:p>
        </w:tc>
        <w:tc>
          <w:tcPr>
            <w:tcW w:type="dxa" w:w="737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Достоверный и своевременный производственный факт, связанный с планом, ресурсами, ответственными, затратами и происхождением данных.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Основной интерфейс</w:t>
            </w:r>
          </w:p>
        </w:tc>
        <w:tc>
          <w:tcPr>
            <w:tcW w:type="dxa" w:w="737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Web для управления/аналитики + mobile offline-first для исполнителей.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Развёртывание</w:t>
            </w:r>
          </w:p>
        </w:tc>
        <w:tc>
          <w:tcPr>
            <w:tcW w:type="dxa" w:w="737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Локальный сервер на предприятии как базовый режим; облако и внешняя синхронизация — дополнительный слой.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Автоматизация</w:t>
            </w:r>
          </w:p>
        </w:tc>
        <w:tc>
          <w:tcPr>
            <w:tcW w:type="dxa" w:w="737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Сначала ручной/mobile/API факт; затем те же процессы могут автоматически наполняться телематикой, весами и IoT без изменения бизнес-модели.</w:t>
            </w:r>
          </w:p>
        </w:tc>
      </w:tr>
    </w:tbl>
    <w:p>
      <w:pPr>
        <w:spacing w:after="20"/>
      </w:pPr>
    </w:p>
    <w:p>
      <w:pPr>
        <w:pStyle w:val="Heading1"/>
      </w:pPr>
      <w:r>
        <w:t>3. Отраслевой контекст, который влияет на архитектуру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По состоянию на 24.09.2026 российское сельхозпредприятие работает не в одном цифровом контуре. Отдельные данные и обязанности распределены между внутренними системами предприятия, отраслевыми сервисами и государственными информационными системами. Поэтому проектируемая платформа должна изначально быть интеграционной и не предполагать, что все данные будут создаваться внутри неё.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0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важно отраслево</w:t>
            </w:r>
          </w:p>
        </w:tc>
        <w:tc>
          <w:tcPr>
            <w:tcW w:type="dxa" w:w="368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Архитектурное следствие для нас</w:t>
            </w:r>
          </w:p>
        </w:tc>
        <w:tc>
          <w:tcPr>
            <w:tcW w:type="dxa" w:w="113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ЕФГИС ЗСН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Государственный реестр и геопривязанные сведения по сельхозземлям; в пользовательских инструкциях присутствуют создание/редактирование полей, севооборот и описание API.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 нашей модели поле и его геометрия — базовые сущности; внешний обмен не должен требовать ручного повторного создания поля.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[R1], [R2]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ФГИС «Семеноводство»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Учитывает оборот семян; официальные разъяснения связывают работу с ЕФГИС ЗСН и передачей сведений о посеве.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Нужны сущности Seed/Material, Batch, Crop/Variety, FieldSeason и история происхождения партий.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[R3]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ФГИС «Зерно»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Обеспечивает прослеживаемость партий зерна и продуктов переработки, охватывая производство, перевозку, хранение, переработку и реализацию; опубликованы актуальные версии API.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Партия и её преобразования должны быть ядром traceability; государственный коннектор реализуется отдельным адаптером.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[R4], [R5]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ФГИС «Сатурн»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Учёт партий и операций с пестицидами/агрохимикатами, включая применение.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Операция применения, материал, поле, норма и факт должны существовать независимо от внешнего коннектора.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[R6]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1С:ERP АПК / 1С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Отраслевые решения автоматизируют управленческий и учётный контур АПК и работают с единой базой предприятия.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Не дублируем бухгалтерию и полный ERP. Наша платформа должна обмениваться справочниками, документами и производственным фактом.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[R7]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rial" w:hAnsi="Arial" w:eastAsia="Arial"/>
          <w:sz w:val="21"/>
        </w:rPr>
        <w:t>Вывод: государственные и учётные системы рассматриваются как внешние контуры. Наша платформа хранит собственную операционную модель предприятия и синхронизирует необходимые сведения через версионируемые коннекторы. Отказ или изменение внешнего API не должен останавливать внутреннюю работу хозяйства.</w:t>
      </w:r>
    </w:p>
    <w:p>
      <w:pPr>
        <w:pStyle w:val="Heading1"/>
      </w:pPr>
      <w:r>
        <w:t>4. Целевые организации и пользователи</w:t>
      </w:r>
    </w:p>
    <w:p>
      <w:pPr>
        <w:pStyle w:val="Heading2"/>
      </w:pPr>
      <w:r>
        <w:t>4.1. Целевые типы предприятий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Растениеводческие сельхозпредприятия и КФХ с несколькими полями, техникой, складами и персоналом.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Хозяйства с собственными весовыми, зернохранилищами, овощехранилищами и логистикой.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Предприятия с переработкой сельхозсырья: сортировка, мойка, калибровка, фасовка, упаковка, зернопереработка и другие линии.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Агрохолдинги и группы компаний, которым требуется единое представление нескольких производственных площадок.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В перспективе — животноводство и другие отрасли АПК, но их специализированная доменная модель не считается частью первой спецификации.</w:t>
      </w:r>
    </w:p>
    <w:p>
      <w:pPr>
        <w:pStyle w:val="Heading2"/>
      </w:pPr>
      <w:r>
        <w:t>4.2. Базовые 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Основная задача в платформе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Руководитель / собственник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KPI, отклонения, план-факт, экономика, сводка по полям/технике/производству.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Директор производства / главный инженер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Производственные линии, выпуск, простои, оборудование, ТОиР.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Агроном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Поля, сезоны, техкарты, задания, скаутинг, материалы, история операций.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Диспетчер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Назначение техники/людей, контроль выполнения и отклонений.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Механизатор / исполнитель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Мои задания, карта, старт/стоп, факт, фото, причины простоев, QR.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Кладовщик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Приход, выдача, возврат, перемещение, партии, остатки, QR.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Оператор весовой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Взвешивания, транспорт, груз, партия, документы, исключения.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Оператор цеха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Смена, план, выпуск, простой, причины, качество, партия.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Ремонтник / механик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Заявки, дефекты, ТО, ремонт, запчасти, время ремонта.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Бухгалтер / экономист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Синхронизация с 1С, затраты, себестоимость, отчётность.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Администратор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Пользователи, права, справочники, интеграции, журналы и системные настройки.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rial" w:hAnsi="Arial" w:eastAsia="Arial"/>
          <w:sz w:val="21"/>
        </w:rPr>
        <w:t>Точная матрица ролей и прав будет отдельным документом. В этом паспорте роли нужны для определения границ продукта и основных сценариев.</w:t>
      </w:r>
    </w:p>
    <w:p>
      <w:pPr>
        <w:pStyle w:val="Heading1"/>
      </w:pPr>
      <w:r>
        <w:t>5. Проблема, которую решает платформа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Фрагментация данных. </w:t>
      </w:r>
      <w:r>
        <w:rPr>
          <w:rFonts w:ascii="Arial" w:hAnsi="Arial" w:eastAsia="Arial"/>
          <w:sz w:val="21"/>
        </w:rPr>
        <w:t>Поля, задания, GPS, склад, 1С, ФГИС, мессенджеры и производственные журналы существуют отдельно.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Повторный ручной ввод. </w:t>
      </w:r>
      <w:r>
        <w:rPr>
          <w:rFonts w:ascii="Arial" w:hAnsi="Arial" w:eastAsia="Arial"/>
          <w:sz w:val="21"/>
        </w:rPr>
        <w:t>Один и тот же факт переносится из бумаги/мессенджера в Excel, затем в 1С или государственную систему.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Запаздывание факта. </w:t>
      </w:r>
      <w:r>
        <w:rPr>
          <w:rFonts w:ascii="Arial" w:hAnsi="Arial" w:eastAsia="Arial"/>
          <w:sz w:val="21"/>
        </w:rPr>
        <w:t>Руководитель получает информацию после завершения смены или спустя несколько дней.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Слабая связь. </w:t>
      </w:r>
      <w:r>
        <w:rPr>
          <w:rFonts w:ascii="Arial" w:hAnsi="Arial" w:eastAsia="Arial"/>
          <w:sz w:val="21"/>
        </w:rPr>
        <w:t>Полевой исполнитель не должен терять задание или возможность зафиксировать факт при отсутствии мобильного интернета.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Разрыв между полем и цехом. </w:t>
      </w:r>
      <w:r>
        <w:rPr>
          <w:rFonts w:ascii="Arial" w:hAnsi="Arial" w:eastAsia="Arial"/>
          <w:sz w:val="21"/>
        </w:rPr>
        <w:t>Урожай после весовой часто перестаёт быть связан с исходным полем, партией и последующей производственной историей.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Зависимость от оборудования. </w:t>
      </w:r>
      <w:r>
        <w:rPr>
          <w:rFonts w:ascii="Arial" w:hAnsi="Arial" w:eastAsia="Arial"/>
          <w:sz w:val="21"/>
        </w:rPr>
        <w:t>Смена GPS-провайдера, весов или датчика не должна приводить к замене бизнес-приложения.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b/>
          <w:sz w:val="21"/>
        </w:rPr>
        <w:t xml:space="preserve">Сложность интерфейсов. </w:t>
      </w:r>
      <w:r>
        <w:rPr>
          <w:rFonts w:ascii="Arial" w:hAnsi="Arial" w:eastAsia="Arial"/>
          <w:sz w:val="21"/>
        </w:rPr>
        <w:t>Пользователь должен видеть отклонение и требуемое действие, а не искать нужный отчёт по иерархии меню.</w:t>
      </w:r>
    </w:p>
    <w:p>
      <w:pPr>
        <w:pStyle w:val="Heading1"/>
      </w:pPr>
      <w:r>
        <w:t>6. Базовые продуктовые и архитектурные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Принцип</w:t>
            </w:r>
          </w:p>
        </w:tc>
        <w:tc>
          <w:tcPr>
            <w:tcW w:type="dxa" w:w="75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Software-first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Полноценные бизнес-процессы должны работать до подключения собственных датчиков. Факт вводится человеком, импортом или API.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Local-first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Локальный сервер предприятия является полноценным рабочим контуром, а не «кэшем облака».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Offline-first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Мобильное приложение хранит рабочий набор данных и события локально; синхронизация выполняется при появлении сети.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API-first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Любая значимая доменная операция должна быть доступна через документированный интерфейс, а не существовать только в UI.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Event-driven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Система фиксирует значимые изменения как события с временем, автором/источником, объектом и контекстом.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Source-agnostic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Ручной факт, импорт, 1С, GPS или датчик должны приводиться к общей доменной модели.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Traceability by design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Для партий, материалов, урожая и готовой продукции происхождение и преобразования должны быть восстановимы.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Vendor-neutral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GPS, весы, датчики и внешние сервисы подключаются адаптерами; ядро не зависит от одного поставщика.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Audit by default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Критичные изменения нельзя «исправить бесследно»; сохраняются автор, время и история.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UX by exception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Главные экраны показывают проблемы, отклонения и следующие действия; глубокая детализация открывается по необходимости.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Human-in-the-loop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Рекомендации AI и будущая автоматика не выполняют критичные технологические действия без явно заданных правил и полномочий.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Progressive automation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Один и тот же процесс постепенно переходит от ручного ввода к автоматическому факту без переписывания интерфейса и БД.</w:t>
            </w:r>
          </w:p>
        </w:tc>
      </w:tr>
    </w:tbl>
    <w:p>
      <w:pPr>
        <w:spacing w:after="20"/>
      </w:pPr>
    </w:p>
    <w:p>
      <w:pPr>
        <w:pStyle w:val="Heading1"/>
      </w:pPr>
      <w:r>
        <w:t>7. Границы системы: что входит и что не входит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Входит в продукт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Структура предприятия; пользователи/роли; поля/сезоны/культуры; планирование и задания; mobile execution; скаутинг; техника и телематика; склад/ТМЦ/партии; весовая; производственные линии; ТОиР; аналитика/KPI; отчёты; уведомления; API; интеграционный слой; offline/local-first; будущий Device API/IoT.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Интегрируем, но не дублируем полностью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Бухгалтерский и налоговый учёт 1С; расчёт зарплаты; юридически значимые функции государственных ФГИС; внешние погодные/спутниковые сервисы; сторонние GPS-платформы; лабораторные системы.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Не является ядром первой версии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CRM/продажи; интернет-магазин; полный документооборот уровня ECM; автономное управление тракторами/роботами; собственная научная модель агрономических рекомендаций; самостоятельное производство всего аппаратного оборудования.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Будущее расширение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Животноводство, теплицы, БПЛА/роботы, машинное зрение, локальный AI, дополнительные отраслевые ФГИС и коммерческие сервисы.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r>
              <w:rPr>
                <w:rFonts w:ascii="Arial" w:hAnsi="Arial" w:eastAsia="Arial"/>
                <w:b/>
                <w:color w:val="1F4E78"/>
                <w:sz w:val="21"/>
              </w:rPr>
              <w:t>Архитектурное ограничение</w:t>
              <w:br/>
            </w:r>
            <w:r>
              <w:rPr>
                <w:rFonts w:ascii="Arial" w:hAnsi="Arial" w:eastAsia="Arial"/>
                <w:sz w:val="20"/>
              </w:rPr>
              <w:t>Ни одна интеграция с 1С, ФГИС, GPS или IoT не имеет права создавать собственную параллельную модель поля, техники, партии или сотрудника. Она должна сопоставляться с каноническими объектами платформы.</w:t>
            </w:r>
          </w:p>
        </w:tc>
      </w:tr>
    </w:tbl>
    <w:p>
      <w:pPr>
        <w:spacing w:after="20"/>
      </w:pPr>
    </w:p>
    <w:p>
      <w:pPr>
        <w:pStyle w:val="Heading1"/>
      </w:pPr>
      <w:r>
        <w:t>8. Верхнеуровневая ролевая модель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На уровне паспорта принимается модель «роль + область доступа + разрешение». Пользователь может иметь несколько ролей и быть ограничен организацией, подразделением, площадкой или конкретным набором объектов. Например, агроном видит только свои хозяйства, а директор — все площадки группы компаний.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RBAC — базовые разрешения по действиям: view/create/update/approve/export/admin.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Object scope — ограничение данных по Company/Division/Site/Field/ProductionSite.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Critical permissions — отдельные права на корректировку веса, закрытие смены, изменение утверждённого факта, ручную правку партии и повторную отправку в государственные системы.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Impersonation запрещён по умолчанию; административные действия протоколируются.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Mobile offline должен применять права, полученные при последней успешной синхронизации, с ограничениями для критичных операций.</w:t>
      </w:r>
    </w:p>
    <w:p>
      <w:pPr>
        <w:pStyle w:val="Heading1"/>
      </w:pPr>
      <w:r>
        <w:t>9. Верхнеуровневая доменная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Домен</w:t>
            </w:r>
          </w:p>
        </w:tc>
        <w:tc>
          <w:tcPr>
            <w:tcW w:type="dxa" w:w="75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Ключевые сущности (рабочие названия)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Организационные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Company, Division, Site, User, Employee, Role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Земля и сезон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Field, LandPlot, FieldGeometry, FieldSeason, Crop, Variety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Планирование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TechCard, OperationType, Plan, WorkOrder/Task, Assignment, Norm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Исполнение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OperationFact, Observation, Issue, Attachment, Comment, Checklist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Техника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Vehicle, Implement, TelematicsSource, Track, Runtime, Downtime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Материалы и склад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Material, MaterialLot/Batch, Warehouse, StockBalance, StockMovement, Reservation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Логистика и весовая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VehicleVisit, Weighing, Cargo, Origin, Destination, WeightTicket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Производство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ProductionSite, Workshop, ProductionLine, Equipment, Shift, ProductionOrder, ProductionBatch, Output, Scrap, Loss, DowntimeReason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ТОиР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Asset, MaintenancePlan, MaintenanceRequest, RepairOrder, SparePartUsage, MeterReading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Экономика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CostItem, PlannedCost, ActualCost, Price, CostAllocation, KPI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Интеграции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ExternalSystem, ExternalIdentifier, SyncJob, IntegrationEvent, Error/Retry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Платформа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DomainEvent, AuditEntry, Notification, FileObject, Device, Measurement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rial" w:hAnsi="Arial" w:eastAsia="Arial"/>
          <w:sz w:val="21"/>
        </w:rPr>
        <w:t>Важно: рабочие английские названия в этой таблице не являются окончательной схемой БД. Документ №2 должен определить атрибуты, идентификаторы, связи, обязательность, статусы и правила удаления/архивации каждой сущности.</w:t>
      </w:r>
    </w:p>
    <w:p>
      <w:pPr>
        <w:pStyle w:val="Heading1"/>
      </w:pPr>
      <w:r>
        <w:t>10. Основные производственные контуры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75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Базовая последовательность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Полевая операция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План/техкарта → задание → назначение ресурсов → выполнение offline/mobile → факт → материалы → план-факт → затраты → внешние интеграции.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Скаутинг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Задание на осмотр → GPS/фото/наблюдение → проблема → решение/новое задание → история поля.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Склад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Приход партии → размещение → резерв → выдача на работу → возврат/списание → остаток → 1С.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Техника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Назначение → маршрут/операция → работа/простой → причина → моточасы → ТО/ремонт → KPI.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Весовая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Заезд → идентификация → брутто/тара → нетто → источник/назначение → партия → склад/производство → документ → 1С/ФГИС при необходимости.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Производство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Сменное задание → сырьё/партия → линия → выпуск → простой/брак/потери → готовая партия → OEE/KPI → склад готовой продукции.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ТОиР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Дефект/регламент → заявка → назначение → ремонт → запчасти/время → закрытие → затраты → доступность оборудования.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Управление</w:t>
            </w:r>
          </w:p>
        </w:tc>
        <w:tc>
          <w:tcPr>
            <w:tcW w:type="dxa" w:w="75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События всех контуров → правила/отклонения → dashboard/уведомление → действие → проверка эффекта.</w:t>
            </w:r>
          </w:p>
        </w:tc>
      </w:tr>
    </w:tbl>
    <w:p>
      <w:pPr>
        <w:spacing w:after="20"/>
      </w:pPr>
    </w:p>
    <w:p>
      <w:pPr>
        <w:pStyle w:val="Caption"/>
        <w:keepNext/>
        <w:spacing w:after="80" w:line="259" w:lineRule="auto"/>
      </w:pPr>
      <w:r>
        <w:rPr>
          <w:rFonts w:ascii="Arial" w:hAnsi="Arial" w:eastAsia="Arial"/>
          <w:sz w:val="21"/>
        </w:rPr>
        <w:t>Схема 1. Единый путь данных и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8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 факта</w:t>
            </w:r>
          </w:p>
        </w:tc>
        <w:tc>
          <w:tcPr>
            <w:tcW w:type="dxa" w:w="2040"/>
            <w:shd w:fill="1F4E78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Нормализация</w:t>
            </w:r>
          </w:p>
        </w:tc>
        <w:tc>
          <w:tcPr>
            <w:tcW w:type="dxa" w:w="2040"/>
            <w:shd w:fill="1F4E78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Бизнес-логика</w:t>
            </w:r>
          </w:p>
        </w:tc>
        <w:tc>
          <w:tcPr>
            <w:tcW w:type="dxa" w:w="2040"/>
            <w:shd w:fill="1F4E78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Хранение/аудит</w:t>
            </w:r>
          </w:p>
        </w:tc>
        <w:tc>
          <w:tcPr>
            <w:tcW w:type="dxa" w:w="2040"/>
            <w:shd w:fill="1F4E78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040"/>
            <w:shd w:fill="EAF2F8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Человек</w:t>
              <w:br/>
              <w:t>Excel/CSV</w:t>
              <w:br/>
              <w:t>1С/ФГИС</w:t>
              <w:br/>
              <w:t>GPS/API</w:t>
              <w:br/>
              <w:t>IoT (позже)</w:t>
            </w:r>
          </w:p>
        </w:tc>
        <w:tc>
          <w:tcPr>
            <w:tcW w:type="dxa" w:w="2040"/>
            <w:shd w:fill="E2F0D9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API / Import / Device adapters</w:t>
              <w:br/>
              <w:t>проверка формата и идентификаторов</w:t>
            </w:r>
          </w:p>
        </w:tc>
        <w:tc>
          <w:tcPr>
            <w:tcW w:type="dxa" w:w="2040"/>
            <w:shd w:fill="FFF2CC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Правила, статусы, план-факт, движения ТМЦ, расчёт KPI, генерация событий</w:t>
            </w:r>
          </w:p>
        </w:tc>
        <w:tc>
          <w:tcPr>
            <w:tcW w:type="dxa" w:w="2040"/>
            <w:shd w:fill="FCE4D6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Основная БД + Event Log + файлы + история изменений</w:t>
            </w:r>
          </w:p>
        </w:tc>
        <w:tc>
          <w:tcPr>
            <w:tcW w:type="dxa" w:w="2040"/>
            <w:shd w:fill="E4DFEC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Web/Mobile</w:t>
              <w:br/>
              <w:t>уведомления</w:t>
              <w:br/>
              <w:t>отчёты</w:t>
              <w:br/>
              <w:t>1С/ФГИС</w:t>
              <w:br/>
              <w:t>AI/аналитика</w:t>
            </w:r>
          </w:p>
        </w:tc>
      </w:tr>
    </w:tbl>
    <w:p>
      <w:pPr>
        <w:spacing w:after="160" w:line="259" w:lineRule="auto"/>
      </w:pPr>
      <w:r>
        <w:rPr>
          <w:rFonts w:ascii="Arial" w:hAnsi="Arial" w:eastAsia="Arial"/>
          <w:sz w:val="21"/>
        </w:rPr>
        <w:t>Любое изменение, влияющее на производственный факт, должно быть воспроизводимо по журналу событий: кто/что создало факт, когда он возник, к какому объекту относится, какие данные были до и после изменения.</w:t>
      </w:r>
    </w:p>
    <w:p>
      <w:pPr>
        <w:pStyle w:val="Heading1"/>
      </w:pPr>
      <w:r>
        <w:t>11. Карта модулей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Главная / Today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Сводка «что происходит сейчас», KPI, проблемы, задачи, предупреждения.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Поля и GIS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Реестр полей, карта, контуры, сезоны, культуры, история, слои.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Планирование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Техкарты, нормы, календарь, ресурсы, план/факт.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Работы / Задания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Создание, назначение, статусы, фактическое выполнение, причины отклонений.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Скаутинг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Обследования, фото, GPS, проблемы, рекомендации/создание задач.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Техника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Реестр, карта, треки, работа/простой, выработка, топливо через интеграции.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Мобильный исполнитель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Мои задания, offline-карты, старт/стоп, факт, фото, QR, простой, поломка.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Склад и ТМЦ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Номенклатура, партии, приход/расход/перемещение/возврат, остатки, QR.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Весовая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Взвешивания, транспорт, грузы, партии, документы, аудит, локальная работа.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Производство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Цехи, линии, оборудование, смены, план/факт, выпуск, простои, OEE, партии.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ТОиР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Регламенты, заявки, ремонт, запчасти, стоимость, история.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Экономика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Плановые/фактические затраты, себестоимость, маржинальность.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Отчёты и аналитика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Поля, техника, склад, производство, ТОиР, план-факт, экспорт.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Интеграции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1С, ФГИС, GPS, погода, лаборатории, импорт/экспорт, статус очередей.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Администрирование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Организации, пользователи, роли, справочники, аудит, системные настройки.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AI (после ядра)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Поиск и объяснение данных, сводки, анализ отклонений через внутренние API.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IoT (после приложения)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Device registry, MQTT/Device API, measurements, heartbeat и автоматический производственный факт.</w:t>
            </w:r>
          </w:p>
        </w:tc>
      </w:tr>
    </w:tbl>
    <w:p>
      <w:pPr>
        <w:spacing w:after="20"/>
      </w:pPr>
    </w:p>
    <w:p>
      <w:pPr>
        <w:pStyle w:val="Heading1"/>
      </w:pPr>
      <w:r>
        <w:t>12. Единая модель источника факта и событий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Каждая запись факта должна иметь не только значение, но и происхождение. Это позволяет сначала работать вручную, затем подключить интеграции и датчики без изменения бизнес-процессов.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source_type</w:t>
            </w:r>
          </w:p>
        </w:tc>
        <w:tc>
          <w:tcPr>
            <w:tcW w:type="dxa" w:w="76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HUMAN</w:t>
            </w:r>
          </w:p>
        </w:tc>
        <w:tc>
          <w:tcPr>
            <w:tcW w:type="dxa" w:w="76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Ввод пользователем в web/mobile.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IMPORT</w:t>
            </w:r>
          </w:p>
        </w:tc>
        <w:tc>
          <w:tcPr>
            <w:tcW w:type="dxa" w:w="76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Excel/CSV/файл.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INTEGRATION</w:t>
            </w:r>
          </w:p>
        </w:tc>
        <w:tc>
          <w:tcPr>
            <w:tcW w:type="dxa" w:w="76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1С, ФГИС, GPS-провайдер, лаборатория, погода.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SYSTEM</w:t>
            </w:r>
          </w:p>
        </w:tc>
        <w:tc>
          <w:tcPr>
            <w:tcW w:type="dxa" w:w="76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Автоматический расчёт/правило внутри платформы.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DEVICE</w:t>
            </w:r>
          </w:p>
        </w:tc>
        <w:tc>
          <w:tcPr>
            <w:tcW w:type="dxa" w:w="76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IoT, весовой терминал, телематика, RetrofitNode — после подключения оборудования.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rial" w:hAnsi="Arial" w:eastAsia="Arial"/>
          <w:sz w:val="21"/>
        </w:rPr>
        <w:t>Минимальный набор метаданных доменного события: event_id, event_type, occurred_at, received_at, tenant/company, actor/source, entity_type, entity_id, correlation_id, payload_version, payload, offline_created, integrity/audit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 события</w:t>
            </w:r>
          </w:p>
        </w:tc>
        <w:tc>
          <w:tcPr>
            <w:tcW w:type="dxa" w:w="595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task.created / assigned / started / completed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Жизненный цикл задания.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material.received / issued / returned / moved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Движение ТМЦ.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field.observation.created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Наблюдение/проблема на поле.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weighing.started / completed / corrected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Весовая.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production.shift.started / output.recorded / stopped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Производственная смена и выпуск.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maintenance.requested / started / completed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ТОиР.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integration.sync.failed / completed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Контроль обмена.</w:t>
            </w:r>
          </w:p>
        </w:tc>
      </w:tr>
      <w:tr>
        <w:trPr>
          <w:cantSplit/>
        </w:trPr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device.measurement.received</w:t>
            </w:r>
          </w:p>
        </w:tc>
        <w:tc>
          <w:tcPr>
            <w:tcW w:type="dxa" w:w="595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Будущий автоматический факт от оборудования.</w:t>
            </w:r>
          </w:p>
        </w:tc>
      </w:tr>
    </w:tbl>
    <w:p>
      <w:pPr>
        <w:spacing w:after="20"/>
      </w:pPr>
    </w:p>
    <w:p>
      <w:pPr>
        <w:pStyle w:val="Heading1"/>
      </w:pPr>
      <w:r>
        <w:t>13. Local-first / offline-first архитектура</w:t>
      </w:r>
    </w:p>
    <w:p>
      <w:pPr>
        <w:pStyle w:val="Caption"/>
        <w:keepNext/>
        <w:spacing w:after="80" w:line="259" w:lineRule="auto"/>
      </w:pPr>
      <w:r>
        <w:rPr>
          <w:rFonts w:ascii="Arial" w:hAnsi="Arial" w:eastAsia="Arial"/>
          <w:sz w:val="21"/>
        </w:rPr>
        <w:t>Схема 2. Логическая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ПОЛЬЗОВАТЕЛИ</w:t>
            </w:r>
            <w:r>
              <w:rPr>
                <w:rFonts w:ascii="Arial" w:hAnsi="Arial" w:eastAsia="Arial"/>
                <w:sz w:val="18"/>
              </w:rPr>
              <w:br/>
              <w:t>Руководитель • агроном • диспетчер • механизатор • оператор цеха • кладовщик • весовая • ремонтник • бухгалтер • администратор</w:t>
            </w:r>
          </w:p>
        </w:tc>
      </w:tr>
      <w:tr>
        <w:tc>
          <w:tcPr>
            <w:tcW w:type="dxa" w:w="1020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КЛИЕНТСКИЕ ПРИЛОЖЕНИЯ</w:t>
            </w:r>
            <w:r>
              <w:rPr>
                <w:rFonts w:ascii="Arial" w:hAnsi="Arial" w:eastAsia="Arial"/>
                <w:sz w:val="18"/>
              </w:rPr>
              <w:br/>
              <w:t>Web-приложение (управление и аналитика)  |  Mobile offline-first (исполнение работ)  |  Локальные рабочие места</w:t>
            </w:r>
          </w:p>
        </w:tc>
      </w:tr>
      <w:tr>
        <w:tc>
          <w:tcPr>
            <w:tcW w:type="dxa" w:w="1020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ПРИКЛАДНОЕ ЯДРО</w:t>
            </w:r>
            <w:r>
              <w:rPr>
                <w:rFonts w:ascii="Arial" w:hAnsi="Arial" w:eastAsia="Arial"/>
                <w:sz w:val="18"/>
              </w:rPr>
              <w:br/>
              <w:t>Поля • задания • техника • склад • партии • весовая • производство • ТОиР • отчёты • правила • аудит</w:t>
            </w:r>
          </w:p>
        </w:tc>
      </w:tr>
      <w:tr>
        <w:tc>
          <w:tcPr>
            <w:tcW w:type="dxa" w:w="10200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ПЛАТФОРМЕННЫЕ СЕРВИСЫ</w:t>
            </w:r>
            <w:r>
              <w:rPr>
                <w:rFonts w:ascii="Arial" w:hAnsi="Arial" w:eastAsia="Arial"/>
                <w:sz w:val="18"/>
              </w:rPr>
              <w:br/>
              <w:t>Auth/RBAC • Event Bus • Sync • Notifications • Files • Search • Integration Hub • Device API</w:t>
            </w:r>
          </w:p>
        </w:tc>
      </w:tr>
      <w:tr>
        <w:tc>
          <w:tcPr>
            <w:tcW w:type="dxa" w:w="10200"/>
            <w:shd w:fill="E4DF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ДАННЫЕ</w:t>
            </w:r>
            <w:r>
              <w:rPr>
                <w:rFonts w:ascii="Arial" w:hAnsi="Arial" w:eastAsia="Arial"/>
                <w:sz w:val="18"/>
              </w:rPr>
              <w:br/>
              <w:t>PostgreSQL/PostGIS • Redis/очереди • файловое хранилище • локальные mobile-БД • журнал событий</w:t>
            </w:r>
          </w:p>
        </w:tc>
      </w:tr>
      <w:tr>
        <w:tc>
          <w:tcPr>
            <w:tcW w:type="dxa" w:w="10200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1F1F"/>
                <w:sz w:val="20"/>
              </w:rPr>
              <w:t>ВНЕШНИЕ КОНТУРЫ</w:t>
            </w:r>
            <w:r>
              <w:rPr>
                <w:rFonts w:ascii="Arial" w:hAnsi="Arial" w:eastAsia="Arial"/>
                <w:sz w:val="18"/>
              </w:rPr>
              <w:br/>
              <w:t>1С • ЕФГИС ЗСН • ФГИС «Семеноводство» • ФГИС «Зерно» • «Сатурн» • GPS/лаборатории/погода • IoT позже</w:t>
            </w:r>
          </w:p>
        </w:tc>
      </w:tr>
    </w:tbl>
    <w:p>
      <w:pPr>
        <w:spacing w:after="160" w:line="259" w:lineRule="auto"/>
      </w:pPr>
      <w:r>
        <w:rPr>
          <w:rFonts w:ascii="Arial" w:hAnsi="Arial" w:eastAsia="Arial"/>
          <w:sz w:val="21"/>
        </w:rPr>
        <w:t>Принцип: прикладное ядро не зависит от конкретного источника факта. Ручной ввод, импорт, 1С, внешняя система или будущий датчик должны приводить к одинаковым доменным событиям.</w:t>
      </w:r>
    </w:p>
    <w:p>
      <w:pPr>
        <w:pStyle w:val="Heading2"/>
      </w:pPr>
      <w:r>
        <w:t>13.1. Поведение без интернета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Локальный сервер предприятия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Web, БД, бизнес-логика, отчёты, локальные интеграции и IoT продолжают работать внутри LAN.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Мобильное приложение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Хранит назначенные задания, карты/контуры, необходимые справочники и очередь локальных изменений.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Внешние интеграции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Переходят в WAITING/RETRY; внутренние операции не блокируются, если нет юридического требования немедленной онлайн-операции.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Файлы/фото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Хранятся локально до синхронизации; событие и файл должны быть связаны устойчивым client-generated ID.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Конфликты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Разрешаются по версии объекта и правилам домена, а не только last-write-wins. Критические конфликты требуют пользователя.</w:t>
            </w:r>
          </w:p>
        </w:tc>
      </w:tr>
      <w:tr>
        <w:trPr>
          <w:cantSplit/>
        </w:trP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Карты</w:t>
            </w:r>
          </w:p>
        </w:tc>
        <w:tc>
          <w:tcPr>
            <w:tcW w:type="dxa" w:w="708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Для mobile предусматривается загрузка необходимых офлайн-тайлов/контуров для назначенной территории.</w:t>
            </w:r>
          </w:p>
        </w:tc>
      </w:tr>
    </w:tbl>
    <w:p>
      <w:pPr>
        <w:spacing w:after="20"/>
      </w:pPr>
    </w:p>
    <w:p>
      <w:pPr>
        <w:pStyle w:val="Heading2"/>
      </w:pPr>
      <w:r>
        <w:t>13.2. AgroMesh как дополнительный канал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Из материалов проекта сохраняется концепция локальной полевой сети AgroMesh для коротких событий в местах без мобильной связи. Она не является обязательной для запуска software core и не должна использоваться как единственный транспорт. Архитектурно AgroMesh подключается как один из транспортов обмена событий между mobile/edge и локальным/доступным шлюзом. Тяжёлые фото, карты и большие документы остаются в очереди до появления подходящего канала связи.</w:t>
      </w:r>
    </w:p>
    <w:p>
      <w:pPr>
        <w:pStyle w:val="Heading1"/>
      </w:pPr>
      <w:r>
        <w:t>14. Интеграционный контур РФ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Система</w:t>
            </w:r>
          </w:p>
        </w:tc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Данные/сценарий</w:t>
            </w:r>
          </w:p>
        </w:tc>
        <w:tc>
          <w:tcPr>
            <w:tcW w:type="dxa" w:w="40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Наш принцип реализации</w:t>
            </w:r>
          </w:p>
        </w:tc>
        <w:tc>
          <w:tcPr>
            <w:tcW w:type="dxa" w:w="113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1С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Справочники, номенклатура, склады, сотрудники/ОС при необходимости, документы движения, производственный факт, затраты.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Integration Hub + очередь + mapping внешних ID; точный контракт определяется используемой конфигурацией 1С.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ЕФГИС ЗСН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Поля/геометрия, атрибуты землепользования, севооборот и связанные сведения в пределах доступных регламентов/API.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Отдельный connector; Field хранится у нас, внешний ID — в таблице сопоставления.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ФГИС «Семеноводство»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Сведения об обороте семян и связанных партиях/посевах в объёме, разрешённом интерфейсами системы.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Connector после уточнения актуального API/сценариев; не смешивать с внутренним складским учётом.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ФГИС «Зерно»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Партии, операции с зерном/продуктами переработки, СДИЗ и прослеживаемость в предусмотренных API сценариях.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Версионируемый API connector; исходные production/batch данные сохраняются независимо.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Высокий для зерновых клиентов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ФГИС «Сатурн»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Пестициды/агрохимикаты и операции их применения/оборота.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Connector; внутренние Material/Application сущности должны позволить подготовить данные до отправки.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Высокий для растениеводства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GPS/телематика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Координаты, треки, статусы, моточасы, топливо при наличии.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Provider adapters → canonical telematics events.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Погода/спутники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Погода, прогноз, NDVI/NDWI и слои.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External provider adapter + cache; источник отображается пользователю.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Лаборатории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Агрохимические результаты и показатели образцов.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CSV/XLSX first, API adapters later.</w:t>
            </w:r>
          </w:p>
        </w:tc>
        <w:tc>
          <w:tcPr>
            <w:tcW w:type="dxa" w:w="113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Средний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r>
              <w:rPr>
                <w:rFonts w:ascii="Arial" w:hAnsi="Arial" w:eastAsia="Arial"/>
                <w:b/>
                <w:color w:val="1F4E78"/>
                <w:sz w:val="21"/>
              </w:rPr>
              <w:t>Правило интеграций</w:t>
              <w:br/>
            </w:r>
            <w:r>
              <w:rPr>
                <w:rFonts w:ascii="Arial" w:hAnsi="Arial" w:eastAsia="Arial"/>
                <w:sz w:val="20"/>
              </w:rPr>
              <w:t>Внешняя система не является блокирующей зависимостью для локального operational core. Все исходящие операции имеют состояние очереди, повтор, журнал ошибки и возможность безопасной ручной обработки.</w:t>
            </w:r>
          </w:p>
        </w:tc>
      </w:tr>
    </w:tbl>
    <w:p>
      <w:pPr>
        <w:spacing w:after="20"/>
      </w:pPr>
    </w:p>
    <w:p>
      <w:pPr>
        <w:pStyle w:val="Heading1"/>
      </w:pPr>
      <w:r>
        <w:t>15. Будущий IoT и роль оборудования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Аппаратная смета и ранее выбранные датчики остаются частью проекта, но не определяют структуру приложения. Их задача — заменить часть ручного факта автоматическими измерениями и событиями.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368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Оборудование/источники</w:t>
            </w:r>
          </w:p>
        </w:tc>
        <w:tc>
          <w:tcPr>
            <w:tcW w:type="dxa" w:w="425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 представляется в ПО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Поле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Почва, метео, давление/расход воды, LoRa/RS485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Measurement / irrigation / weather events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Техника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GPS, CAN/ДУТ в перспективе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Position, runtime, fuel, operation events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Весовая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Весовой терминал, RFID, камеры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Weighing + identification events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Цех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Фотоэлектрические, ток, RPM, уровень, температура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Output, RUN/STOP, downtime, condition events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Связь</w:t>
            </w:r>
          </w:p>
        </w:tc>
        <w:tc>
          <w:tcPr>
            <w:tcW w:type="dxa" w:w="368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LoRa/LoRaWAN, Ethernet, local gateway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Транспорт; не отдельная бизнес-модель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rial" w:hAnsi="Arial" w:eastAsia="Arial"/>
          <w:sz w:val="21"/>
        </w:rPr>
        <w:t>Device API должен принимать измерения с внешним device_id, временем измерения, типом показателя, значением/единицей, качеством/статусом и optional context. Далее adapter/rules layer связывает измерение с доменным объектом и при необходимости создаёт доменное событие, например production.output.recorded или equipment.stopped.</w:t>
      </w:r>
    </w:p>
    <w:p>
      <w:pPr>
        <w:pStyle w:val="Heading1"/>
      </w:pPr>
      <w:r>
        <w:t>16.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748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Базовое правило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Доступность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Локальные ключевые функции предприятия должны работать при отсутствии внешнего интернета.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Производительность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Обычные карточки/списки должны открываться интерактивно; тяжёлые отчёты выполняются асинхронно при необходимости. Точные SLA задаются после оценки объёмов.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Надёжность sync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Повторная отправка должна быть идемпотентной; нельзя создавать двойные складские движения/взвешивания/факты.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Версионирование API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Публичные и device/integration API версионируются; изменение внешнего коннектора не ломает core.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Аудит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Критичные изменения и интеграционные отправки имеют неизменяемый журнал.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Резервное копирование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Автоматический backup БД и файлов; документированное восстановление; регулярная проверка restore.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Масштабирование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От одного хозяйства и локального сервера до нескольких подразделений/площадок; подготовка к multi-tenant cloud без требования облака.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Наблюдаемость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Системные логи, метрики, health-checks, статус очередей и интеграций.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Экспортируемость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Данные клиента доступны через документированный API и массовый экспорт; отсутствие искусственной блокировки данных.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Локализация времени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Хранение timestamps в UTC + timezone контекста предприятия/пользователя.</w:t>
            </w:r>
          </w:p>
        </w:tc>
      </w:tr>
    </w:tbl>
    <w:p>
      <w:pPr>
        <w:spacing w:after="20"/>
      </w:pPr>
    </w:p>
    <w:p>
      <w:pPr>
        <w:pStyle w:val="Heading1"/>
      </w:pPr>
      <w:r>
        <w:t>17. Базовый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9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Выбор</w:t>
            </w:r>
          </w:p>
        </w:tc>
        <w:tc>
          <w:tcPr>
            <w:tcW w:type="dxa" w:w="481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Web frontend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TypeScript, React / Next.js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Управление, GIS, таблицы, дашборды, администрирование.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Backend core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TypeScript, NestJS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REST/API, бизнес-логика, RBAC, workflows, integration orchestration.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Mobile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Flutter / Dart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Единое offline-first приложение для полевых и производственных исполнителей.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Основная БД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PostgreSQL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Транзакционные данные.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Геоданные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PostGIS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Контуры полей, геозоны, треки и пространственные запросы.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Очереди/cache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Redis + BullMQ (или эквивалент)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Sync, jobs, retries, notifications, background reports.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Файлы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MinIO/S3-compatible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Фото, документы, вложения; локальное размещение поддерживается.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Карты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MapLibre + выбранный tile source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Web/mobile GIS без vendor lock-in на уровне UI.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AI later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Python / FastAPI + controlled tool/API layer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Аналитика/AI поверх внутренних API, без прямого неограниченного доступа к БД.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IoT later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MQTT broker + Device API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Приём telemetry/events; edge firmware отдельно.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Deployment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Docker Compose first; дальнейшее оркестрирование по необходимости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Повторяемое локальное развёртывание и обновления.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Observability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Prometheus/Grafana либо эквивалент + централизованные логи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Мониторинг локальной инсталляции.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rial" w:hAnsi="Arial" w:eastAsia="Arial"/>
          <w:sz w:val="21"/>
        </w:rPr>
        <w:t>Технологический стек считается базовым предположением до отдельного Architecture Decision Record. Он может быть изменён только с оценкой стоимости миграции и влияния на offline/local-first требования.</w:t>
      </w:r>
    </w:p>
    <w:p>
      <w:pPr>
        <w:pStyle w:val="Heading1"/>
      </w:pPr>
      <w:r>
        <w:t>18. Безопасность, аудит и цифровой суверенитет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Разграничение прав на уровне ролей и области объектов; принцип минимальных привилегий.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Шифрование внешних каналов TLS; секреты не хранятся в исходном коде или открытых конфигурациях.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Неизменяемый audit trail для критичных данных: вес, склад, партии, утверждённый факт, интеграционные операции, права.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Отдельный журнал технических ошибок и бизнес-исключений.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Локальная эксплуатация не должна требовать постоянного доступа к облаку производителя.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Клиент должен иметь экспорт данных и документированные API; интеграции не должны закрывать данные в проприетарном формате.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Резервные копии, контроль целостности и процедура восстановления — часть продукта, а не инструкция «на стороне клиента».</w:t>
      </w:r>
    </w:p>
    <w:p>
      <w:pPr>
        <w:pStyle w:val="ListBullet"/>
        <w:spacing w:after="40" w:line="252" w:lineRule="auto"/>
        <w:ind w:left="283"/>
      </w:pPr>
      <w:r>
        <w:rPr>
          <w:rFonts w:ascii="Arial" w:hAnsi="Arial" w:eastAsia="Arial"/>
          <w:sz w:val="21"/>
        </w:rPr>
        <w:t>Для действий с юридическими последствиями (например, данные государственных систем) сохраняются исходный запрос, ответ, версия коннектора и пользователь/сертификат в пределах допустимой политики безопасности.</w:t>
      </w:r>
    </w:p>
    <w:p>
      <w:pPr>
        <w:pStyle w:val="Heading1"/>
      </w:pPr>
      <w:r>
        <w:t>19. Целевые критерии готовности платформенного ядра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66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725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доказано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Единая идентичность объектов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Поле, сотрудник, техника, материал, партия и оборудование имеют устойчивые внутренние ID и таблицу внешних идентификаторов.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Offline execution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Исполнитель может получить задание, начать/завершить работу, добавить фото/комментарий и синхронизировать позже.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Сквозной факт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Завершённая операция отражается в истории поля/задачи и может повлиять на ТМЦ, план-факт и отчёты.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Traceability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Для выбранной партии можно восстановить происхождение и ключевые преобразования.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Integration readiness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Факт и справочники доступны через API; integration jobs имеют состояния, retry и аудит.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Local autonomy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При отключении внешнего интернета web/local server продолжает обслуживать внутренние процессы.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Extensibility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Новый GPS-провайдер, IoT-датчик или гос. коннектор добавляется адаптером без изменения основной модели.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Auditability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Критическое изменение можно объяснить: кто, когда, из какого источника, что изменил.</w:t>
            </w:r>
          </w:p>
        </w:tc>
      </w:tr>
    </w:tbl>
    <w:p>
      <w:pPr>
        <w:spacing w:after="20"/>
      </w:pPr>
    </w:p>
    <w:p>
      <w:pPr>
        <w:pStyle w:val="Heading1"/>
      </w:pPr>
      <w:r>
        <w:t>20. Вопросы, которые намеренно выносятся в следующие документы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Точная иерархия Company → Division → Site → Field/ProductionSite и правила совместного владения/аренды.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Полный перечень ролей и матрица прав на каждую операцию.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Атрибуты и связи каждой доменной сущности; правила удаления, архивирования и версионирования.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Полные state machines заданий, взвешиваний, ремонтов, производственных смен и партий.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Правила конфликтов offline-sync и приоритет источников при расхождении фактов.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Точная семантика партии при смешивании, дроблении, переработке и перепаковке.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Формулы KPI/OEE/себестоимости и нормативы агроопераций.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Конкретные конфигурации 1С для первой интеграции и маппинг справочников/документов.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Приоритетный перечень ФГИС для первого пилота и юридические требования к подписанию/отправке.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Экранная карта web/mobile и дизайн-система.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OpenAPI-контракты, формат ошибок, pagination, webhooks и схема идемпотентности.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Масштаб данных пилота/целевого клиента и конкретные SLA.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Политика обновления локальных серверов и управление миграциями БД.</w:t>
      </w:r>
    </w:p>
    <w:p>
      <w:pPr>
        <w:pStyle w:val="ListNumber"/>
        <w:spacing w:after="40" w:line="252" w:lineRule="auto"/>
      </w:pPr>
      <w:r>
        <w:rPr>
          <w:rFonts w:ascii="Arial" w:hAnsi="Arial" w:eastAsia="Arial"/>
          <w:sz w:val="21"/>
        </w:rPr>
        <w:t>Точный протокол Device API и правила преобразования измерений в бизнес-события.</w:t>
      </w:r>
    </w:p>
    <w:p>
      <w:pPr>
        <w:pStyle w:val="Heading1"/>
      </w:pPr>
      <w:r>
        <w:t>21. Комплект последующих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68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5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56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02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Структура предприятия и полный Domain Model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Сущности, атрибуты, связи, ID, справочники, внешние идентификаторы.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03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Роли, права и зоны ответственности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RBAC/ABAC matrix для web/mobile/admin/integrations.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04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State machines и бизнес-workflow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Жизненный цикл задач, операций, партий, весовой, производства, ТОиР.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05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Event Model и Audit Model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Каталог событий, payload, correlation/idempotency, история.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06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Offline Sync Specification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Local DB, sync queue, conflict resolution, files/maps.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07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Web Screen Map + UX Specification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Все экраны, состояния, фильтры, действия.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08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Mobile UX Specification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Offline-сценарии исполнителей, сканирование, фото, карты.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09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Склад, партии и traceability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Полный ledger и преобразования партий.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Весовая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Workflow первого/второго взвешивания, документы, корректировки.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Производство и OEE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Линии, смены, факт, простои, качество, bottleneck.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ТОиР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Регламенты, заявки, ремонты, запчасти, моточасы.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GIS и агрономический контур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Поля, сезоны, скаутинг, картирование, спутниковые слои.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Интеграция 1С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обмена и первая целевая конфигурация.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15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ФГИС Integration Pack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ЕФГИС ЗСН, Зерно, Семеноводство, Сатурн — отдельно по каждому.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16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Reporting &amp; KPI Catalog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Формулы, срезы, права, экспорты.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17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Notifications &amp; Rules Engine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Условия, получатели, эскалации, каналы.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API / OpenAPI Specification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Контракты backend, integrations и webhooks.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19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IoT / Device API Specification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MQTT/HTTP, registry, measurements, commands if ever allowed.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Deployment / Security / Backup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Docker, локальная установка, обновления, monitoring, DR.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21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Test Data + Acceptance Criteria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Демо-хозяйство, сценарии E2E, критерии готовности для Codex/QA.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r>
              <w:rPr>
                <w:rFonts w:ascii="Arial" w:hAnsi="Arial" w:eastAsia="Arial"/>
                <w:b/>
                <w:color w:val="1F4E78"/>
                <w:sz w:val="21"/>
              </w:rPr>
              <w:t>Следующий документ</w:t>
              <w:br/>
            </w:r>
            <w:r>
              <w:rPr>
                <w:rFonts w:ascii="Arial" w:hAnsi="Arial" w:eastAsia="Arial"/>
                <w:sz w:val="20"/>
              </w:rPr>
              <w:t>Документ №2: «Структура предприятия и полный Domain Model». Именно он должен превратить перечисленные сущности в проектируемую базу данных и стать фундаментом для API и экранов.</w:t>
            </w:r>
          </w:p>
        </w:tc>
      </w:tr>
    </w:tbl>
    <w:p>
      <w:pPr>
        <w:spacing w:after="20"/>
      </w:pPr>
    </w:p>
    <w:p>
      <w:pPr>
        <w:pStyle w:val="Heading1"/>
      </w:pPr>
      <w:r>
        <w:t>22. Источники и основания</w:t>
      </w:r>
    </w:p>
    <w:p>
      <w:pPr>
        <w:spacing w:after="80" w:line="259" w:lineRule="auto"/>
      </w:pPr>
      <w:r>
        <w:rPr>
          <w:rFonts w:ascii="Arial" w:hAnsi="Arial" w:eastAsia="Arial"/>
          <w:sz w:val="21"/>
        </w:rPr>
        <w:t>Внешние сведения ниже использованы только для фиксации отраслевых контуров и требований к интеграционной готовности. Проектные решения (local-first, event-driven, структура модулей, стек и границы продукта) являются архитектурными решениями настоящего проекта, а не утверждениями источников.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[R1] </w:t>
      </w:r>
      <w:r>
        <w:rPr>
          <w:rFonts w:ascii="Arial" w:hAnsi="Arial" w:eastAsia="Arial"/>
          <w:sz w:val="18"/>
        </w:rPr>
        <w:t>ФГБУ «Россельхозземмониторинг». ЕФГИС ЗСН: официальный ресурс и описание Реестра ЗСН. https://rshzm.ru/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[R2] </w:t>
      </w:r>
      <w:r>
        <w:rPr>
          <w:rFonts w:ascii="Arial" w:hAnsi="Arial" w:eastAsia="Arial"/>
          <w:sz w:val="18"/>
        </w:rPr>
        <w:t>ФГБУ «Россельхозземмониторинг». Инструкции ЕФГИС ЗСН: создание/редактирование полей, севооборот, описание API. https://rshzm.ru/instructions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[R3] </w:t>
      </w:r>
      <w:r>
        <w:rPr>
          <w:rFonts w:ascii="Arial" w:hAnsi="Arial" w:eastAsia="Arial"/>
          <w:sz w:val="18"/>
        </w:rPr>
        <w:t>ФГБУ «Центр Агроаналитики». Частые вопросы по ФГИС «Семеноводство»: связь с ЕФГИС ЗСН и учёт оборота семян. https://specagro.ru/fgis/semena-faq/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[R4] </w:t>
      </w:r>
      <w:r>
        <w:rPr>
          <w:rFonts w:ascii="Arial" w:hAnsi="Arial" w:eastAsia="Arial"/>
          <w:sz w:val="18"/>
        </w:rPr>
        <w:t>ФГБУ «Центр Агроаналитики». ФГИС «Зерно»: назначение системы и участники. https://specagro.ru/fgis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[R5] </w:t>
      </w:r>
      <w:r>
        <w:rPr>
          <w:rFonts w:ascii="Arial" w:hAnsi="Arial" w:eastAsia="Arial"/>
          <w:sz w:val="18"/>
        </w:rPr>
        <w:t>ФГБУ «Центр Агроаналитики». API ФГИС «Зерно»: опубликованные версии API (актуально на 2026 г.). https://specagro.ru/fgis/api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[R6] </w:t>
      </w:r>
      <w:r>
        <w:rPr>
          <w:rFonts w:ascii="Arial" w:hAnsi="Arial" w:eastAsia="Arial"/>
          <w:sz w:val="18"/>
        </w:rPr>
        <w:t>ФГИС «Сатурн»: назначение по учёту партий пестицидов и агрохимикатов и операций их обращения — материалы Россельхознадзора/органов власти; базовое правовое основание — ст. 15.2 ФЗ №109-ФЗ. Пример официального разъяснения: https://sudislavl.kostroma.gov.ru/informatsiya-dlya-naseleniya/rosselkhoznadzor.php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[R7] </w:t>
      </w:r>
      <w:r>
        <w:rPr>
          <w:rFonts w:ascii="Arial" w:hAnsi="Arial" w:eastAsia="Arial"/>
          <w:sz w:val="18"/>
        </w:rPr>
        <w:t>1С. «1С:ERP Агропромышленный комплекс»: отраслевое решение для автоматизации управления АПК, единая информационная система и управленческий учёт. https://solutions.1c.ru/catalog/erpapk</w:t>
      </w:r>
    </w:p>
    <w:p>
      <w:pPr>
        <w:spacing w:after="60"/>
        <w:ind w:left="113" w:hanging="113"/>
      </w:pPr>
      <w:r>
        <w:rPr>
          <w:rFonts w:ascii="Arial" w:hAnsi="Arial" w:eastAsia="Arial"/>
          <w:b/>
          <w:color w:val="1F4E78"/>
          <w:sz w:val="18"/>
        </w:rPr>
        <w:t xml:space="preserve">[P1] </w:t>
      </w:r>
      <w:r>
        <w:rPr>
          <w:rFonts w:ascii="Arial" w:hAnsi="Arial" w:eastAsia="Arial"/>
          <w:sz w:val="18"/>
        </w:rPr>
        <w:t>Материалы проекта пользователя: «Тезисы проекта: автономная операционная платформа для АПК» — offline-first, QR, event-driven, AgroMesh, AI-диспетчеризация и сквозной производственный сценарий.</w:t>
      </w:r>
    </w:p>
    <w:p>
      <w:pPr>
        <w:pStyle w:val="Heading1"/>
      </w:pPr>
      <w:r>
        <w:t>Решение по результатам документа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D9EAD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rFonts w:ascii="Arial" w:hAnsi="Arial" w:eastAsia="Arial"/>
                <w:b/>
                <w:color w:val="1F4E78"/>
                <w:sz w:val="21"/>
              </w:rPr>
              <w:t>Зафиксировано</w:t>
              <w:br/>
            </w:r>
            <w:r>
              <w:rPr>
                <w:rFonts w:ascii="Arial" w:hAnsi="Arial" w:eastAsia="Arial"/>
                <w:sz w:val="20"/>
              </w:rPr>
              <w:t>Платформа проектируется как независимое local/offline-first операционное ядро АПК с единой доменной моделью, event-driven архитектурой, интеграционным слоем и возможностью постепенного подключения автоматического сбора данных. Следующий обязательный шаг — формализовать структуру предприятия и Domain Model до уровня сущностей, атрибутов, связей и идентификаторов.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А. Рабочий словарь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748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Рабочее определение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Факт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Подтверждённое или зарегистрированное событие/значение, описывающее реально выполненную работу, движение, измерение или состояние.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План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Ожидаемая работа, объём, срок, ресурс или показатель до исполнения.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Задание (WorkOrder/Task)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Управляемая единица работы с объектом, сроком, ответственным и жизненным циклом.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Операция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Тип технологической деятельности (посев, обработка, уборка, фасовка и т.п.).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Партия (Batch/Lot)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Идентифицируемое количество материала/сырья/продукции с общим происхождением или событием формирования.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Traceability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Возможность восстановить происхождение, движение и преобразования партии/продукта.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Доменное событие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Значимое изменение бизнес-состояния, фиксируемое с идентификатором и контекстом.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Источник факта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Человек, импорт, интеграция, система или устройство, создавшие исходные данные.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Локальный сервер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Полноценный сервер приложения внутри предприятия, обеспечивающий работу независимо от внешнего интернета.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Offline-first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Принцип, при котором отсутствие сети является штатным состоянием, предусмотренным моделью данных и UX.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Integration Hub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Платформенный слой адаптеров, очередей и сопоставлений для внешних систем.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Device API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Будущий стандартный интерфейс поступления данных от шлюзов, датчиков и оборудования.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AgroMesh</w:t>
            </w:r>
          </w:p>
        </w:tc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Проектная концепция локального низкоскоростного канала для коротких полевых событий при отсутствии мобильной связи.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6B7280"/>
        <w:sz w:val="16"/>
      </w:rPr>
      <w:t>Автономная операционная платформа для АПК  |  24.09.2026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Arial"/>
        <w:color w:val="6B7280"/>
        <w:sz w:val="17"/>
      </w:rPr>
      <w:t>Документ 01  •  Паспорт системы  •  рабочая версия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