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도면검도시스템 정책서</w:t>
      </w:r>
    </w:p>
    <w:p>
      <w:r>
        <w:rPr>
          <w:i/>
          <w:sz w:val="24"/>
        </w:rPr>
        <w:t>실외기 조합 매핑 · 장비마스터 등록 정책</w:t>
      </w:r>
    </w:p>
    <w:p>
      <w:r>
        <w:rPr>
          <w:sz w:val="18"/>
        </w:rPr>
        <w:t>버전 v2.0 · 2026-07-03 · 대상: 개발팀/기획/QA</w:t>
      </w:r>
    </w:p>
    <w:p>
      <w:r>
        <w:rPr>
          <w:sz w:val="18"/>
        </w:rPr>
        <w:t>본 문서는 특정 구현·기술스택에 종속되지 않는 정책·규칙 기준이며, 별도 개발 조직이 참조한다. 알고리즘은 언어 독립 의사코드로만 표기한다.</w:t>
      </w:r>
    </w:p>
    <w:p/>
    <w:p>
      <w:pPr>
        <w:pStyle w:val="Heading1"/>
      </w:pPr>
      <w:r>
        <w:t>1. 문서 개요</w:t>
      </w:r>
    </w:p>
    <w:p>
      <w:r>
        <w:rPr>
          <w:i w:val="0"/>
          <w:sz w:val="20"/>
        </w:rPr>
        <w:t>본 정책서는 두 핵심 정책을 정의한다: (1) 유저 '생성' 단계의 실외기 조합 매핑, (2) 관리자 '장비마스터'의 등록·게시. 조합/호환 판단은 생성 단이 마스터의 게시 데이터를 참조해 수행하고, 장비마스터는 '등록만' 담당한다.</w:t>
      </w:r>
    </w:p>
    <w:p>
      <w:pPr>
        <w:pStyle w:val="Heading1"/>
      </w:pPr>
      <w:r>
        <w:t>2. 용어집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CDEE0"/>
          </w:tcPr>
          <w:p>
            <w:r/>
            <w:r>
              <w:rPr>
                <w:b/>
                <w:sz w:val="18"/>
              </w:rPr>
              <w:t>용어(국문)</w:t>
            </w:r>
          </w:p>
        </w:tc>
        <w:tc>
          <w:tcPr>
            <w:tcW w:type="dxa" w:w="2880"/>
            <w:shd w:val="clear" w:fill="DCDEE0"/>
          </w:tcPr>
          <w:p>
            <w:r/>
            <w:r>
              <w:rPr>
                <w:b/>
                <w:sz w:val="18"/>
              </w:rPr>
              <w:t>용어(영문)</w:t>
            </w:r>
          </w:p>
        </w:tc>
        <w:tc>
          <w:tcPr>
            <w:tcW w:type="dxa" w:w="2880"/>
            <w:shd w:val="clear" w:fill="DCDEE0"/>
          </w:tcPr>
          <w:p>
            <w:r/>
            <w:r>
              <w:rPr>
                <w:b/>
                <w:sz w:val="18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실외기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Outdoor Unit (ODU)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냉매를 실내기에 공급하는 실외 장비. 조합의 기준 단위.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실내기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Indoor Unit (IDU)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각 실(공간)에 설치되어 냉난방을 토출하는 장비. 정확히 한 실외기(또는 미배정)에만 존재.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조합비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Combination Ratio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Σ(연결 실내기 냉방용량) ÷ 실외기 냉방용량. 권장 0.5~1.3. 이탈해도 경고만.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계열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Energy Source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EHP/GHP/AWHP/수냉식/Chiller. 실외기-실내기 계열 일치가 호환 필수 조건.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조합(그룹)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Outdoor Combination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실외기 1대 + 연결 실내기들의 묶음. 계열·최대연결수·중복 규칙 준수.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미배정 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Unassigned Pool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어떤 실외기에도 배정되지 않은 실내기 대기 집합.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최대 연결 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Max Connections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한 실외기에 연결 가능한 실내기 최대 수. 실외기 모델 스펙 값.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배정 판정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Assignment Decision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배정 가능 여부와 불가 사유(계열/중복/최대수)를 반환하는 판정.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실(공간)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Room / Space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도면에서 검출된 폐합 공간 영역. 실 단위로 설계부하를 계산.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장비마스터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Equipment Master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장비 모델·스펙·단가의 단일 진실 공급원. 등록·관리 전용.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게시 상태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Publish 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초안→게시→보관. 검도·생성은 '게시'만 조회.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조합 리포트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Combination Report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조합 상태 읽기 전용 요약(6개 지표).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조합 매핑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Combination Mapping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실내기를 실외기에 드래그 배정/해제·교체·분할·추가·삭제하는 팝업.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설계부하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Design Load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실별 냉난방 요구 용량. 실내기 모델·수량 선정 입력값.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정합성 검증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Consistency Check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도면 객체수와 장비일람표 수량·사양을 대조해 판정하는 검도 절차.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장비일람표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Equipment Schedule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프로젝트 장비 발주·명세 표(최종 산출물).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커버리지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Coverage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전체 실내기 대비 배정된 실내기 비율(%).</w:t>
            </w:r>
          </w:p>
        </w:tc>
      </w:tr>
    </w:tbl>
    <w:p>
      <w:pPr>
        <w:pStyle w:val="Heading1"/>
      </w:pPr>
      <w:r>
        <w:t>3. 실외기 조합 매핑 정책</w:t>
      </w:r>
    </w:p>
    <w:p>
      <w:pPr>
        <w:pStyle w:val="Heading2"/>
      </w:pPr>
      <w:r>
        <w:t>3.1 파이프라인</w:t>
      </w:r>
    </w:p>
    <w:p>
      <w:r>
        <w:rPr>
          <w:i w:val="0"/>
          <w:sz w:val="20"/>
        </w:rPr>
        <w:t>도면 업로드 → 실(공간) 검출 → 실내기 자동 배치(실별 설계부하 → 후보 선정·수량 산정) → 실내기 총용량 집계 → 실외기 후보 조회·선정 → 실외기 조합(계열 호환 + 조합비 검사) → 실외기 배치(설치구역 지정 → 배치좌표) → 계통 그룹 매핑 → 산출물. 조합 매핑은 '실외기 조합' 단계를 사용자가 직접 조정하는 대화형 지점이다.</w:t>
      </w:r>
    </w:p>
    <w:p>
      <w:pPr>
        <w:pStyle w:val="Heading2"/>
      </w:pPr>
      <w:r>
        <w:t>3.2 개념 모델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CDEE0"/>
          </w:tcPr>
          <w:p>
            <w:r/>
            <w:r>
              <w:rPr>
                <w:b/>
                <w:sz w:val="18"/>
              </w:rPr>
              <w:t>개념</w:t>
            </w:r>
          </w:p>
        </w:tc>
        <w:tc>
          <w:tcPr>
            <w:tcW w:type="dxa" w:w="2880"/>
            <w:shd w:val="clear" w:fill="DCDEE0"/>
          </w:tcPr>
          <w:p>
            <w:r/>
            <w:r>
              <w:rPr>
                <w:b/>
                <w:sz w:val="18"/>
              </w:rPr>
              <w:t>설명</w:t>
            </w:r>
          </w:p>
        </w:tc>
        <w:tc>
          <w:tcPr>
            <w:tcW w:type="dxa" w:w="2880"/>
            <w:shd w:val="clear" w:fill="DCDEE0"/>
          </w:tcPr>
          <w:p>
            <w:r/>
            <w:r>
              <w:rPr>
                <w:b/>
                <w:sz w:val="18"/>
              </w:rPr>
              <w:t>핵심 규칙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실내기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실에 설치되는 냉난방 토출 장비. 식별자·소속 실·냉방용량·설치유형·계열.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전체(모든 조합 + 미배정)에서 정확히 한 위치에만 존재.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실외기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냉매 공급 실외 장비. 모델·냉방용량·계열·최대 연결 수.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스펙은 장비마스터가 게시한 값을 그대로 참조한다(생성 단계에서 스펙을 바꾸지 않음).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조합(그룹)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실외기 1대 + 연결 실내기 집합. 조합비·경고를 스스로 계산.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구성·성장 모두 계열 일치·중복 금지 강제, 성장(배정) 시 최대 연결 수 검사.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미배정 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어느 조합에도 속하지 않은 실내기 대기 집합.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해제·삭제·모델 교체로 방출된 실내기는 풀로 반환.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배정 현황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모든 조합과 미배정 풀을 함께 다루는 전체 배정 상태.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이동의 일관성을 보장. 모든 변경은 원본을 보존하고 실패 시 원본 유지.</w:t>
            </w:r>
          </w:p>
        </w:tc>
      </w:tr>
    </w:tbl>
    <w:p>
      <w:pPr>
        <w:pStyle w:val="Heading2"/>
      </w:pPr>
      <w:r>
        <w:t>3.3 호환 규칙</w:t>
      </w:r>
    </w:p>
    <w:p>
      <w:r>
        <w:rPr>
          <w:i w:val="0"/>
          <w:sz w:val="20"/>
        </w:rPr>
        <w:t>배정 가능 조건 3가지를 모두 만족해야 한다. 1) 계열 일치(실외기 계열 = 실내기 계열, 교차 금지). 2) 중복 금지(대상 조합에 동일 실내기 없음). 3) 최대 연결 수 미초과. 계열 판단 근거는 장비마스터의 제품군·계열 정보.</w:t>
      </w:r>
    </w:p>
    <w:p>
      <w:pPr>
        <w:pStyle w:val="Heading2"/>
      </w:pPr>
      <w:r>
        <w:t>3.4 조합비 규칙</w:t>
      </w:r>
    </w:p>
    <w:p>
      <w:r>
        <w:rPr>
          <w:i w:val="0"/>
          <w:sz w:val="20"/>
        </w:rPr>
        <w:t>조합비 = Σ(연결 실내기 냉방용량) ÷ 실외기 냉방용량. 권장 0.5~1.3. 미만은 과소부하, 초과는 과부하 '경고'. 조합비 경고는 배정 거부 사유가 아니라 시각적 경고(게이지 빗금·경고 텍스트)로만 표시한다.</w:t>
      </w:r>
    </w:p>
    <w:p>
      <w:pPr>
        <w:pStyle w:val="Heading2"/>
      </w:pPr>
      <w:r>
        <w:t>3.5 최대 연결 수</w:t>
      </w:r>
    </w:p>
    <w:p>
      <w:r>
        <w:rPr>
          <w:i w:val="0"/>
          <w:sz w:val="20"/>
        </w:rPr>
        <w:t>실외기 모델별 스펙 값이며 장비마스터가 공급한다. 배정(조합 성장) 시점에만 검사하고, 초과 시 배정을 거부한다.</w:t>
      </w:r>
    </w:p>
    <w:p>
      <w:pPr>
        <w:pStyle w:val="Heading2"/>
      </w:pPr>
      <w:r>
        <w:t>3.6 배정 판정 (의사코드)</w:t>
      </w:r>
    </w:p>
    <w:p>
      <w:pPr>
        <w:spacing w:after="0" w:before="0"/>
        <w:ind w:left="280"/>
        <w:shd w:val="clear" w:fill="F2F2F2"/>
      </w:pPr>
      <w:r>
        <w:rPr>
          <w:sz w:val="18"/>
        </w:rPr>
        <w:t>함수 배정가능판정(조합, 실내기):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만약 조합.실외기.계열 ≠ 실내기.계열 이면:  반환 거부(계열불일치)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만약 실내기 ∈ 조합.실내기목록 이면:        반환 거부(중복)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만약 조합.연결수 ≥ 조합.실외기.최대연결수:  반환 거부(최대연결초과)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반환 허용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</w:t>
      </w:r>
    </w:p>
    <w:p>
      <w:pPr>
        <w:spacing w:after="0" w:before="0"/>
        <w:ind w:left="280"/>
        <w:shd w:val="clear" w:fill="F2F2F2"/>
      </w:pPr>
      <w:r>
        <w:rPr>
          <w:sz w:val="18"/>
        </w:rPr>
        <w:t>함수 재배정(현황, 실내기ID, 대상):        // 대상 = 조합키 또는 '미배정'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출발지 ← 위치조회(현황, 실내기ID)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만약 출발지 = 없음:  오류 미존재(실내기ID)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만약 대상 ≠ '미배정' 그리고 조합조회(현황, 대상) = 없음:  오류 미존재(대상)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실내기 ← 실내기조회(현황, 실내기ID)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출발지에서 실내기 제거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만약 대상 = '미배정':  미배정에 실내기 추가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아니면: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    판정 ← 배정가능판정(조합조회(현황, 대상), 실내기)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    만약 판정 ≠ 허용:  오류 배정거부(사유)    // 원본 보존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    대상 조합에 실내기 추가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반환 새 현황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</w:t>
      </w:r>
    </w:p>
    <w:p>
      <w:pPr>
        <w:spacing w:after="0" w:before="0"/>
        <w:ind w:left="280"/>
        <w:shd w:val="clear" w:fill="F2F2F2"/>
      </w:pPr>
      <w:r>
        <w:rPr>
          <w:sz w:val="18"/>
        </w:rPr>
        <w:t>함수 조합비(조합):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합계 ← Σ(실내기.냉방용량  for 실내기 in 조합.실내기목록)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반환 합계 ÷ 조합.실외기.냉방용량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</w:t>
      </w:r>
    </w:p>
    <w:p>
      <w:pPr>
        <w:spacing w:after="0" w:before="0"/>
        <w:ind w:left="280"/>
        <w:shd w:val="clear" w:fill="F2F2F2"/>
      </w:pPr>
      <w:r>
        <w:rPr>
          <w:sz w:val="18"/>
        </w:rPr>
        <w:t>함수 경고판정(조합):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비율 ← 조합비(조합)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만약 비율 &gt; 1.3:  경고(과부하)</w:t>
      </w:r>
    </w:p>
    <w:p>
      <w:pPr>
        <w:spacing w:after="0" w:before="0"/>
        <w:ind w:left="280"/>
        <w:shd w:val="clear" w:fill="F2F2F2"/>
      </w:pPr>
      <w:r>
        <w:rPr>
          <w:sz w:val="18"/>
        </w:rPr>
        <w:t xml:space="preserve">    만약 비율 &lt; 0.5:  경고(과소부하)   // 배정은 비차단</w:t>
      </w:r>
    </w:p>
    <w:p>
      <w:pPr>
        <w:pStyle w:val="Heading2"/>
      </w:pPr>
      <w:r>
        <w:t>3.7 조작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CDEE0"/>
          </w:tcPr>
          <w:p>
            <w:r/>
            <w:r>
              <w:rPr>
                <w:b/>
                <w:sz w:val="18"/>
              </w:rPr>
              <w:t>동작</w:t>
            </w:r>
          </w:p>
        </w:tc>
        <w:tc>
          <w:tcPr>
            <w:tcW w:type="dxa" w:w="2880"/>
            <w:shd w:val="clear" w:fill="DCDEE0"/>
          </w:tcPr>
          <w:p>
            <w:r/>
            <w:r>
              <w:rPr>
                <w:b/>
                <w:sz w:val="18"/>
              </w:rPr>
              <w:t>설명</w:t>
            </w:r>
          </w:p>
        </w:tc>
        <w:tc>
          <w:tcPr>
            <w:tcW w:type="dxa" w:w="2880"/>
            <w:shd w:val="clear" w:fill="DCDEE0"/>
          </w:tcPr>
          <w:p>
            <w:r/>
            <w:r>
              <w:rPr>
                <w:b/>
                <w:sz w:val="18"/>
              </w:rPr>
              <w:t>규칙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배정/해제(드래그)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미배정 또는 다른 실외기의 실내기를 대상 실외기로 이동, 또는 풀로 반환.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풀→실외기·실외기→실외기·실외기→풀 모두 가능. 실외기 대상은 판정 통과 시, 해제는 항상 허용.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실외기 교체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조합의 실외기 모델을 다른 모델로 교체.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계열이 달라져 호환 불가한 실내기는 미배정 풀로 방출, 나머지 잔류.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조합 분할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한 조합의 실내기를 같은 모델의 새 조합으로 절반 이동.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실내기 2개 미만이면 분할 불가.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조합 추가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실내기 없는 빈 실외기 조합 생성.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생성 직후 연결 실내기 0개, 이후 드래그 배정.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조합 삭제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실외기 조합 제거.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연결 실내기는 모두 미배정 풀로 반환(유실 금지).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조합 적용/취소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팝업 변경 확정 또는 폐기.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적용 시 6개 지표·계통 요약 재계산 후 닫기. 취소 시 이전 상태 보존.</w:t>
            </w:r>
          </w:p>
        </w:tc>
      </w:tr>
    </w:tbl>
    <w:p>
      <w:pPr>
        <w:pStyle w:val="Heading2"/>
      </w:pPr>
      <w:r>
        <w:t>3.8 예외·경고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CDEE0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2880"/>
            <w:shd w:val="clear" w:fill="DCDEE0"/>
          </w:tcPr>
          <w:p>
            <w:r/>
            <w:r>
              <w:rPr>
                <w:b/>
                <w:sz w:val="18"/>
              </w:rPr>
              <w:t>유형</w:t>
            </w:r>
          </w:p>
        </w:tc>
        <w:tc>
          <w:tcPr>
            <w:tcW w:type="dxa" w:w="2880"/>
            <w:shd w:val="clear" w:fill="DCDEE0"/>
          </w:tcPr>
          <w:p>
            <w:r/>
            <w:r>
              <w:rPr>
                <w:b/>
                <w:sz w:val="18"/>
              </w:rPr>
              <w:t>처리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계열 불일치 드롭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호환 차단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이동 취소, 대상 카드에 경고 노출, 실내기 원위치 유지.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최대 연결 수 초과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용량 제약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배정 거부, 사유 표시, 실내기 출발지 유지.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중복 배정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무결성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동일 조합 재배정 거부. 두 조합 동시 배정은 '정확히 한 곳' 규칙으로 차단.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조합비 범위 이탈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경고(비차단)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과부하/과소부하 시 게이지 빗금·경고 텍스트. 배정 허용.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분할 불가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조작 제약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연결 실내기 2개 미만 분할 요청 거부·안내.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빈 조합/빈 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빈 상태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빈 드롭 영역 '여기로 드래그' 안내, 빈 풀 '미배정 없음' 표시.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적용 없이 이탈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이탈 방지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취소·닫기 시 미적용 변경 폐기, 이전 조합 상태 보존.</w:t>
            </w:r>
          </w:p>
        </w:tc>
      </w:tr>
    </w:tbl>
    <w:p>
      <w:pPr>
        <w:pStyle w:val="Heading2"/>
      </w:pPr>
      <w:r>
        <w:t>3.9 UI 정책</w:t>
      </w:r>
    </w:p>
    <w:p>
      <w:r>
        <w:rPr>
          <w:i w:val="0"/>
          <w:sz w:val="20"/>
        </w:rPr>
        <w:t>무채색(회색조) 팝업. 딤 배경 + 중앙 모달, 헤더·닫기·안내문(드래그 규칙·실시간 조합비·호환 차단·계열 근거). 본문 2단: 좌측 실외기 카드 그리드(라벨·모델·제품군·용량·계열·연결 수·조합비 게이지+수치, 이탈 시 빗금·경고, 분할/교체 액션), 우측 미배정 풀 패널. 실내기 칩은 식별자·실 이름·유형·냉방용량, 조합 칩엔 해제 버튼. 하단 요약바 + 취소/조합 적용. 조합 리포트 스트립은 6개 지표만: 총 설치 용량·실외기 대수·실내기 배정(N/M·커버리지%)·미배정·평균 조합비(게이지)·과부하. 미배정&gt;0·과부하&gt;0은 경고 스타일. (단가·효율등급은 조합 리포트 지표가 아니며 산출물 장비일람표에서 다룸.)</w:t>
      </w:r>
    </w:p>
    <w:p>
      <w:pPr>
        <w:pStyle w:val="Heading1"/>
      </w:pPr>
      <w:r>
        <w:t>4. 장비마스터 등록 정책 (관리자)</w:t>
      </w:r>
    </w:p>
    <w:p>
      <w:pPr>
        <w:pStyle w:val="Heading2"/>
      </w:pPr>
      <w:r>
        <w:t>4.1 분류 체계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CDEE0"/>
          </w:tcPr>
          <w:p>
            <w:r/>
            <w:r>
              <w:rPr>
                <w:b/>
                <w:sz w:val="18"/>
              </w:rPr>
              <w:t>계층</w:t>
            </w:r>
          </w:p>
        </w:tc>
        <w:tc>
          <w:tcPr>
            <w:tcW w:type="dxa" w:w="4320"/>
            <w:shd w:val="clear" w:fill="DCDEE0"/>
          </w:tcPr>
          <w:p>
            <w:r/>
            <w:r>
              <w:rPr>
                <w:b/>
                <w:sz w:val="18"/>
              </w:rPr>
              <w:t>예시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대분류(역할)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실외기, 실내기 (2종). 정렬순서로 노출 순서 관리.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중분류(제품군·계열)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실외기: EHP·GHP·AWHP·수냉식·Chiller / 실내기: 1WAY·4WAY 카세트·덕트·스탠드·FCU.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시리즈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Multi V Super 5, Multi V i, GHP Super III 등. 사양서 문서코드·출시연도.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모델(마스터 레코드)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개별 모델코드. 유일 식별자이며 스펙·단가의 기준.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계열(호환 기준)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EHP(전기)·GHP(가스)·AWHP(공기열원)·수냉식·Chiller. 실외기-실내기 일치가 호환 조건.</w:t>
            </w:r>
          </w:p>
        </w:tc>
      </w:tr>
    </w:tbl>
    <w:p>
      <w:pPr>
        <w:pStyle w:val="Heading2"/>
      </w:pPr>
      <w:r>
        <w:t>4.2 스펙 정규화</w:t>
      </w:r>
    </w:p>
    <w:p>
      <w:r>
        <w:rPr>
          <w:i w:val="0"/>
          <w:sz w:val="20"/>
        </w:rPr>
        <w:t>장비일람표 전 컬럼을 필수 정규화 필드로 표준화하고, 제품군 고유 항목은 확장 스펙(키-값 확장 영역)으로 저장한다. 라벨 표기가 문서마다 다른 문제는 표준 라벨 별칭 매핑으로 하나의 표준 키에 수렴시키고, 규칙·처리 이력을 관리한다. 단위는 표준 단위로 정규화한다.</w:t>
      </w:r>
    </w:p>
    <w:p>
      <w:r>
        <w:rPr>
          <w:i w:val="0"/>
          <w:sz w:val="20"/>
        </w:rPr>
        <w:t>실내기 표준 필드(예): 장비번호·분류·모델명·수량·정격냉방/난방능력·전원·정격소비전력·운전전류·송풍기(풍량/기외정압/출력)·제품중량·접속구경(액/가스/드레인)·본체/판넬 치수·통신선·전원선·누전차단기·비고. 설치유형·판넬 매핑은 확장 스펙.</w:t>
      </w:r>
    </w:p>
    <w:p>
      <w:r>
        <w:rPr>
          <w:i w:val="0"/>
          <w:sz w:val="20"/>
        </w:rPr>
        <w:t>실외기 표준 필드(예): 장비번호·분류·모델명·수량·냉방/난방능력(정격·저온)·전원·효율(EERa/COP)·효율 등급·소비전력·운전전류·송풍기·제품중량·냉매·배관경·본체 치수·연결전선·누전차단기·비고. 최대 연결 실내기 수는 확장 스펙으로 두고 생성이 참조. GHP는 엔진·연료·냉각수 항목 추가.</w:t>
      </w:r>
    </w:p>
    <w:p>
      <w:pPr>
        <w:pStyle w:val="Heading2"/>
      </w:pPr>
      <w:r>
        <w:t>4.3 단가 정책</w:t>
      </w:r>
    </w:p>
    <w:p>
      <w:r>
        <w:rPr>
          <w:i w:val="0"/>
          <w:sz w:val="20"/>
        </w:rPr>
        <w:t>단가는 모델당 다중 이력으로 관리한다. 각 엔트리는 가격유형·금액·부가세포함금액·유효시작일·유효종료일(비면 현행가)·출처참조로 구성한다. 종료일은 시작일보다 앞설 수 없다. 기본 표시 유형은 '출하가'. 현행가는 종료일이 비어 있는 엔트리로 조회하고, 게시된 모델의 현행가만 외부에 노출한다. 서로 다른 단가 유형의 혼합 합산은 금지한다. 단가 변경은 유효일자·변경요약·출처와 함께 이력으로 기록한다.</w:t>
      </w:r>
    </w:p>
    <w:p>
      <w:pPr>
        <w:pStyle w:val="Heading2"/>
      </w:pPr>
      <w:r>
        <w:t>4.4 게시 게이트</w:t>
      </w:r>
    </w:p>
    <w:p>
      <w:r>
        <w:rPr>
          <w:i w:val="0"/>
          <w:sz w:val="20"/>
        </w:rPr>
        <w:t>초안(DRAFT) → 게시(PUBLISHED) → 보관(ARCHIVED). 초안은 등록 직후 기본 상태로 외부 비노출. 게시 전환 시 필수항목(핵심 스펙·현행 단가)을 검증하고 통과해야 전환되며 게시 시각을 기록한다. 검도·생성은 게시 데이터만 조회한다. 보관은 노출 종료·이력 보존.</w:t>
      </w:r>
    </w:p>
    <w:p>
      <w:pPr>
        <w:pStyle w:val="Heading2"/>
      </w:pPr>
      <w:r>
        <w:t>4.5 등록 플로우</w:t>
      </w:r>
    </w:p>
    <w:p>
      <w:r>
        <w:rPr>
          <w:i w:val="0"/>
          <w:sz w:val="20"/>
        </w:rPr>
        <w:t>목록(유형·제품군·상태 필터/정렬/페이지네이션) → 신규 등록(대분류·제품군·시리즈·모델명·제조사(LG 고정)·공통 필수 스펙·제품군별 확장 스펙·(실내기)판넬 매핑·단가 입력 → 임시저장) → 검토 후 게시 요청(필수항목 검증) → 게시. 엑셀 일괄 등록: 템플릿 → 업로드(최대 10MB) → 검증 미리보기(총행/정상/오류/중복) → 정상 행 등록·오류 행 다운로드. 수정·삭제 시 이력 기록.</w:t>
      </w:r>
    </w:p>
    <w:p>
      <w:pPr>
        <w:pStyle w:val="Heading2"/>
      </w:pPr>
      <w:r>
        <w:t>4.6 컨텍스트 관계</w:t>
      </w:r>
    </w:p>
    <w:p>
      <w:r>
        <w:rPr>
          <w:i w:val="0"/>
          <w:sz w:val="20"/>
        </w:rPr>
        <w:t>장비마스터는 장비 모델·스펙·단가의 단일 진실 공급원으로 '등록·관리'만 담당한다. 검도·생성은 장비마스터가 게시한 데이터만 읽어 사용하며, 장비마스터에는 조합/배치 매핑 기능을 두지 않는다. 호환·조합 판단(계열 매칭·조합비·최대 연결 수)은 생성 단계에서 마스터의 제품군·계열·최대 연결 수 스펙을 참조해 수행한다.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