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E7CFB" w14:textId="23C9D4FE" w:rsidR="00D72C5C" w:rsidRDefault="00FA699C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"https://lh6.googleusercontent.com/tgyy7zbySJEcqCO5sJvnzm24OWS7mVU98sTsNF6xxk0Z_hJeA5mvCy-3nKVmRHGamt21_Rnlnr4vhyp5Cr6TpZOQXacinwMfnHZ4mNDxdD12CuJ1x-Ks0hCWNprE3e0VsvFQyN3UM8vqWBn6dRCR8QTDl09ATWDEs7XgAXfKbjDd-8rA5m1Jtf2BOMbg-9uy0RosquZsPQ"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A58AA4F" wp14:editId="4F8A3FC3">
            <wp:extent cx="5943600" cy="37733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49"/>
                    <a:stretch/>
                  </pic:blipFill>
                  <pic:spPr bwMode="auto">
                    <a:xfrm>
                      <a:off x="0" y="0"/>
                      <a:ext cx="5943600" cy="377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5973745E" w14:textId="40F86F06" w:rsidR="00FA699C" w:rsidRPr="00FA699C" w:rsidRDefault="00FA699C" w:rsidP="00FA699C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Figure 1. </w:t>
      </w:r>
      <w:r>
        <w:rPr>
          <w:rFonts w:ascii="Arial" w:hAnsi="Arial" w:cs="Arial"/>
          <w:color w:val="000000"/>
          <w:sz w:val="22"/>
          <w:szCs w:val="22"/>
        </w:rPr>
        <w:t>IL-10 KO mice that consumed a diet containing 10% broccoli sprouts seem to have greater observed bacterial richness compared to those that consumed a control diet. A. The trial 1 mice, aged 4-weeks old, showed significantly different observed bacterial richness between the two diet groups, with the broccoli-fed mice having significantly greater richness compared to the control group (***p&lt;0.001); trial 2 mice, aged 7-weeks old, showed no significant differences in observed bacterial richness.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FA699C">
        <w:rPr>
          <w:rFonts w:ascii="Arial" w:hAnsi="Arial" w:cs="Arial"/>
          <w:color w:val="000000"/>
          <w:sz w:val="22"/>
          <w:szCs w:val="22"/>
        </w:rPr>
        <w:t xml:space="preserve">Graphics made using </w:t>
      </w:r>
      <w:proofErr w:type="spellStart"/>
      <w:r w:rsidRPr="00FA699C">
        <w:rPr>
          <w:rFonts w:ascii="Arial" w:hAnsi="Arial" w:cs="Arial"/>
          <w:color w:val="000000"/>
          <w:sz w:val="22"/>
          <w:szCs w:val="22"/>
        </w:rPr>
        <w:t>phyloseq</w:t>
      </w:r>
      <w:proofErr w:type="spellEnd"/>
      <w:r w:rsidRPr="00FA699C">
        <w:rPr>
          <w:rFonts w:ascii="Arial" w:hAnsi="Arial" w:cs="Arial"/>
          <w:color w:val="000000"/>
          <w:sz w:val="22"/>
          <w:szCs w:val="22"/>
        </w:rPr>
        <w:t xml:space="preserve"> and ggplot2 packages in R. Significance added by Wilcox tests from </w:t>
      </w:r>
      <w:proofErr w:type="spellStart"/>
      <w:r w:rsidRPr="00FA699C">
        <w:rPr>
          <w:rFonts w:ascii="Arial" w:hAnsi="Arial" w:cs="Arial"/>
          <w:color w:val="000000"/>
          <w:sz w:val="22"/>
          <w:szCs w:val="22"/>
        </w:rPr>
        <w:t>ggsignif</w:t>
      </w:r>
      <w:proofErr w:type="spellEnd"/>
      <w:r w:rsidRPr="00FA699C">
        <w:rPr>
          <w:rFonts w:ascii="Arial" w:hAnsi="Arial" w:cs="Arial"/>
          <w:color w:val="000000"/>
          <w:sz w:val="22"/>
          <w:szCs w:val="22"/>
        </w:rPr>
        <w:t xml:space="preserve"> package in R.</w:t>
      </w:r>
    </w:p>
    <w:p w14:paraId="3D441CD4" w14:textId="77777777" w:rsidR="00FA699C" w:rsidRPr="00FA699C" w:rsidRDefault="00FA699C" w:rsidP="00FA699C">
      <w:pPr>
        <w:rPr>
          <w:rFonts w:ascii="Times New Roman" w:eastAsia="Times New Roman" w:hAnsi="Times New Roman" w:cs="Times New Roman"/>
        </w:rPr>
      </w:pPr>
    </w:p>
    <w:p w14:paraId="09534D79" w14:textId="7912D352" w:rsidR="00FA699C" w:rsidRDefault="00FA699C">
      <w:pPr>
        <w:rPr>
          <w:rFonts w:ascii="Arial" w:hAnsi="Arial" w:cs="Arial"/>
          <w:color w:val="000000"/>
          <w:sz w:val="22"/>
          <w:szCs w:val="22"/>
        </w:rPr>
      </w:pPr>
    </w:p>
    <w:p w14:paraId="512347FC" w14:textId="06E2F209" w:rsidR="00FA699C" w:rsidRDefault="00FA699C">
      <w:pPr>
        <w:rPr>
          <w:rFonts w:ascii="Arial" w:hAnsi="Arial" w:cs="Arial"/>
          <w:b/>
          <w:bCs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b/>
          <w:bCs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>
        <w:rPr>
          <w:rFonts w:ascii="Arial" w:hAnsi="Arial" w:cs="Arial"/>
          <w:b/>
          <w:bCs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"https://lh4.googleusercontent.com/gCZIWnC5I5CRz8IkpNEoYHg4LLUTKafneBNaC5JoDRXnGfPL0dOTzj5bVudE3S6Ps7M305TLZ7EpCSZufuwR8_ITAhRnTkRxdHu3pfNfo4MAtoRwae8XUFte-YkdWAxikGp_NdHth2NKaldf6lMtM4my4G6QM1iO8w9cmXCeqjGYkfKaynr4DY0BUWzXJBcO" \* MERGEFORMATINET </w:instrText>
      </w:r>
      <w:r>
        <w:rPr>
          <w:rFonts w:ascii="Arial" w:hAnsi="Arial" w:cs="Arial"/>
          <w:b/>
          <w:bCs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8486A1D" wp14:editId="7FAC33D3">
            <wp:extent cx="5943600" cy="7383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37497B98" w14:textId="77777777" w:rsidR="00FA699C" w:rsidRDefault="00FA699C">
      <w:pPr>
        <w:rPr>
          <w:rFonts w:ascii="Arial" w:hAnsi="Arial" w:cs="Arial"/>
          <w:color w:val="000000"/>
          <w:sz w:val="22"/>
          <w:szCs w:val="22"/>
        </w:rPr>
      </w:pPr>
    </w:p>
    <w:p w14:paraId="4B6BFCF7" w14:textId="0053028A" w:rsidR="00FA699C" w:rsidRDefault="00FA699C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Figure 2. </w:t>
      </w:r>
      <w:r>
        <w:rPr>
          <w:rFonts w:ascii="Arial" w:hAnsi="Arial" w:cs="Arial"/>
          <w:color w:val="000000"/>
          <w:sz w:val="22"/>
          <w:szCs w:val="22"/>
        </w:rPr>
        <w:t>Younger (4-week-old) broccoli-fed mice have greater bacterial richness, and less abundance and prevalence of some inflammatory bacteria, for example, Helicobacter.  A. Control group trial 2 mice, aged 7 weeks, have a greater prevalence and abundance of the harmful Helicobacter species compared to the younger, 4-week-old trial 1 mice. B. The 4-week-</w:t>
      </w: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old trial 1 mice have more microbial species that meet the core genera standard (detection = 1/1000, prevalence = 70/100) compared to the 7-week-old trial 2 mice.  Broccoli-fed trial 1 4-week-old mice also have less abundance and prevalence of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Helicobcater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compared to the older trial 2 mice. Graphics made using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phyloseq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dplyr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and ggplot2 packages in R.</w:t>
      </w:r>
    </w:p>
    <w:p w14:paraId="6D0F8365" w14:textId="0730A7B1" w:rsidR="00FA699C" w:rsidRDefault="00FA699C">
      <w:pPr>
        <w:rPr>
          <w:rFonts w:ascii="Arial" w:hAnsi="Arial" w:cs="Arial"/>
          <w:color w:val="000000"/>
          <w:sz w:val="22"/>
          <w:szCs w:val="22"/>
        </w:rPr>
      </w:pPr>
    </w:p>
    <w:p w14:paraId="709DD749" w14:textId="3470F2D5" w:rsidR="00FA699C" w:rsidRDefault="00FA699C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"https://lh5.googleusercontent.com/LryKFHngeOZjRUIT1_QDisaXKjrjDsXERbYyaRr2QNqeAcTxMwPzSg1_qtxccGnxQFdFXezn7mbDLZYWiTFPPmfGSmNuwBb0MUs_frNzl8Fw3RF97UGffpK3zhuj7NwPVcSc36VJLToT9wzAA3KUgtAlEbU_VxKlPWeKjWdyWwCxQWI0dthexjBx0bMe9Hps"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F334DF8" wp14:editId="7E42F67C">
            <wp:extent cx="5943600" cy="7132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3A372850" w14:textId="02540564" w:rsidR="00FA699C" w:rsidRDefault="00FA699C" w:rsidP="00FA699C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Figure 3. </w:t>
      </w:r>
      <w:r>
        <w:rPr>
          <w:rFonts w:ascii="Arial" w:hAnsi="Arial" w:cs="Arial"/>
          <w:color w:val="000000"/>
          <w:sz w:val="22"/>
          <w:szCs w:val="22"/>
        </w:rPr>
        <w:t>Principal coordinates analysis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PCoA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of all experimental factors. Ellipses show groupings by anatomical location of the sample. This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PCoA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shows that broccoli exerts a similar micro-biotic influence across all samples within the broccoli group. Graphic made using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phyloseq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vegan,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viridis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packages in R.</w:t>
      </w:r>
    </w:p>
    <w:p w14:paraId="6C209D15" w14:textId="77777777" w:rsidR="00FA699C" w:rsidRDefault="00FA699C"/>
    <w:sectPr w:rsidR="00FA69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C5C"/>
    <w:rsid w:val="00D72C5C"/>
    <w:rsid w:val="00FA6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59457"/>
  <w15:chartTrackingRefBased/>
  <w15:docId w15:val="{3C81016A-CC39-184E-A8FF-A0AC9877F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A699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09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370</Words>
  <Characters>2114</Characters>
  <Application>Microsoft Office Word</Application>
  <DocSecurity>0</DocSecurity>
  <Lines>17</Lines>
  <Paragraphs>4</Paragraphs>
  <ScaleCrop>false</ScaleCrop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Lola Holcomb</dc:creator>
  <cp:keywords/>
  <dc:description/>
  <cp:lastModifiedBy>Lola Holcomb</cp:lastModifiedBy>
  <cp:revision>2</cp:revision>
  <dcterms:created xsi:type="dcterms:W3CDTF">2022-12-13T21:46:00Z</dcterms:created>
  <dcterms:modified xsi:type="dcterms:W3CDTF">2022-12-13T21:53:00Z</dcterms:modified>
</cp:coreProperties>
</file>