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2476500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56"/>
                                <w:vertAlign w:val="baseline"/>
                              </w:rPr>
                              <w:t xml:space="preserve">ЛАБОРАТОРНАЯ РАБОТА №0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По курсу машинного обучения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2476500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8013700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г.Москва, 2019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8013700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6756400</wp:posOffset>
                </wp:positionV>
                <wp:extent cx="7324725" cy="1027364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Амурцев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 Никита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М80-406Б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6756400</wp:posOffset>
                </wp:positionV>
                <wp:extent cx="7324725" cy="1027364"/>
                <wp:effectExtent b="0" l="0" r="0" t="0"/>
                <wp:wrapSquare wrapText="bothSides" distB="0" distT="0" distL="114300" distR="114300"/>
                <wp:docPr id="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273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-469899</wp:posOffset>
                </wp:positionV>
                <wp:extent cx="7315200" cy="1215391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-469899</wp:posOffset>
                </wp:positionV>
                <wp:extent cx="7315200" cy="1215391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="360" w:lineRule="auto"/>
        <w:jc w:val="center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Московский Авиационный Институт (Национальный исследовательский университет)</w:t>
      </w:r>
    </w:p>
    <w:p w:rsidR="00000000" w:rsidDel="00000000" w:rsidP="00000000" w:rsidRDefault="00000000" w:rsidRPr="00000000" w14:paraId="00000005">
      <w:pPr>
        <w:pStyle w:val="Heading1"/>
        <w:spacing w:before="0" w:line="360" w:lineRule="auto"/>
        <w:jc w:val="center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Факультет «Информационные технологии и прикладная математика»</w:t>
      </w:r>
    </w:p>
    <w:p w:rsidR="00000000" w:rsidDel="00000000" w:rsidP="00000000" w:rsidRDefault="00000000" w:rsidRPr="00000000" w14:paraId="00000006">
      <w:pPr>
        <w:pStyle w:val="Heading1"/>
        <w:spacing w:before="0"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color w:val="595959"/>
          <w:sz w:val="24"/>
          <w:szCs w:val="24"/>
          <w:rtl w:val="0"/>
        </w:rPr>
        <w:t xml:space="preserve">Кафедра 806 «Вычислительная математика и программирование»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Требуется сформировать/получить два набора данных соответствующие следующим критериям: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 Один из датасетов должен представлять собой корпус документов. Язык, источник и тематика произвольна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 Второй датасет должен содержать категориальные, количественные признаки. Для данного датасета определить предсказываемые признаки (для задачи регрессии и классификации). Если такого признака нет, спроектировать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 каждому датасету построить распределения признаков (в случае корпуса документов – построить распределение слов) и объяснить имеющуюся картину. Вычислить статистические характеристики признаков. Обнаружить и решить возможные проблемы с данными. Если решить данную проблему невозможно, объяснить почему.</w:t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Оба датасета были взяты с сайта Kaggle: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https://www.kaggle.com/ramamet4/app-store-apple-data-set-10k-apps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Оба датасета представляют собой наборы данных о приложениях из App Store.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Текстовый датасет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Этот датасет включает в себя: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– идентификатор приложения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track_name – название приложения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size_bytes – размер приложения в байтах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app_desc – описание приложения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Для анализа мы возьмем только поле </w:t>
      </w:r>
      <w:r w:rsidDel="00000000" w:rsidR="00000000" w:rsidRPr="00000000">
        <w:rPr>
          <w:i w:val="1"/>
          <w:rtl w:val="0"/>
        </w:rPr>
        <w:t xml:space="preserve">app_desc</w:t>
      </w:r>
      <w:r w:rsidDel="00000000" w:rsidR="00000000" w:rsidRPr="00000000">
        <w:rPr>
          <w:rtl w:val="0"/>
        </w:rPr>
        <w:t xml:space="preserve">, которое содержит текст.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149276" cy="4020668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276" cy="4020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 учитываются такие слова, как “the”, ”that”, ”and”… потому что они не несут никакой информации.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Датасет с категориальными и количественными признаками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Этот датасет включает в себя: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– идентификатор приложения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track_name – название приложения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size_byte – размер приложения в байтах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 – валюта, в которой указана стоимость приложения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– стоимость приложения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rating_count_tot – количество отзывов о приложении (для всех версий)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rating_count_ver – количество отзывов о приложении (для текущей версии)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user_rating – средняя оценка пользователей (для всех версий)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user_rating_ver – средняя оценка пользователей (для текущей версии)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– код последней версии приложения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cont_rating – возрастные ограничения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prime_genre – жанр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sup_devices.num – количество поддерживаемых устройств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ipadSc_urls.num – количество скриншотов, показанных для превью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lang.num – количество поддерживаемых языков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2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vpp_lic – лицензирование на основе устройств VPP</w:t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ID – идентификатор приложения, track_name – название приложения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Не представляют для нас никакого интереса</w:t>
      </w:r>
    </w:p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size_bytes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1619250" cy="5238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17113" cy="3203020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7113" cy="320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Во всех рядах атрибут равен “USD”, поэтому он не является информативным</w:t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1647825" cy="495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405403" cy="3210847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403" cy="321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rating_count_tot (кол-во оценок по всем версиям)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1771650" cy="495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31120" cy="3593657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1120" cy="3593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rating_count_ver (кол-во оценок последней версии)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1676400" cy="4857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25980" cy="3684556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980" cy="3684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r w:rsidDel="00000000" w:rsidR="00000000" w:rsidRPr="00000000">
        <w:rPr>
          <w:rtl w:val="0"/>
        </w:rPr>
        <w:t xml:space="preserve">User_rating (рейтинг по всем версиям)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1724025" cy="5048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44603" cy="3521256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603" cy="3521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User_rating_ver (рейтинг по последней версии)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1676400" cy="51435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41496" cy="347306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496" cy="3473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r w:rsidDel="00000000" w:rsidR="00000000" w:rsidRPr="00000000">
        <w:rPr>
          <w:rtl w:val="0"/>
        </w:rPr>
        <w:t xml:space="preserve">ver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Не представляет для нас никакого инетереса</w:t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cont_rating (возрастные ограничения)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238750" cy="390525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r w:rsidDel="00000000" w:rsidR="00000000" w:rsidRPr="00000000">
        <w:rPr>
          <w:rtl w:val="0"/>
        </w:rPr>
        <w:t xml:space="preserve">prime_genre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ниже приведено 5 самых популярных жанров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257800" cy="386715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r w:rsidDel="00000000" w:rsidR="00000000" w:rsidRPr="00000000">
        <w:rPr>
          <w:rtl w:val="0"/>
        </w:rPr>
        <w:t xml:space="preserve">sup_devices.num (кол-во поддерживаемых устройств)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1638300" cy="46672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18878" cy="3366723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878" cy="336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rtl w:val="0"/>
        </w:rPr>
        <w:t xml:space="preserve">ipadSc_urls.num (кол-во скриншотов в маркете)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1733550" cy="4953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62575" cy="391477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r w:rsidDel="00000000" w:rsidR="00000000" w:rsidRPr="00000000">
        <w:rPr>
          <w:rtl w:val="0"/>
        </w:rPr>
        <w:t xml:space="preserve">lang.num (кол-во языков)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1590675" cy="4953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295900" cy="39528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vpp_lic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Не представляет для нас интереса</w:t>
      </w:r>
    </w:p>
    <w:p w:rsidR="00000000" w:rsidDel="00000000" w:rsidP="00000000" w:rsidRDefault="00000000" w:rsidRPr="00000000" w14:paraId="0000005D">
      <w:pPr>
        <w:pStyle w:val="Title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Работая над данной лабораторной работой, я нашел два датасета, построил для них распределение признаков и проанализировал их для построения модели обучения.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4" w:hanging="22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4" w:hanging="22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e4d7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5.png"/><Relationship Id="rId21" Type="http://schemas.openxmlformats.org/officeDocument/2006/relationships/image" Target="media/image16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8" Type="http://schemas.openxmlformats.org/officeDocument/2006/relationships/image" Target="media/image21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2.png"/><Relationship Id="rId7" Type="http://schemas.openxmlformats.org/officeDocument/2006/relationships/image" Target="media/image3.png"/><Relationship Id="rId8" Type="http://schemas.openxmlformats.org/officeDocument/2006/relationships/image" Target="media/image20.png"/><Relationship Id="rId31" Type="http://schemas.openxmlformats.org/officeDocument/2006/relationships/image" Target="media/image23.png"/><Relationship Id="rId30" Type="http://schemas.openxmlformats.org/officeDocument/2006/relationships/image" Target="media/image25.png"/><Relationship Id="rId11" Type="http://schemas.openxmlformats.org/officeDocument/2006/relationships/hyperlink" Target="https://www.kaggle.com/ramamet4/app-store-apple-data-set-10k-apps" TargetMode="External"/><Relationship Id="rId10" Type="http://schemas.openxmlformats.org/officeDocument/2006/relationships/image" Target="media/image2.png"/><Relationship Id="rId32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24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19" Type="http://schemas.openxmlformats.org/officeDocument/2006/relationships/image" Target="media/image4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