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D23"/>
          <w:sz w:val="30"/>
          <w:szCs w:val="30"/>
        </w:rPr>
        <w:t xml:space="preserve">CONTRATTO DI MANDATO PER LA GESTIONE DI LOCAZIONI BREVI</w:t>
      </w:r>
    </w:p>
    <w:p>
      <w:pPr>
        <w:spacing w:after="300"/>
      </w:pPr>
      <w:r>
        <w:rPr>
          <w:i/>
          <w:iCs/>
          <w:color w:val="5A6270"/>
          <w:sz w:val="20"/>
          <w:szCs w:val="20"/>
        </w:rPr>
        <w:t xml:space="preserve">(senza rappresentanza — bozza di lavoro)</w:t>
      </w:r>
    </w:p>
    <w:p>
      <w:pPr>
        <w:pBdr>
          <w:left w:val="single" w:color="8A1F2B" w:sz="24"/>
        </w:pBdr>
        <w:shd w:fill="FBEAEC" w:val="clear"/>
        <w:spacing w:after="240"/>
      </w:pPr>
      <w:r>
        <w:rPr>
          <w:b/>
          <w:bCs/>
          <w:color w:val="8A1F2B"/>
          <w:sz w:val="20"/>
          <w:szCs w:val="20"/>
        </w:rPr>
        <w:t xml:space="preserve">NON UTILIZZARE SENZA REVISIONE LEGALE — </w:t>
      </w:r>
      <w:r>
        <w:rPr>
          <w:color w:val="5A1A20"/>
          <w:sz w:val="20"/>
          <w:szCs w:val="20"/>
        </w:rPr>
        <w:t xml:space="preserve">Questo è un punto di partenza tecnico, non un contratto pronto per la firma. Prima di farlo firmare a un proprietario reale, fallo rivedere da un avvocato e da un commercialista — in particolare le clausole su ritenuta d'acconto, responsabilità e recesso, evidenziate qui sotto. Un contratto di gestione sbagliato ha conseguenze economiche e legali reali, per te e per il proprietario.</w:t>
      </w:r>
    </w:p>
    <w:p>
      <w:pPr>
        <w:pBdr>
          <w:left w:val="single" w:color="8A4B12" w:sz="24"/>
        </w:pBdr>
        <w:shd w:fill="FBF0E2" w:val="clear"/>
        <w:spacing w:after="240"/>
      </w:pPr>
      <w:r>
        <w:rPr>
          <w:b/>
          <w:bCs/>
          <w:color w:val="8A4B12"/>
          <w:sz w:val="20"/>
          <w:szCs w:val="20"/>
        </w:rPr>
        <w:t xml:space="preserve">STRUTTURA ASSUNTA — </w:t>
      </w:r>
      <w:r>
        <w:rPr>
          <w:color w:val="5A4020"/>
          <w:sz w:val="20"/>
          <w:szCs w:val="20"/>
        </w:rPr>
        <w:t xml:space="preserve">Questo contratto è scritto per un mandato SENZA rappresentanza: tu (il Mandatario) incassi i pagamenti degli ospiti in nome proprio e giri il netto al proprietario. Se con il tuo commercialista scegli la struttura CON rappresentanza, molte clausole (in particolare artt. 4, 7, 8) vanno riscritte, non solo modificate nei numeri.</w:t>
      </w:r>
    </w:p>
    <w:p>
      <w:pPr>
        <w:pStyle w:val="Heading1"/>
        <w:spacing w:after="160" w:before="360"/>
      </w:pPr>
      <w:r>
        <w:t xml:space="preserve">Tra</w:t>
      </w:r>
    </w:p>
    <w:p>
      <w:pPr>
        <w:spacing w:after="100"/>
      </w:pPr>
      <w:r>
        <w:rPr>
          <w:sz w:val="21"/>
          <w:szCs w:val="21"/>
        </w:rPr>
        <w:t xml:space="preserve">Il/La Sig./Sig.ra </w:t>
      </w:r>
      <w:r>
        <w:rPr>
          <w:b/>
          <w:bCs/>
          <w:color w:val="1E5AA8"/>
          <w:sz w:val="21"/>
          <w:szCs w:val="21"/>
        </w:rPr>
        <w:t xml:space="preserve">[NOME COGNOME PROPRIETARIO]</w:t>
      </w:r>
      <w:r>
        <w:rPr>
          <w:sz w:val="21"/>
          <w:szCs w:val="21"/>
        </w:rPr>
        <w:t xml:space="preserve">, C.F. </w:t>
      </w:r>
      <w:r>
        <w:rPr>
          <w:b/>
          <w:bCs/>
          <w:color w:val="1E5AA8"/>
          <w:sz w:val="21"/>
          <w:szCs w:val="21"/>
        </w:rPr>
        <w:t xml:space="preserve">[CODICE FISCALE]</w:t>
      </w:r>
      <w:r>
        <w:rPr>
          <w:sz w:val="21"/>
          <w:szCs w:val="21"/>
        </w:rPr>
        <w:t xml:space="preserve">, residente in </w:t>
      </w:r>
      <w:r>
        <w:rPr>
          <w:b/>
          <w:bCs/>
          <w:color w:val="1E5AA8"/>
          <w:sz w:val="21"/>
          <w:szCs w:val="21"/>
        </w:rPr>
        <w:t xml:space="preserve">[INDIRIZZO]</w:t>
      </w:r>
      <w:r>
        <w:rPr>
          <w:sz w:val="21"/>
          <w:szCs w:val="21"/>
        </w:rPr>
        <w:t xml:space="preserve"> (di seguito, il "Mandante" o "Proprietario")</w:t>
      </w:r>
    </w:p>
    <w:p>
      <w:pPr>
        <w:spacing w:after="160"/>
      </w:pPr>
      <w:r>
        <w:rPr>
          <w:sz w:val="21"/>
          <w:szCs w:val="21"/>
        </w:rPr>
        <w:t xml:space="preserve">e</w:t>
      </w:r>
    </w:p>
    <w:p>
      <w:pPr>
        <w:spacing w:after="200"/>
      </w:pPr>
      <w:r>
        <w:rPr>
          <w:sz w:val="21"/>
          <w:szCs w:val="21"/>
        </w:rPr>
        <w:t xml:space="preserve">Insolito Experiences di Jara Lloctun Michael Sergio, P.IVA 14379200968, con sede in Via Uboldo n. 8, 20063 Cernusco sul Naviglio (MI) (di seguito, il "Mandatario" o "VirtualBNB")</w:t>
      </w:r>
    </w:p>
    <w:p>
      <w:pPr>
        <w:spacing w:after="160"/>
      </w:pPr>
      <w:r>
        <w:rPr>
          <w:sz w:val="21"/>
          <w:szCs w:val="21"/>
        </w:rPr>
        <w:t xml:space="preserve">si conviene e stipula quanto segue.</w:t>
      </w:r>
    </w:p>
    <w:p>
      <w:pPr>
        <w:pStyle w:val="Heading1"/>
        <w:spacing w:after="160" w:before="360"/>
      </w:pPr>
      <w:r>
        <w:t xml:space="preserve">Art. 1 — Oggetto</w:t>
      </w:r>
    </w:p>
    <w:p>
      <w:pPr>
        <w:spacing w:after="160"/>
      </w:pPr>
      <w:r>
        <w:rPr>
          <w:sz w:val="21"/>
          <w:szCs w:val="21"/>
        </w:rPr>
        <w:t xml:space="preserve">Il Mandante conferisce al Mandatario, che accetta, mandato senza rappresentanza per la gestione dell'immobile sito in </w:t>
      </w:r>
      <w:r>
        <w:rPr>
          <w:b/>
          <w:bCs/>
          <w:color w:val="1E5AA8"/>
          <w:sz w:val="21"/>
          <w:szCs w:val="21"/>
        </w:rPr>
        <w:t xml:space="preserve">[INDIRIZZO COMPLETO IMMOBILE]</w:t>
      </w:r>
      <w:r>
        <w:rPr>
          <w:sz w:val="21"/>
          <w:szCs w:val="21"/>
        </w:rPr>
        <w:t xml:space="preserve"> (di seguito, l'"Immobile"), ai fini della sua destinazione a locazione breve turistica ai sensi dell'art. 4 del D.L. 50/2017, comprendente in particolare: determinazione e aggiornamento dinamico del canone, pubblicazione e gestione degli annunci sui portali di intermediazione (Airbnb, Booking.com e canali equivalenti), gestione dei rapporti con gli ospiti, incasso dei canoni in nome proprio del Mandatario, riversamento del netto al Mandante secondo l'art. 7.</w:t>
      </w:r>
    </w:p>
    <w:p>
      <w:pPr>
        <w:pStyle w:val="Heading1"/>
        <w:spacing w:after="160" w:before="360"/>
      </w:pPr>
      <w:r>
        <w:t xml:space="preserve">Art. 2 — Tier di servizio e durata</w:t>
      </w:r>
    </w:p>
    <w:p>
      <w:pPr>
        <w:spacing w:after="160"/>
      </w:pPr>
      <w:r>
        <w:rPr>
          <w:sz w:val="21"/>
          <w:szCs w:val="21"/>
        </w:rPr>
        <w:t xml:space="preserve">Il servizio è prestato secondo il tier </w:t>
      </w:r>
      <w:r>
        <w:rPr>
          <w:b/>
          <w:bCs/>
          <w:color w:val="1E5AA8"/>
          <w:sz w:val="21"/>
          <w:szCs w:val="21"/>
        </w:rPr>
        <w:t xml:space="preserve">[ESSENZIALE / SMART / PREMIUM]</w:t>
      </w:r>
      <w:r>
        <w:rPr>
          <w:sz w:val="21"/>
          <w:szCs w:val="21"/>
        </w:rPr>
        <w:t xml:space="preserve">, le cui caratteristiche sono descritte nell'Allegato A. Il presente contratto ha durata di </w:t>
      </w:r>
      <w:r>
        <w:rPr>
          <w:b/>
          <w:bCs/>
          <w:color w:val="1E5AA8"/>
          <w:sz w:val="21"/>
          <w:szCs w:val="21"/>
        </w:rPr>
        <w:t xml:space="preserve">[12 MESI]</w:t>
      </w:r>
      <w:r>
        <w:rPr>
          <w:sz w:val="21"/>
          <w:szCs w:val="21"/>
        </w:rPr>
        <w:t xml:space="preserve"> dalla data di sottoscrizione, con rinnovo tacito per pari periodo salvo disdetta da comunicarsi con preavviso di almeno </w:t>
      </w:r>
      <w:r>
        <w:rPr>
          <w:b/>
          <w:bCs/>
          <w:color w:val="1E5AA8"/>
          <w:sz w:val="21"/>
          <w:szCs w:val="21"/>
        </w:rPr>
        <w:t xml:space="preserve">[30/60 GIORNI]</w:t>
      </w:r>
      <w:r>
        <w:rPr>
          <w:sz w:val="21"/>
          <w:szCs w:val="21"/>
        </w:rPr>
        <w:t xml:space="preserve"> a mezzo PEC o raccomandata a/r.</w:t>
      </w:r>
    </w:p>
    <w:p>
      <w:pPr>
        <w:pStyle w:val="Heading1"/>
        <w:spacing w:after="160" w:before="360"/>
      </w:pPr>
      <w:r>
        <w:t xml:space="preserve">Art. 3 — Recesso anticipato</w:t>
      </w:r>
    </w:p>
    <w:p>
      <w:pPr>
        <w:spacing w:after="160"/>
      </w:pPr>
      <w:r>
        <w:rPr>
          <w:sz w:val="21"/>
          <w:szCs w:val="21"/>
        </w:rPr>
        <w:t xml:space="preserve">Ciascuna parte può recedere anticipatamente con le seguenti modalità e conseguenze: [DA DEFINIRE — es. preavviso minimo, eventuale penale per recesso del Mandante prima di N mesi a copertura dei costi di setup già sostenuti, gestione delle prenotazioni già confermate al momento del recesso]. Questa clausola è tra le più contese in caso di controversia — richiede particolare attenzione legale.</w:t>
      </w:r>
    </w:p>
    <w:p>
      <w:pPr>
        <w:pStyle w:val="Heading1"/>
        <w:spacing w:after="160" w:before="360"/>
      </w:pPr>
      <w:r>
        <w:t xml:space="preserve">Art. 4 — Compenso</w:t>
      </w:r>
    </w:p>
    <w:p>
      <w:pPr>
        <w:spacing w:after="120"/>
      </w:pPr>
      <w:r>
        <w:rPr>
          <w:sz w:val="21"/>
          <w:szCs w:val="21"/>
        </w:rPr>
        <w:t xml:space="preserve">A fronte dell'attività di cui all'Art. 1, il Mandatario trattiene, a titolo di compenso: </w:t>
      </w:r>
      <w:r>
        <w:rPr>
          <w:b/>
          <w:bCs/>
          <w:color w:val="1E5AA8"/>
          <w:sz w:val="21"/>
          <w:szCs w:val="21"/>
        </w:rPr>
        <w:t xml:space="preserve">[25% / 28% del canone netto incassato, oppure €650/mese fisso secondo tier]</w:t>
      </w:r>
      <w:r>
        <w:rPr>
          <w:sz w:val="21"/>
          <w:szCs w:val="21"/>
        </w:rPr>
        <w:t xml:space="preserve">. È inoltre dovuto un corrispettivo una tantum per l'attivazione del servizio pari a </w:t>
      </w:r>
      <w:r>
        <w:rPr>
          <w:b/>
          <w:bCs/>
          <w:color w:val="1E5AA8"/>
          <w:sz w:val="21"/>
          <w:szCs w:val="21"/>
        </w:rPr>
        <w:t xml:space="preserve">[€350 / €450 / €0]</w:t>
      </w:r>
      <w:r>
        <w:rPr>
          <w:sz w:val="21"/>
          <w:szCs w:val="21"/>
        </w:rPr>
        <w:t xml:space="preserve">, da corrispondersi alla sottoscrizione del presente contratto.</w:t>
      </w:r>
    </w:p>
    <w:p>
      <w:pPr>
        <w:pStyle w:val="Heading1"/>
        <w:spacing w:after="160" w:before="360"/>
      </w:pPr>
      <w:r>
        <w:t xml:space="preserve">Art. 5 — Obblighi del Mandatario</w:t>
      </w:r>
    </w:p>
    <w:p>
      <w:pPr>
        <w:spacing w:after="160"/>
      </w:pPr>
      <w:r>
        <w:rPr>
          <w:sz w:val="21"/>
          <w:szCs w:val="21"/>
        </w:rPr>
        <w:t xml:space="preserve">Il Mandatario si impegna a: (a) applicare pricing dinamico basato su dati di mercato aggiornati; (b) distribuire l'annuncio sui canali OTA concordati; (c) fornire assistenza agli ospiti secondo gli standard del tier scelto; (d) effettuare la comunicazione obbligatoria dei dati degli ospiti alla Questura territorialmente competente tramite il portale Alloggiati Web entro le 24 ore dal check-in, ai sensi dell'art. 109 T.U.L.P.S.; (e) fornire rendicontazione mensile secondo l'Art. 7; (f) gestire la manutenzione ordinaria secondo i limiti di spesa previsti dal tier, previa autorizzazione del Mandante per interventi straordinari.</w:t>
      </w:r>
    </w:p>
    <w:p>
      <w:pPr>
        <w:pBdr>
          <w:left w:val="single" w:color="8A4B12" w:sz="24"/>
        </w:pBdr>
        <w:shd w:fill="FBF0E2" w:val="clear"/>
        <w:spacing w:after="240"/>
      </w:pPr>
      <w:r>
        <w:rPr>
          <w:b/>
          <w:bCs/>
          <w:color w:val="8A4B12"/>
          <w:sz w:val="20"/>
          <w:szCs w:val="20"/>
        </w:rPr>
        <w:t xml:space="preserve">OBBLIGO REALE, NON OPZIONALE — </w:t>
      </w:r>
      <w:r>
        <w:rPr>
          <w:color w:val="5A4020"/>
          <w:sz w:val="20"/>
          <w:szCs w:val="20"/>
        </w:rPr>
        <w:t xml:space="preserve">La comunicazione Alloggiati Web (lettera d) è un obbligo di legge per chiunque conceda alloggio, anche a titolo gratuito. Va fatta per ogni ospite, entro 24 ore. È un tuo obbligo operativo che va oltre il contratto stesso — verifica di avere davvero il processo attivo prima di gestire ospiti reali.</w:t>
      </w:r>
    </w:p>
    <w:p>
      <w:pPr>
        <w:pStyle w:val="Heading1"/>
        <w:spacing w:after="160" w:before="360"/>
      </w:pPr>
      <w:r>
        <w:t xml:space="preserve">Art. 6 — Obblighi del Mandante</w:t>
      </w:r>
    </w:p>
    <w:p>
      <w:pPr>
        <w:spacing w:after="160"/>
      </w:pPr>
      <w:r>
        <w:rPr>
          <w:sz w:val="21"/>
          <w:szCs w:val="21"/>
        </w:rPr>
        <w:t xml:space="preserve">Il Mandante si impegna a: (a) consegnare l'Immobile in condizioni idonee alla locazione turistica, dotato degli arredi e delle dotazioni concordate; (b) fornire tempestivamente la documentazione necessaria (planimetrie, attestato CIN/codice identificativo se richiesto dalla normativa regionale, polizza assicurativa se richiesta); (c) garantire la disponibilità economica per interventi di manutenzione straordinaria non coperti dal tier; (d) comunicare tempestivamente ogni variazione rilevante (es. vendita dell'immobile, variazione della destinazione d'uso).</w:t>
      </w:r>
    </w:p>
    <w:p>
      <w:pPr>
        <w:pStyle w:val="Heading1"/>
        <w:spacing w:after="160" w:before="360"/>
      </w:pPr>
      <w:r>
        <w:t xml:space="preserve">Art. 7 — Rendicontazione e pagamento</w:t>
      </w:r>
    </w:p>
    <w:p>
      <w:pPr>
        <w:spacing w:after="160"/>
      </w:pPr>
      <w:r>
        <w:rPr>
          <w:sz w:val="21"/>
          <w:szCs w:val="21"/>
        </w:rPr>
        <w:t xml:space="preserve">Il Mandatario fornisce rendiconto mensile tramite l'Owner Portal, riepilogante gli incassi lordi, le commissioni trattenute, le spese sostenute per conto del Mandante e il netto spettante. Il Mandatario riversa il netto al Mandante entro il [GIORNO] del mese successivo a quello di riferimento, mediante bonifico bancario sulle coordinate indicate dal Mandante in Allegato B.</w:t>
      </w:r>
    </w:p>
    <w:p>
      <w:pPr>
        <w:pBdr>
          <w:left w:val="single" w:color="8A1F2B" w:sz="24"/>
        </w:pBdr>
        <w:shd w:fill="FBEAEC" w:val="clear"/>
        <w:spacing w:after="240"/>
      </w:pPr>
      <w:r>
        <w:rPr>
          <w:b/>
          <w:bCs/>
          <w:color w:val="8A1F2B"/>
          <w:sz w:val="20"/>
          <w:szCs w:val="20"/>
        </w:rPr>
        <w:t xml:space="preserve">PUNTO DA CONFERMARE COL COMMERCIALISTA — RITENUTA D'ACCONTO — </w:t>
      </w:r>
      <w:r>
        <w:rPr>
          <w:color w:val="5A1A20"/>
          <w:sz w:val="20"/>
          <w:szCs w:val="20"/>
        </w:rPr>
        <w:t xml:space="preserve">Con mandato senza rappresentanza, il Mandatario che incassa i canoni per conto del Mandante può rientrare nella qualifica di intermediario ai sensi dell'art. 4 D.L. 50/2017: se il Mandante ha optato per la cedolare secca, il Mandatario può essere tenuto ad applicare una ritenuta d'acconto del 21% sui canoni corrisposti, versarla all'Erario e rilasciare la Certificazione Unica. Questo articolo (e l'intera struttura del contratto) va validato con un commercialista prima dell'uso — non è un dettaglio, cambia gli obblighi fiscali di entrambe le parti.</w:t>
      </w:r>
    </w:p>
    <w:p>
      <w:pPr>
        <w:pStyle w:val="Heading1"/>
        <w:spacing w:after="160" w:before="360"/>
      </w:pPr>
      <w:r>
        <w:t xml:space="preserve">Art. 8 — Trattamento dei dati personali</w:t>
      </w:r>
    </w:p>
    <w:p>
      <w:pPr>
        <w:spacing w:after="160"/>
      </w:pPr>
      <w:r>
        <w:rPr>
          <w:sz w:val="21"/>
          <w:szCs w:val="21"/>
        </w:rPr>
        <w:t xml:space="preserve">Le parti si danno reciprocamente atto che il trattamento dei dati personali degli ospiti (raccolti ai fini della comunicazione Alloggiati Web e della gestione del soggiorno) è effettuato dal Mandatario in qualità di [TITOLARE AUTONOMO / RESPONSABILE DEL TRATTAMENTO — da definire con consulenza privacy] ai sensi del Regolamento (UE) 2016/679. Per il trattamento dei dati del Mandante si rinvia all'informativa privacy pubblicata su virtual-bnb.vercel.app/privacy.</w:t>
      </w:r>
    </w:p>
    <w:p>
      <w:pPr>
        <w:pStyle w:val="Heading1"/>
        <w:spacing w:after="160" w:before="360"/>
      </w:pPr>
      <w:r>
        <w:t xml:space="preserve">Art. 9 — Assicurazione e responsabilità</w:t>
      </w:r>
    </w:p>
    <w:p>
      <w:pPr>
        <w:spacing w:after="160"/>
      </w:pPr>
      <w:r>
        <w:rPr>
          <w:sz w:val="21"/>
          <w:szCs w:val="21"/>
        </w:rPr>
        <w:t xml:space="preserve">[DA DEFINIRE — chi assicura cosa: RC del Mandatario per l'attività di gestione, obbligo del Mandante di mantenere una polizza sull'immobile, limiti di responsabilità del Mandatario per danni causati dagli ospiti]. Punto da strutturare con un assicuratore/broker prima dell'uso reale del contratto.</w:t>
      </w:r>
    </w:p>
    <w:p>
      <w:pPr>
        <w:pStyle w:val="Heading1"/>
        <w:spacing w:after="160" w:before="360"/>
      </w:pPr>
      <w:r>
        <w:t xml:space="preserve">Art. 10 — Legge applicabile e foro competente</w:t>
      </w:r>
    </w:p>
    <w:p>
      <w:pPr>
        <w:spacing w:after="160"/>
      </w:pPr>
      <w:r>
        <w:rPr>
          <w:sz w:val="21"/>
          <w:szCs w:val="21"/>
        </w:rPr>
        <w:t xml:space="preserve">Il presente contratto è regolato dalla legge italiana. Per ogni controversia è competente in via esclusiva il Foro di Milano, salvo diversa previsione inderogabile a tutela del consumatore ove applicabile.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Firme</w:t>
      </w:r>
    </w:p>
    <w:p>
      <w:pPr>
        <w:spacing w:after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single" w:sz="4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800"/>
            <w:tcBorders>
              <w:top w:val="none"/>
              <w:left w:val="none"/>
              <w:bottom w:val="single" w:sz="4"/>
              <w:right w:val="none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Il Mandante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Il Mandatario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A1D23"/>
      <w:sz w:val="27"/>
      <w:szCs w:val="27"/>
    </w:rPr>
  </w:style>
  <w:style w:type="paragraph" w:styleId="Heading2">
    <w:name w:val="Heading 2"/>
    <w:basedOn w:val="Normal"/>
    <w:next w:val="Normal"/>
    <w:pPr>
      <w:spacing w:after="120" w:before="280"/>
    </w:pPr>
    <w:rPr>
      <w:b/>
      <w:bCs/>
      <w:color w:val="B8963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2026-08-24T08:35:21.906Z</dcterms:created>
  <dcterms:modified xsi:type="dcterms:W3CDTF">2026-08-24T08:35:21.917Z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