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Simplon IA Strasbourg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Novembre 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 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Groupe 6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Team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Hocine Orel Lolita Antoine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lancer l'application 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a84f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6aa84f"/>
          <w:sz w:val="22"/>
          <w:szCs w:val="22"/>
          <w:u w:val="none"/>
          <w:shd w:fill="auto" w:val="clear"/>
          <w:vertAlign w:val="baseline"/>
          <w:rtl w:val="0"/>
        </w:rPr>
        <w:t xml:space="preserve">python app.py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 du lancement dans le navigateur, il faudra sans doute changer le zoom pour un rendu correct, un zoom à 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semble adapté.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fichier "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Historique_des_requetes.txt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est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généré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lors de la sauvegarde.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exemple d'historique est fourni.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Pour changer le format texte du fichier, modifier la string 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ligne_ajouter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(ligne 1138).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bouton "execute" ne fonctionne pas, il retourne seulement un message.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exécuter la requête : décommenter 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lignes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df_exe = pd.read_sql_query(requete, connection)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1152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df_exe.to_parquet(fichier_tables+'.parquet.gzip', compression='gzip'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Onglets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Seulement l'onglet métier "Sales" a été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implémenté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pour le moment.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onglets : Stock, Billing, Commissionning ne le sont pas car une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expertise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métier est nécessaire pour le choix des KPI.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