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================================================================================</w:t>
      </w:r>
    </w:p>
    <w:p>
      <w:r>
        <w:t xml:space="preserve">                        GREENFIELD UNIVERSITY</w:t>
      </w:r>
    </w:p>
    <w:p>
      <w:r>
        <w:t xml:space="preserve">           ACTION PLAN 2024–2029: IMPLEMENTING "FUTURES FORWARD"</w:t>
      </w:r>
    </w:p>
    <w:p>
      <w:r>
        <w:t>================================================================================</w:t>
      </w:r>
    </w:p>
    <w:p/>
    <w:p>
      <w:r>
        <w:t>Document Title    : GreenField University Action Plan 2024–2029</w:t>
      </w:r>
    </w:p>
    <w:p>
      <w:r>
        <w:t>Version           : 2.1</w:t>
      </w:r>
    </w:p>
    <w:p>
      <w:r>
        <w:t>Approved By       : Strategic Plan Oversight Board</w:t>
      </w:r>
    </w:p>
    <w:p>
      <w:r>
        <w:t>Approval Date     : 1 March 2024</w:t>
      </w:r>
    </w:p>
    <w:p>
      <w:r>
        <w:t>Review Cycle      : Quarterly (next review: June 2024)</w:t>
      </w:r>
    </w:p>
    <w:p>
      <w:r>
        <w:t>Classification    : Internal</w:t>
      </w:r>
    </w:p>
    <w:p>
      <w:r>
        <w:t>Alignment         : This Action Plan is aligned with the GreenField University</w:t>
      </w:r>
    </w:p>
    <w:p>
      <w:r>
        <w:t xml:space="preserve">                    Strategic Plan 2024–2029 ("Futures Forward")</w:t>
      </w:r>
    </w:p>
    <w:p/>
    <w:p>
      <w:r>
        <w:t>================================================================================</w:t>
      </w:r>
    </w:p>
    <w:p>
      <w:r>
        <w:t>INTRODUCTION</w:t>
      </w:r>
    </w:p>
    <w:p>
      <w:r>
        <w:t>================================================================================</w:t>
      </w:r>
    </w:p>
    <w:p/>
    <w:p>
      <w:r>
        <w:t>This Action Plan translates the six strategic objectives of the "Futures</w:t>
      </w:r>
    </w:p>
    <w:p>
      <w:r>
        <w:t>Forward" Strategic Plan into concrete, measurable actions. Each action is</w:t>
      </w:r>
    </w:p>
    <w:p>
      <w:r>
        <w:t>assigned to a responsible owner, given specific start and completion dates,</w:t>
      </w:r>
    </w:p>
    <w:p>
      <w:r>
        <w:t>and tracked through a progress percentage and status indicator.</w:t>
      </w:r>
    </w:p>
    <w:p/>
    <w:p>
      <w:r>
        <w:t>Progress Status Legend:</w:t>
      </w:r>
    </w:p>
    <w:p>
      <w:r>
        <w:t xml:space="preserve">  - Not Started   : Work has not yet commenced</w:t>
      </w:r>
    </w:p>
    <w:p>
      <w:r>
        <w:t xml:space="preserve">  - In Progress   : Work is actively underway</w:t>
      </w:r>
    </w:p>
    <w:p>
      <w:r>
        <w:t xml:space="preserve">  - On Track      : Progress is aligned with the planned schedule</w:t>
      </w:r>
    </w:p>
    <w:p>
      <w:r>
        <w:t xml:space="preserve">  - At Risk       : Progress is behind schedule or facing challenges</w:t>
      </w:r>
    </w:p>
    <w:p>
      <w:r>
        <w:t xml:space="preserve">  - Completed     : Deliverable has been fully achieved</w:t>
      </w:r>
    </w:p>
    <w:p>
      <w:r>
        <w:t xml:space="preserve">  - Delayed       : Deliverable has missed its original deadline</w:t>
      </w:r>
    </w:p>
    <w:p/>
    <w:p>
      <w:r>
        <w:t>The Action Plan is reviewed quarterly by the Strategic Plan Oversight Board.</w:t>
      </w:r>
    </w:p>
    <w:p>
      <w:r>
        <w:t>Each action owner is responsible for updating progress and escalating risks.</w:t>
      </w:r>
    </w:p>
    <w:p/>
    <w:p>
      <w:r>
        <w:t>================================================================================</w:t>
      </w:r>
    </w:p>
    <w:p>
      <w:r>
        <w:t>ACTION PLAN: STRATEGIC OBJECTIVE 1 — DIGITAL LEARNING TRANSFORMATION</w:t>
      </w:r>
    </w:p>
    <w:p>
      <w:r>
        <w:t>================================================================================</w:t>
      </w:r>
    </w:p>
    <w:p/>
    <w:p>
      <w:r>
        <w:t>Alignment Statement</w:t>
      </w:r>
    </w:p>
    <w:p>
      <w:r>
        <w:t>-------------------</w:t>
      </w:r>
    </w:p>
    <w:p>
      <w:r>
        <w:t>These actions directly support Strategic Objective 1 by implementing the</w:t>
      </w:r>
    </w:p>
    <w:p>
      <w:r>
        <w:t>technology infrastructure, staff development programmes, and digital content</w:t>
      </w:r>
    </w:p>
    <w:p>
      <w:r>
        <w:t>strategies needed to achieve 60 percent tech-enhanced learning modules by 2029.</w:t>
      </w:r>
    </w:p>
    <w:p/>
    <w:p>
      <w:r>
        <w:t>Detailed Actions</w:t>
      </w:r>
    </w:p>
    <w:p>
      <w:r>
        <w:t>----------------</w:t>
      </w:r>
    </w:p>
    <w:p>
      <w:r>
        <w:t>| Action ID | Action Description                                      | Owner                     | Start Date  | Deadline    | Status      | Progress |</w:t>
      </w:r>
    </w:p>
    <w:p>
      <w:r>
        <w:t>|-----------|---------------------------------------------------------|---------------------------|-------------|-------------|-------------|----------|</w:t>
      </w:r>
    </w:p>
    <w:p>
      <w:r>
        <w:t>| A1.1      | Conduct LMS needs assessment including vendor evaluation                | IT Services Director      | Jan 2024    | Apr 2024    | Completed   | 100%     |</w:t>
      </w:r>
    </w:p>
    <w:p>
      <w:r>
        <w:t>| A1.2      | Procure and configure new LMS platform to increase daily active users (KPI D5)| IT Services Director      | May 2024    | Sep 2024    | Completed   | 100%     |</w:t>
      </w:r>
    </w:p>
    <w:p>
      <w:r>
        <w:t>| A1.3      | Pilot LMS in Faculty of Science: Migrate 50 modules, measure satisfaction (KPI D2)| Dean of Science           | Oct 2024    | Jan 2025    | In Progress | 75%      |</w:t>
      </w:r>
    </w:p>
    <w:p>
      <w:r>
        <w:t>| A1.4      | Develop Digital Skills Framework: Define 4 competency levels for staff  | Digital Pedagogy Lead     | Mar 2024    | Aug 2024    | Completed   | 100%     |</w:t>
      </w:r>
    </w:p>
    <w:p>
      <w:r>
        <w:t>| A1.5      | Deliver digital skills training: Ensure staff complete training (KPI D3)| Digital Pedagogy Lead     | Sep 2024    | Mar 2025    | In Progress | 60%      |</w:t>
      </w:r>
    </w:p>
    <w:p>
      <w:r>
        <w:t>| A1.6      | Deliver digital skills training: advanced module design for 200 staff   | Digital Pedagogy Lead     | Apr 2025    | Dec 2025    | Not Started | 0%       |</w:t>
      </w:r>
    </w:p>
    <w:p>
      <w:r>
        <w:t>| A1.7      | Develop 6 fully online programmes: MBA, MSc Data Science, MPH (KPI D4)  | PVC Education             | Jan 2025    | Dec 2025    | Not Started | 0%       |</w:t>
      </w:r>
    </w:p>
    <w:p>
      <w:r>
        <w:t>| A1.8      | Pilot adaptive learning: Implement AI to boost student satisfaction (KPI D2)| Digital Pedagogy Lead     | Jul 2025    | Jun 2026    | Not Started | 0%       |</w:t>
      </w:r>
    </w:p>
    <w:p>
      <w:r>
        <w:t>| A1.9      | Conduct WCAG 2.1 AA audit: Review 500 core module resources (KPI D6)    | Digital Pedagogy Lead     | Jan 2025    | Jun 2025    | Not Started | 0%       |</w:t>
      </w:r>
    </w:p>
    <w:p>
      <w:r>
        <w:t>| A1.10     | Scale adaptive learning: Roll out AI personalised paths to 30% modules  | PVC Education             | Jul 2026    | Dec 2027    | Not Started | 0%       |</w:t>
      </w:r>
    </w:p>
    <w:p>
      <w:r>
        <w:t>| A1.11     | Develop 8 additional online programmes: Law, Psychology, History (KPI D4)| PVC Education             | Jan 2027    | Dec 2028    | Not Started | 0%       |</w:t>
      </w:r>
    </w:p>
    <w:p>
      <w:r>
        <w:t>| A1.12     | Achieve 60% tech-enhanced modules and driver LMS daily active users (KPI D5)| PVC Education             | Jan 2028    | Dec 2029    | Not Started | 0%       |</w:t>
      </w:r>
    </w:p>
    <w:p/>
    <w:p>
      <w:r>
        <w:t>Action KPIs</w:t>
      </w:r>
    </w:p>
    <w:p>
      <w:r>
        <w:t>-----------</w:t>
      </w:r>
    </w:p>
    <w:p>
      <w:r>
        <w:t>| KPI                                          | Current Value | Target      | Status     |</w:t>
      </w:r>
    </w:p>
    <w:p>
      <w:r>
        <w:t>|----------------------------------------------|---------------|-------------|------------|</w:t>
      </w:r>
    </w:p>
    <w:p>
      <w:r>
        <w:t>| LMS vendor selected and contract signed      | Yes           | Yes         | Achieved   |</w:t>
      </w:r>
    </w:p>
    <w:p>
      <w:r>
        <w:t>| Staff trained in digital skills              | 65 of 500     | 425 of 500  | On Track   |</w:t>
      </w:r>
    </w:p>
    <w:p>
      <w:r>
        <w:t>| Online programmes developed                  | 4             | 18          | On Track   |</w:t>
      </w:r>
    </w:p>
    <w:p>
      <w:r>
        <w:t>| Modules with tech-enhanced learning          | 27%           | 60%         | On Track   |</w:t>
      </w:r>
    </w:p>
    <w:p>
      <w:r>
        <w:t>| WCAG 2.1 AA compliance rate                  | 42%           | 95%         | On Track   |</w:t>
      </w:r>
    </w:p>
    <w:p/>
    <w:p>
      <w:r>
        <w:t>Dependencies and Risks</w:t>
      </w:r>
    </w:p>
    <w:p>
      <w:r>
        <w:t>----------------------</w:t>
      </w:r>
    </w:p>
    <w:p>
      <w:r>
        <w:t>- DEPENDENCY: A1.8 (adaptive learning pilot) depends on completion of A1.2</w:t>
      </w:r>
    </w:p>
    <w:p>
      <w:r>
        <w:t xml:space="preserve">  (LMS procurement) and adequate LMS integration APIs.</w:t>
      </w:r>
    </w:p>
    <w:p>
      <w:r>
        <w:t>- RISK: Vendor delays in LMS customisation could impact Phase 1 pilot</w:t>
      </w:r>
    </w:p>
    <w:p>
      <w:r>
        <w:t xml:space="preserve">  timeline. Mitigation: Contract includes penalty clauses for delayed delivery.</w:t>
      </w:r>
    </w:p>
    <w:p>
      <w:r>
        <w:t>- RISK: Staff resistance to digital skills training. Mitigation: Link training</w:t>
      </w:r>
    </w:p>
    <w:p>
      <w:r>
        <w:t xml:space="preserve">  completion to annual performance review and provide teaching relief hours.</w:t>
      </w:r>
    </w:p>
    <w:p/>
    <w:p>
      <w:r>
        <w:t>================================================================================</w:t>
      </w:r>
    </w:p>
    <w:p>
      <w:r>
        <w:t>ACTION PLAN: STRATEGIC OBJECTIVE 2 — RESEARCH EXCELLENCE AND INNOVATION</w:t>
      </w:r>
    </w:p>
    <w:p>
      <w:r>
        <w:t>================================================================================</w:t>
      </w:r>
    </w:p>
    <w:p/>
    <w:p>
      <w:r>
        <w:t>Alignment Statement</w:t>
      </w:r>
    </w:p>
    <w:p>
      <w:r>
        <w:t>-------------------</w:t>
      </w:r>
    </w:p>
    <w:p>
      <w:r>
        <w:t>These actions support Strategic Objective 2 by establishing research</w:t>
      </w:r>
    </w:p>
    <w:p>
      <w:r>
        <w:t>infrastructure, securing increased funding, building research capacity among</w:t>
      </w:r>
    </w:p>
    <w:p>
      <w:r>
        <w:t>early-career academics, and creating pathways from research to enterprise.</w:t>
      </w:r>
    </w:p>
    <w:p/>
    <w:p>
      <w:r>
        <w:t>Detailed Actions</w:t>
      </w:r>
    </w:p>
    <w:p>
      <w:r>
        <w:t>----------------</w:t>
      </w:r>
    </w:p>
    <w:p>
      <w:r>
        <w:t>| Action ID | Action Description                                      | Owner                     | Start Date  | Deadline    | Status      | Progress |</w:t>
      </w:r>
    </w:p>
    <w:p>
      <w:r>
        <w:t>|-----------|---------------------------------------------------------|---------------------------|-------------|-------------|-------------|----------|</w:t>
      </w:r>
    </w:p>
    <w:p>
      <w:r>
        <w:t>| A2.1      | Recruit directors for three flagship research centres   | PVC Research              | Jan 2024    | Jun 2024    | Completed   | 100%     |</w:t>
      </w:r>
    </w:p>
    <w:p>
      <w:r>
        <w:t>| A2.2      | Establish Centre for Sustainable Energy Systems         | Centre Director (Energy)  | Apr 2024    | Sep 2024    | Completed   | 100%     |</w:t>
      </w:r>
    </w:p>
    <w:p>
      <w:r>
        <w:t>| A2.3      | Establish Centre for Health Informatics (Active Partnership focus - KPI R3)| Centre Director (Health)  | Apr 2024    | Sep 2024    | In Progress | 80%      |</w:t>
      </w:r>
    </w:p>
    <w:p>
      <w:r>
        <w:t>| A2.4      | Establish Centre for Creative Technologies (Active Partnership focus - KPI R3)| Centre Director (Creative)| Apr 2024    | Sep 2024    | In Progress | 70%      |</w:t>
      </w:r>
    </w:p>
    <w:p>
      <w:r>
        <w:t>| A2.5      | Launch Research Impact Fund: Award 10 grants of £50k for impact projects| Research Office Director  | Jul 2024    | Sep 2024    | Completed   | 100%     |</w:t>
      </w:r>
    </w:p>
    <w:p>
      <w:r>
        <w:t>| A2.6      | Set up Innovation Hub: Refurbish Building 14, hire 3 comms staff        | Innovation Hub Manager    | Oct 2024    | Mar 2025    | In Progress | 55%      |</w:t>
      </w:r>
    </w:p>
    <w:p>
      <w:r>
        <w:t>| A2.7      | Launch seed funding: Provide £20k equity-free funding to 5 startups     | Innovation Hub Manager    | Apr 2025    | Jun 2025    | Not Started | 0%       |</w:t>
      </w:r>
    </w:p>
    <w:p>
      <w:r>
        <w:t>| A2.8      | Implement ECR mentorship to drive PhD completions (KPI R4) &amp; outputs    | PVC Research              | Jan 2025    | Jun 2025    | Not Started | 0%       |</w:t>
      </w:r>
    </w:p>
    <w:p>
      <w:r>
        <w:t>| A2.9      | Submit 5 major UKRI grants: EPSRC Programme Grant, AHRC Network         | Research Office Director  | Jan 2025    | Dec 2025    | Not Started | 0%       |</w:t>
      </w:r>
    </w:p>
    <w:p>
      <w:r>
        <w:t>| A2.10     | Conduct REF mock exercise: Review outputs 3*/4* (KPI R2) and impact cases| PVC Research              | Jan 2027    | Jun 2027    | Not Started | 0%       |</w:t>
      </w:r>
    </w:p>
    <w:p>
      <w:r>
        <w:t>| A2.11     | Deliver REF improvement programme: Target top quartile publications (KPI R6)| PVC Research              | Jul 2027    | Dec 2028    | Not Started | 0%       |</w:t>
      </w:r>
    </w:p>
    <w:p>
      <w:r>
        <w:t>| A2.12     | Achieve 8 spin-outs: file IP, form companies, raise Series A funding    | Innovation Hub Manager    | Jan 2025    | Dec 2029    | Not Started | 0%       |</w:t>
      </w:r>
    </w:p>
    <w:p/>
    <w:p>
      <w:r>
        <w:t>Action KPIs</w:t>
      </w:r>
    </w:p>
    <w:p>
      <w:r>
        <w:t>-----------</w:t>
      </w:r>
    </w:p>
    <w:p>
      <w:r>
        <w:t>| KPI                                          | Current Value | Target      | Status     |</w:t>
      </w:r>
    </w:p>
    <w:p>
      <w:r>
        <w:t>|----------------------------------------------|---------------|-------------|------------|</w:t>
      </w:r>
    </w:p>
    <w:p>
      <w:r>
        <w:t>| Research centres established                 | 1 of 3        | 3 of 3      | At Risk    |</w:t>
      </w:r>
    </w:p>
    <w:p>
      <w:r>
        <w:t>| Annual research funding secured              | £13.1M        | £25.0M      | On Track   |</w:t>
      </w:r>
    </w:p>
    <w:p>
      <w:r>
        <w:t>| ECR mentorship programme launched            | No            | Yes         | Not Started|</w:t>
      </w:r>
    </w:p>
    <w:p>
      <w:r>
        <w:t>| Innovation Hub operational                   | Partial       | Full        | In Progress|</w:t>
      </w:r>
    </w:p>
    <w:p>
      <w:r>
        <w:t>| Spin-out ventures created (cumulative)       | 2             | 8           | On Track   |</w:t>
      </w:r>
    </w:p>
    <w:p/>
    <w:p>
      <w:r>
        <w:t>Dependencies and Risks</w:t>
      </w:r>
    </w:p>
    <w:p>
      <w:r>
        <w:t>----------------------</w:t>
      </w:r>
    </w:p>
    <w:p>
      <w:r>
        <w:t>- DEPENDENCY: A2.6 (Innovation Hub) depends on estates completing the</w:t>
      </w:r>
    </w:p>
    <w:p>
      <w:r>
        <w:t xml:space="preserve">  refurbishment of Building 14 by February 2025.</w:t>
      </w:r>
    </w:p>
    <w:p>
      <w:r>
        <w:t>- RISK: Difficulty recruiting Centre Director for Creative Technologies due</w:t>
      </w:r>
    </w:p>
    <w:p>
      <w:r>
        <w:t xml:space="preserve">  to competitive market. Mitigation: Offer enhanced salary package and</w:t>
      </w:r>
    </w:p>
    <w:p>
      <w:r>
        <w:t xml:space="preserve">  research start-up fund.</w:t>
      </w:r>
    </w:p>
    <w:p>
      <w:r>
        <w:t>- RISK: UKRI funding success rates are declining nationally. Mitigation:</w:t>
      </w:r>
    </w:p>
    <w:p>
      <w:r>
        <w:t xml:space="preserve">  Diversify funding sources to include Horizon Europe and industry partners.</w:t>
      </w:r>
    </w:p>
    <w:p/>
    <w:p>
      <w:r>
        <w:t>================================================================================</w:t>
      </w:r>
    </w:p>
    <w:p>
      <w:r>
        <w:t>ACTION PLAN: STRATEGIC OBJECTIVE 3 — STUDENT EXPERIENCE AND WELLBEING</w:t>
      </w:r>
    </w:p>
    <w:p>
      <w:r>
        <w:t>================================================================================</w:t>
      </w:r>
    </w:p>
    <w:p/>
    <w:p>
      <w:r>
        <w:t>Alignment Statement</w:t>
      </w:r>
    </w:p>
    <w:p>
      <w:r>
        <w:t>-------------------</w:t>
      </w:r>
    </w:p>
    <w:p>
      <w:r>
        <w:t>These actions support Strategic Objective 3 by expanding mental health and</w:t>
      </w:r>
    </w:p>
    <w:p>
      <w:r>
        <w:t>wellbeing services, improving campus facilities, and establishing systematic</w:t>
      </w:r>
    </w:p>
    <w:p>
      <w:r>
        <w:t>mechanisms for student voice and engagement.</w:t>
      </w:r>
    </w:p>
    <w:p/>
    <w:p>
      <w:r>
        <w:t>Detailed Actions</w:t>
      </w:r>
    </w:p>
    <w:p>
      <w:r>
        <w:t>----------------</w:t>
      </w:r>
    </w:p>
    <w:p>
      <w:r>
        <w:t>| Action ID | Action Description                                      | Owner                     | Start Date  | Deadline    | Status      | Progress |</w:t>
      </w:r>
    </w:p>
    <w:p>
      <w:r>
        <w:t>|-----------|---------------------------------------------------------|---------------------------|-------------|-------------|-------------|----------|</w:t>
      </w:r>
    </w:p>
    <w:p>
      <w:r>
        <w:t>| A3.1      | Procure and launch 24/7 digital mental health platform  | Dir. Student Services     | Jan 2024    | May 2024    | Completed   | 100%     |</w:t>
      </w:r>
    </w:p>
    <w:p>
      <w:r>
        <w:t>| A3.2      | Recruit 6 additional counsellors (Phase 1: 8→14 FTE)    | Dir. Student Services     | Feb 2024    | Aug 2024    | Completed   | 100%     |</w:t>
      </w:r>
    </w:p>
    <w:p>
      <w:r>
        <w:t>| A3.3      | Develop and publish Student Wellbeing Strategy           | PVC Student Experience    | Mar 2024    | Jul 2024    | Completed   | 100%     |</w:t>
      </w:r>
    </w:p>
    <w:p>
      <w:r>
        <w:t>| A3.4      | Implement wellbeing check-ins: Personal tutors to meet tutees (KPI S6)  | PVC Student Experience    | Sep 2024    | Jan 2025    | In Progress | 65%      |</w:t>
      </w:r>
    </w:p>
    <w:p>
      <w:r>
        <w:t>| A3.5      | Launch Student Voice Framework: Elect course reps, hold town halls      | SU President + PVC SE     | Oct 2024    | Mar 2025    | In Progress | 40%      |</w:t>
      </w:r>
    </w:p>
    <w:p>
      <w:r>
        <w:t>| A3.6      | Study hub construction: Finalise architectural plans for 24h facility   | Dir. Estates              | Jan 2025    | Dec 2025    | Not Started | 0%       |</w:t>
      </w:r>
    </w:p>
    <w:p>
      <w:r>
        <w:t>| A3.7      | Recruit 6 counsellors (Phase 2): Hire specialists in trauma/CBT         | Dir. Student Services     | Jan 2026    | Jun 2026    | Not Started | 0%       |</w:t>
      </w:r>
    </w:p>
    <w:p>
      <w:r>
        <w:t>| A3.8      | Sports Centre construction: Break ground, appoint main contractor       | Dir. Estates              | Mar 2026    | Jun 2027    | Not Started | 0%       |</w:t>
      </w:r>
    </w:p>
    <w:p>
      <w:r>
        <w:t>| A3.9      | Refurbish library: Create 200 new study spaces, upgrade lighting        | Dir. Estates              | Jul 2025    | Mar 2026    | Not Started | 0%       |</w:t>
      </w:r>
    </w:p>
    <w:p>
      <w:r>
        <w:t>| A3.10     | Open Sports Centre: Launch gym, pool, and climbing wall to students     | Dir. Estates              | Jul 2027    | Sep 2027    | Not Started | 0%       |</w:t>
      </w:r>
    </w:p>
    <w:p>
      <w:r>
        <w:t>| A3.11     | Expand SU funding: Support students participating in extracurricular (KPI S4)| SU President              | Sep 2024    | Ongoing     | In Progress | 30%      |</w:t>
      </w:r>
    </w:p>
    <w:p>
      <w:r>
        <w:t>| A3.12     | Achieve NSS targets: Implement 'You Said, We Did' campaign feedback (KPI S5)| PVC Student Experience    | Jan 2028    | Dec 2029    | Not Started | 0%       |</w:t>
      </w:r>
    </w:p>
    <w:p/>
    <w:p>
      <w:r>
        <w:t>Action KPIs</w:t>
      </w:r>
    </w:p>
    <w:p>
      <w:r>
        <w:t>-----------</w:t>
      </w:r>
    </w:p>
    <w:p>
      <w:r>
        <w:t>| KPI                                          | Current Value | Target      | Status     |</w:t>
      </w:r>
    </w:p>
    <w:p>
      <w:r>
        <w:t>|----------------------------------------------|---------------|-------------|------------|</w:t>
      </w:r>
    </w:p>
    <w:p>
      <w:r>
        <w:t>| Digital mental health platform launched       | Yes           | Yes         | Achieved   |</w:t>
      </w:r>
    </w:p>
    <w:p>
      <w:r>
        <w:t>| Counselling FTE count                        | 14            | 20          | On Track   |</w:t>
      </w:r>
    </w:p>
    <w:p>
      <w:r>
        <w:t>| Average counselling wait time (days)         | 14            | 5           | On Track   |</w:t>
      </w:r>
    </w:p>
    <w:p>
      <w:r>
        <w:t>| Student Voice Framework implemented          | In Design     | Operational | In Progress|</w:t>
      </w:r>
    </w:p>
    <w:p>
      <w:r>
        <w:t>| NSS overall satisfaction                     | 77%           | 88%         | On Track   |</w:t>
      </w:r>
    </w:p>
    <w:p>
      <w:r>
        <w:t>| Year 1 to Year 2 retention rate              | 88%           | 94%         | On Track   |</w:t>
      </w:r>
    </w:p>
    <w:p/>
    <w:p>
      <w:r>
        <w:t>Dependencies and Risks</w:t>
      </w:r>
    </w:p>
    <w:p>
      <w:r>
        <w:t>----------------------</w:t>
      </w:r>
    </w:p>
    <w:p>
      <w:r>
        <w:t>- DEPENDENCY: A3.8 (Sports Centre construction) depends on capital funding</w:t>
      </w:r>
    </w:p>
    <w:p>
      <w:r>
        <w:t xml:space="preserve">  approval from University Council (expected decision: December 2025).</w:t>
      </w:r>
    </w:p>
    <w:p>
      <w:r>
        <w:t>- RISK: Construction delays for study hub due to supply chain issues.</w:t>
      </w:r>
    </w:p>
    <w:p>
      <w:r>
        <w:t xml:space="preserve">  Mitigation: Early procurement of key materials and modular construction.</w:t>
      </w:r>
    </w:p>
    <w:p>
      <w:r>
        <w:t>- RISK: Counsellor recruitment is highly competitive. Mitigation: Offer</w:t>
      </w:r>
    </w:p>
    <w:p>
      <w:r>
        <w:t xml:space="preserve">  flexible working arrangements and professional development funding.</w:t>
      </w:r>
    </w:p>
    <w:p/>
    <w:p>
      <w:r>
        <w:t>================================================================================</w:t>
      </w:r>
    </w:p>
    <w:p>
      <w:r>
        <w:t>ACTION PLAN: STRATEGIC OBJECTIVE 4 — INDUSTRY PARTNERSHIPS AND EMPLOYABILITY</w:t>
      </w:r>
    </w:p>
    <w:p>
      <w:r>
        <w:t>================================================================================</w:t>
      </w:r>
    </w:p>
    <w:p/>
    <w:p>
      <w:r>
        <w:t>Alignment Statement</w:t>
      </w:r>
    </w:p>
    <w:p>
      <w:r>
        <w:t>-------------------</w:t>
      </w:r>
    </w:p>
    <w:p>
      <w:r>
        <w:t>NOTE: While these actions reference industry partnerships, some actions below</w:t>
      </w:r>
    </w:p>
    <w:p>
      <w:r>
        <w:t>focus primarily on internal curriculum reform rather than directly addressing</w:t>
      </w:r>
    </w:p>
    <w:p>
      <w:r>
        <w:t>the strategic KPIs around employer satisfaction and graduate employment rates.</w:t>
      </w:r>
    </w:p>
    <w:p>
      <w:r>
        <w:t>The Industry Engagement Board's employer advisory function is not yet fully</w:t>
      </w:r>
    </w:p>
    <w:p>
      <w:r>
        <w:t>operationalised, which may create gaps in alignment.</w:t>
      </w:r>
    </w:p>
    <w:p/>
    <w:p>
      <w:r>
        <w:t>Detailed Actions</w:t>
      </w:r>
    </w:p>
    <w:p>
      <w:r>
        <w:t>----------------</w:t>
      </w:r>
    </w:p>
    <w:p>
      <w:r>
        <w:t>| Action ID | Action Description                                      | Owner                     | Start Date  | Deadline    | Status      | Progress |</w:t>
      </w:r>
    </w:p>
    <w:p>
      <w:r>
        <w:t>|-----------|---------------------------------------------------------|---------------------------|-------------|-------------|-------------|----------|</w:t>
      </w:r>
    </w:p>
    <w:p>
      <w:r>
        <w:t>| A4.1      | Form Industry Engagement Board (recruit 25 members)     | PVC Engagement            | Jan 2024    | Jun 2024    | In Progress | 50%      |</w:t>
      </w:r>
    </w:p>
    <w:p>
      <w:r>
        <w:t>| A4.2      | Recruit and embed faculty-based career coaches (6)      | Dir. Careers              | Apr 2024    | Oct 2024    | In Progress | 65%      |</w:t>
      </w:r>
    </w:p>
    <w:p>
      <w:r>
        <w:t>| A4.3      | Develop Entrepreneurship Academy business plan          | Innovation Hub Manager    | Mar 2024    | Jul 2024    | Completed   | 100%     |</w:t>
      </w:r>
    </w:p>
    <w:p>
      <w:r>
        <w:t>| A4.4      | Launch Entrepreneurship Academy                         | Entrepreneurship Lead     | Sep 2024    | Jan 2025    | In Progress | 40%      |</w:t>
      </w:r>
    </w:p>
    <w:p>
      <w:r>
        <w:t>| A4.5      | Curriculum review — embed work-related learning         | PVC Education             | Jan 2025    | Dec 2026    | Not Started | 0%       |</w:t>
      </w:r>
    </w:p>
    <w:p>
      <w:r>
        <w:t>| A4.6      | Establish Employer Partnership Fund (£300K)             | PVC Engagement            | Apr 2025    | Jul 2025    | Not Started | 0%       |</w:t>
      </w:r>
    </w:p>
    <w:p>
      <w:r>
        <w:t>| A4.7      | Increase placement participation to 60%                 | Dir. Careers              | Jan 2025    | Dec 2026    | Not Started | 0%       |</w:t>
      </w:r>
    </w:p>
    <w:p>
      <w:r>
        <w:t>| A4.8      | Run first annual employer satisfaction survey           | Dir. Careers              | Mar 2025    | May 2025    | Not Started | 0%       |</w:t>
      </w:r>
    </w:p>
    <w:p>
      <w:r>
        <w:t>| A4.9      | Launch student pitch competition programme              | Entrepreneurship Lead     | Oct 2025    | Dec 2025    | Not Started | 0%       |</w:t>
      </w:r>
    </w:p>
    <w:p>
      <w:r>
        <w:t>| A4.10     | Achieve mandatory work-related learning in all UG progs | PVC Education             | Jan 2027    | Dec 2028    | Not Started | 0%       |</w:t>
      </w:r>
    </w:p>
    <w:p>
      <w:r>
        <w:t>| A4.11     | Expand to 120 industry partnerships                     | PVC Engagement            | Jan 2026    | Dec 2029    | Not Started | 0%       |</w:t>
      </w:r>
    </w:p>
    <w:p/>
    <w:p>
      <w:r>
        <w:t>Action KPIs</w:t>
      </w:r>
    </w:p>
    <w:p>
      <w:r>
        <w:t>-----------</w:t>
      </w:r>
    </w:p>
    <w:p>
      <w:r>
        <w:t>| KPI                                          | Current Value | Target      | Status     |</w:t>
      </w:r>
    </w:p>
    <w:p>
      <w:r>
        <w:t>|----------------------------------------------|---------------|-------------|------------|</w:t>
      </w:r>
    </w:p>
    <w:p>
      <w:r>
        <w:t>| Industry Engagement Board members recruited  | 12 of 25      | 25          | At Risk    |</w:t>
      </w:r>
    </w:p>
    <w:p>
      <w:r>
        <w:t>| Career coaches embedded in faculties         | 4 of 6        | 6           | On Track   |</w:t>
      </w:r>
    </w:p>
    <w:p>
      <w:r>
        <w:t>| Students on placements                       | 37%           | 75%         | On Track   |</w:t>
      </w:r>
    </w:p>
    <w:p>
      <w:r>
        <w:t>| Employer satisfaction score                  | Not Measured  | 4.5/5.0     | Not Started|</w:t>
      </w:r>
    </w:p>
    <w:p>
      <w:r>
        <w:t>| Student start-ups launched (cumulative)      | 10            | 35          | On Track   |</w:t>
      </w:r>
    </w:p>
    <w:p>
      <w:r>
        <w:t>| KTPs and collaborative projects              | 7             | 22          | On Track   |</w:t>
      </w:r>
    </w:p>
    <w:p/>
    <w:p>
      <w:r>
        <w:t>Dependencies and Risks</w:t>
      </w:r>
    </w:p>
    <w:p>
      <w:r>
        <w:t>----------------------</w:t>
      </w:r>
    </w:p>
    <w:p>
      <w:r>
        <w:t>- DEPENDENCY: A4.5 (curriculum review) depends on faculty-level agreement and</w:t>
      </w:r>
    </w:p>
    <w:p>
      <w:r>
        <w:t xml:space="preserve">  validation by external professional bodies for accredited programmes.</w:t>
      </w:r>
    </w:p>
    <w:p>
      <w:r>
        <w:t>- RISK: Industry Engagement Board recruitment is slower than planned due to</w:t>
      </w:r>
    </w:p>
    <w:p>
      <w:r>
        <w:t xml:space="preserve">  competing demands on industry leaders' time. Mitigation: Engage through</w:t>
      </w:r>
    </w:p>
    <w:p>
      <w:r>
        <w:t xml:space="preserve">  existing employer networks and alumni connections.</w:t>
      </w:r>
    </w:p>
    <w:p>
      <w:r>
        <w:t>- RISK: Placement capacity may be insufficient in some sectors (e.g., arts,</w:t>
      </w:r>
    </w:p>
    <w:p>
      <w:r>
        <w:t xml:space="preserve">  humanities). Mitigation: Develop alternative work-related learning models</w:t>
      </w:r>
    </w:p>
    <w:p>
      <w:r>
        <w:t xml:space="preserve">  such as live projects, simulations, and consultancy-based learning.</w:t>
      </w:r>
    </w:p>
    <w:p>
      <w:r>
        <w:t>- GAP: No specific actions address the KPI for employer satisfaction survey</w:t>
      </w:r>
    </w:p>
    <w:p>
      <w:r>
        <w:t xml:space="preserve">  design and methodology development — only the survey execution is listed.</w:t>
      </w:r>
    </w:p>
    <w:p/>
    <w:p>
      <w:r>
        <w:t>================================================================================</w:t>
      </w:r>
    </w:p>
    <w:p>
      <w:r>
        <w:t>ACTION PLAN: STRATEGIC OBJECTIVE 5 — OPERATIONAL EFFICIENCY AND SUSTAINABILITY</w:t>
      </w:r>
    </w:p>
    <w:p>
      <w:r>
        <w:t>================================================================================</w:t>
      </w:r>
    </w:p>
    <w:p/>
    <w:p>
      <w:r>
        <w:t>Alignment Statement</w:t>
      </w:r>
    </w:p>
    <w:p>
      <w:r>
        <w:t>-------------------</w:t>
      </w:r>
    </w:p>
    <w:p>
      <w:r>
        <w:t>NOTE: This section has notable alignment gaps with Strategic Objective 5.</w:t>
      </w:r>
    </w:p>
    <w:p>
      <w:r>
        <w:t>While sustainability actions (carbon reduction, solar panels) are well-</w:t>
      </w:r>
    </w:p>
    <w:p>
      <w:r>
        <w:t>addressed, the actions for income diversification — particularly international</w:t>
      </w:r>
    </w:p>
    <w:p>
      <w:r>
        <w:t>student recruitment and executive education expansion — are missing from this</w:t>
      </w:r>
    </w:p>
    <w:p>
      <w:r>
        <w:t>action plan. Additionally, the ERP implementation timeline appears optimistic</w:t>
      </w:r>
    </w:p>
    <w:p>
      <w:r>
        <w:t>relative to the complexity of the undertaking. The financial resilience pillar</w:t>
      </w:r>
    </w:p>
    <w:p>
      <w:r>
        <w:t>of the strategic objective is underserved by the current action set.</w:t>
      </w:r>
    </w:p>
    <w:p/>
    <w:p>
      <w:r>
        <w:t>Detailed Actions</w:t>
      </w:r>
    </w:p>
    <w:p>
      <w:r>
        <w:t>----------------</w:t>
      </w:r>
    </w:p>
    <w:p>
      <w:r>
        <w:t>| Action ID | Action Description                                      | Owner                     | Start Date  | Deadline    | Status      | Progress |</w:t>
      </w:r>
    </w:p>
    <w:p>
      <w:r>
        <w:t>|-----------|---------------------------------------------------------|---------------------------|-------------|-------------|-------------|----------|</w:t>
      </w:r>
    </w:p>
    <w:p>
      <w:r>
        <w:t>| A5.1      | Commission comprehensive carbon audit                   | Dir. Estates              | Jan 2024    | May 2024    | Completed   | 100%     |</w:t>
      </w:r>
    </w:p>
    <w:p>
      <w:r>
        <w:t>| A5.2      | Publish Carbon Management Plan 2024–2035                | Dir. Estates              | Jun 2024    | Aug 2024    | Completed   | 100%     |</w:t>
      </w:r>
    </w:p>
    <w:p>
      <w:r>
        <w:t>| A5.3      | Install solar panels on 4 campus buildings              | Dir. Estates              | Sep 2024    | Jun 2025    | In Progress | 35%      |</w:t>
      </w:r>
    </w:p>
    <w:p>
      <w:r>
        <w:t>| A5.4      | Transition 50% of vehicle fleet to electric              | Dir. Estates              | Jan 2025    | Dec 2026    | Not Started | 0%       |</w:t>
      </w:r>
    </w:p>
    <w:p>
      <w:r>
        <w:t>| A5.5      | Procure ERP system — vendor selection                   | IT Services Director      | Mar 2024    | Sep 2024    | Completed   | 100%     |</w:t>
      </w:r>
    </w:p>
    <w:p>
      <w:r>
        <w:t>| A5.6      | ERP Phase 1 — Finance and Procurement modules           | IT Services Director      | Oct 2024    | Jun 2025    | In Progress | 25%      |</w:t>
      </w:r>
    </w:p>
    <w:p>
      <w:r>
        <w:t>| A5.7      | ERP Phase 2 — HR and Payroll modules                    | IT Services Director      | Jul 2025    | Mar 2026    | Not Started | 0%       |</w:t>
      </w:r>
    </w:p>
    <w:p>
      <w:r>
        <w:t>| A5.8      | ERP Phase 3 — Student Records integration               | IT Services Director      | Apr 2026    | Dec 2026    | Not Started | 0%       |</w:t>
      </w:r>
    </w:p>
    <w:p>
      <w:r>
        <w:t>| A5.9      | Deploy RPA for invoice processing (pilot)               | IT Services Director      | Jan 2025    | May 2025    | Not Started | 0%       |</w:t>
      </w:r>
    </w:p>
    <w:p>
      <w:r>
        <w:t>| A5.10     | Scale RPA to enrolment verification and timetabling     | IT Services Director      | Jun 2025    | Dec 2025    | Not Started | 0%       |</w:t>
      </w:r>
    </w:p>
    <w:p>
      <w:r>
        <w:t>| A5.11     | Upgrade heating systems to heat pumps in 3 buildings    | Dir. Estates              | Jan 2026    | Dec 2027    | Not Started | 0%       |</w:t>
      </w:r>
    </w:p>
    <w:p>
      <w:r>
        <w:t>| A5.12     | Launch staff behaviour change sustainability programme  | Dir. Estates              | Sep 2024    | Ongoing     | In Progress | 20%      |</w:t>
      </w:r>
    </w:p>
    <w:p/>
    <w:p>
      <w:r>
        <w:t>Action KPIs</w:t>
      </w:r>
    </w:p>
    <w:p>
      <w:r>
        <w:t>-----------</w:t>
      </w:r>
    </w:p>
    <w:p>
      <w:r>
        <w:t>| KPI                                          | Current Value | Target      | Status     |</w:t>
      </w:r>
    </w:p>
    <w:p>
      <w:r>
        <w:t>|----------------------------------------------|---------------|-------------|------------|</w:t>
      </w:r>
    </w:p>
    <w:p>
      <w:r>
        <w:t>| Carbon audit completed                       | Yes           | Yes         | Achieved   |</w:t>
      </w:r>
    </w:p>
    <w:p>
      <w:r>
        <w:t>| Solar panel installations                    | 1 of 4        | 4           | In Progress|</w:t>
      </w:r>
    </w:p>
    <w:p>
      <w:r>
        <w:t>| ERP modules implemented                      | 0 of 3        | 3           | In Progress|</w:t>
      </w:r>
    </w:p>
    <w:p>
      <w:r>
        <w:t>| RPA processes automated                      | 0             | 3+          | Not Started|</w:t>
      </w:r>
    </w:p>
    <w:p>
      <w:r>
        <w:t>| Carbon emissions reduction from 2020 base    | 18%           | 50%         | On Track   |</w:t>
      </w:r>
    </w:p>
    <w:p>
      <w:r>
        <w:t>| Staff completing sustainability training     | 12%           | 60%         | In Progress|</w:t>
      </w:r>
    </w:p>
    <w:p/>
    <w:p>
      <w:r>
        <w:t>Dependencies and Risks</w:t>
      </w:r>
    </w:p>
    <w:p>
      <w:r>
        <w:t>----------------------</w:t>
      </w:r>
    </w:p>
    <w:p>
      <w:r>
        <w:t>- DEPENDENCY: A5.6–A5.8 (ERP rollout) depends on successful data migration</w:t>
      </w:r>
    </w:p>
    <w:p>
      <w:r>
        <w:t xml:space="preserve">  from 4 legacy systems. Data quality is a known risk.</w:t>
      </w:r>
    </w:p>
    <w:p>
      <w:r>
        <w:t>- RISK: ERP implementation is a complex, multi-year programme with high</w:t>
      </w:r>
    </w:p>
    <w:p>
      <w:r>
        <w:t xml:space="preserve">  failure rates across the sector. Mitigation: Appointed dedicated programme</w:t>
      </w:r>
    </w:p>
    <w:p>
      <w:r>
        <w:t xml:space="preserve">  manager and established cross-functional steering group.</w:t>
      </w:r>
    </w:p>
    <w:p>
      <w:r>
        <w:t>- RISK: Heat pump installations may require planning permission for listed</w:t>
      </w:r>
    </w:p>
    <w:p>
      <w:r>
        <w:t xml:space="preserve">  buildings. Mitigation: Early engagement with local planning authority.</w:t>
      </w:r>
    </w:p>
    <w:p>
      <w:r>
        <w:t>- GAP: No actions address international student recruitment targets (18% to</w:t>
      </w:r>
    </w:p>
    <w:p>
      <w:r>
        <w:t xml:space="preserve">  28%) or executive education expansion (£1.8M to £6.5M). These are</w:t>
      </w:r>
    </w:p>
    <w:p>
      <w:r>
        <w:t xml:space="preserve">  significant KPIs in the Strategic Plan that are entirely absent from this</w:t>
      </w:r>
    </w:p>
    <w:p>
      <w:r>
        <w:t xml:space="preserve">  Action Plan.</w:t>
      </w:r>
    </w:p>
    <w:p>
      <w:r>
        <w:t>- GAP: No actions address the staff satisfaction with admin processes KPI.</w:t>
      </w:r>
    </w:p>
    <w:p/>
    <w:p>
      <w:r>
        <w:t>================================================================================</w:t>
      </w:r>
    </w:p>
    <w:p>
      <w:r>
        <w:t>ACTION PLAN: STRATEGIC OBJECTIVE 6 — DIVERSITY, EQUITY AND INCLUSION</w:t>
      </w:r>
    </w:p>
    <w:p>
      <w:r>
        <w:t>================================================================================</w:t>
      </w:r>
    </w:p>
    <w:p/>
    <w:p>
      <w:r>
        <w:t>Alignment Statement</w:t>
      </w:r>
    </w:p>
    <w:p>
      <w:r>
        <w:t>-------------------</w:t>
      </w:r>
    </w:p>
    <w:p>
      <w:r>
        <w:t>These actions support Strategic Objective 6 by establishing EDI governance,</w:t>
      </w:r>
    </w:p>
    <w:p>
      <w:r>
        <w:t>delivering training, expanding access programmes, and monitoring attainment</w:t>
      </w:r>
    </w:p>
    <w:p>
      <w:r>
        <w:t>gaps. The actions are well-aligned with the strategic KPIs, though some</w:t>
      </w:r>
    </w:p>
    <w:p>
      <w:r>
        <w:t>targets for BAME senior staff representation may require more aggressive</w:t>
      </w:r>
    </w:p>
    <w:p>
      <w:r>
        <w:t>recruitment strategies than currently planned.</w:t>
      </w:r>
    </w:p>
    <w:p/>
    <w:p>
      <w:r>
        <w:t>Detailed Actions</w:t>
      </w:r>
    </w:p>
    <w:p>
      <w:r>
        <w:t>----------------</w:t>
      </w:r>
    </w:p>
    <w:p>
      <w:r>
        <w:t>| Action ID | Action Description                                      | Owner                     | Start Date  | Deadline    | Status      | Progress |</w:t>
      </w:r>
    </w:p>
    <w:p>
      <w:r>
        <w:t>|-----------|---------------------------------------------------------|---------------------------|-------------|-------------|-------------|----------|</w:t>
      </w:r>
    </w:p>
    <w:p>
      <w:r>
        <w:t>| A6.1      | Recruit Director of Equality, Diversity and Inclusion   | Vice-Chancellor's Office  | Jan 2024    | Apr 2024    | Completed   | 100%     |</w:t>
      </w:r>
    </w:p>
    <w:p>
      <w:r>
        <w:t>| A6.2      | Establish EDI Office — staffing, budget, terms of ref   | Director of EDI           | May 2024    | Aug 2024    | Completed   | 100%     |</w:t>
      </w:r>
    </w:p>
    <w:p>
      <w:r>
        <w:t>| A6.3      | Submit Athena SWAN Bronze application                   | Director of EDI           | Sep 2024    | Nov 2024    | In Progress | 80%      |</w:t>
      </w:r>
    </w:p>
    <w:p>
      <w:r>
        <w:t>| A6.4      | Submit Race Equality Charter Bronze application         | Director of EDI           | Jan 2025    | Apr 2025    | Not Started | 0%       |</w:t>
      </w:r>
    </w:p>
    <w:p>
      <w:r>
        <w:t>| A6.5      | Develop and pilot unconscious bias training module      | Director of EDI           | Oct 2024    | Feb 2025    | In Progress | 50%      |</w:t>
      </w:r>
    </w:p>
    <w:p>
      <w:r>
        <w:t>| A6.6      | Roll out mandatory unconscious bias training (all staff)| Director of EDI + HR      | Mar 2025    | Dec 2026    | Not Started | 0%       |</w:t>
      </w:r>
    </w:p>
    <w:p>
      <w:r>
        <w:t>| A6.7      | Launch BAME ECR mentoring programme                     | Director of EDI           | Jan 2025    | Jun 2025    | Not Started | 0%       |</w:t>
      </w:r>
    </w:p>
    <w:p>
      <w:r>
        <w:t>| A6.8      | Expand scholarship programme — 50 additional awards     | Dir. Admissions           | Sep 2025    | Ongoing     | Not Started | 0%       |</w:t>
      </w:r>
    </w:p>
    <w:p>
      <w:r>
        <w:t>| A6.9      | Develop Disability Inclusion Framework                  | Director of EDI           | Jul 2025    | Dec 2025    | Not Started | 0%       |</w:t>
      </w:r>
    </w:p>
    <w:p>
      <w:r>
        <w:t>| A6.10     | Publish first annual EDI Report                         | Director of EDI           | Jul 2025    | Sep 2025    | Not Started | 0%       |</w:t>
      </w:r>
    </w:p>
    <w:p>
      <w:r>
        <w:t>| A6.11     | Implement targeted BAME senior staff recruitment plan   | Dir. HR                   | Jan 2026    | Dec 2028    | Not Started | 0%       |</w:t>
      </w:r>
    </w:p>
    <w:p>
      <w:r>
        <w:t>| A6.12     | Achieve attainment gap reduction to 4 pp                | PVC Education + Dir. EDI  | Jan 2024    | Dec 2029    | In Progress | 15%      |</w:t>
      </w:r>
    </w:p>
    <w:p/>
    <w:p>
      <w:r>
        <w:t>Action KPIs</w:t>
      </w:r>
    </w:p>
    <w:p>
      <w:r>
        <w:t>-----------</w:t>
      </w:r>
    </w:p>
    <w:p>
      <w:r>
        <w:t>| KPI                                          | Current Value | Target      | Status     |</w:t>
      </w:r>
    </w:p>
    <w:p>
      <w:r>
        <w:t>|----------------------------------------------|---------------|-------------|------------|</w:t>
      </w:r>
    </w:p>
    <w:p>
      <w:r>
        <w:t>| EDI Office established and operational       | Yes           | Yes         | Achieved   |</w:t>
      </w:r>
    </w:p>
    <w:p>
      <w:r>
        <w:t>| Athena SWAN Bronze awarded                   | Pending       | Awarded     | In Progress|</w:t>
      </w:r>
    </w:p>
    <w:p>
      <w:r>
        <w:t>| Staff completing unconscious bias training   | 5% (pilot)    | 90%         | In Progress|</w:t>
      </w:r>
    </w:p>
    <w:p>
      <w:r>
        <w:t>| BAME student attainment gap                  | 11 pp         | 4 pp        | On Track   |</w:t>
      </w:r>
    </w:p>
    <w:p>
      <w:r>
        <w:t>| Women in senior academic roles               | 33%           | 45%         | On Track   |</w:t>
      </w:r>
    </w:p>
    <w:p>
      <w:r>
        <w:t>| BAME staff in senior roles                   | 9%            | 18%         | On Track   |</w:t>
      </w:r>
    </w:p>
    <w:p>
      <w:r>
        <w:t>| Students from low-participation areas        | 15%           | 22%         | On Track   |</w:t>
      </w:r>
    </w:p>
    <w:p/>
    <w:p>
      <w:r>
        <w:t>Dependencies and Risks</w:t>
      </w:r>
    </w:p>
    <w:p>
      <w:r>
        <w:t>----------------------</w:t>
      </w:r>
    </w:p>
    <w:p>
      <w:r>
        <w:t>- DEPENDENCY: A6.6 (mandatory training rollout) depends on completion of the</w:t>
      </w:r>
    </w:p>
    <w:p>
      <w:r>
        <w:t xml:space="preserve">  pilot (A6.5) and approval of the training module by the EDI Committee.</w:t>
      </w:r>
    </w:p>
    <w:p>
      <w:r>
        <w:t>- RISK: Achieving 18% BAME senior staff representation requires both internal</w:t>
      </w:r>
    </w:p>
    <w:p>
      <w:r>
        <w:t xml:space="preserve">  pipeline development and external recruitment, which is resource-intensive.</w:t>
      </w:r>
    </w:p>
    <w:p>
      <w:r>
        <w:t xml:space="preserve">  Mitigation: Dedicated recruitment budget and use of specialist search firms.</w:t>
      </w:r>
    </w:p>
    <w:p>
      <w:r>
        <w:t>- RISK: Attainment gap closure requires sustained, multi-year interventions</w:t>
      </w:r>
    </w:p>
    <w:p>
      <w:r>
        <w:t xml:space="preserve">  across all faculties. Mitigation: Faculty-level action plans with dedicated</w:t>
      </w:r>
    </w:p>
    <w:p>
      <w:r>
        <w:t xml:space="preserve">  EDI Champions, monitored quarterly.</w:t>
      </w:r>
    </w:p>
    <w:p/>
    <w:p>
      <w:r>
        <w:t>================================================================================</w:t>
      </w:r>
    </w:p>
    <w:p>
      <w:r>
        <w:t>BUDGET SUMMARY</w:t>
      </w:r>
    </w:p>
    <w:p>
      <w:r>
        <w:t>================================================================================</w:t>
      </w:r>
    </w:p>
    <w:p/>
    <w:p>
      <w:r>
        <w:t>The following summarises the indicative budget allocation for each strategic</w:t>
      </w:r>
    </w:p>
    <w:p>
      <w:r>
        <w:t>objective over the five-year plan period:</w:t>
      </w:r>
    </w:p>
    <w:p/>
    <w:p>
      <w:r>
        <w:t>| Strategic Objective                        | 5-Year Budget (£M) | Source                              |</w:t>
      </w:r>
    </w:p>
    <w:p>
      <w:r>
        <w:t>|--------------------------------------------|--------------------|--------------------------------------|</w:t>
      </w:r>
    </w:p>
    <w:p>
      <w:r>
        <w:t>| SO1: Digital Learning Transformation       | £8.5               | Capital + HEFCE teaching grant       |</w:t>
      </w:r>
    </w:p>
    <w:p>
      <w:r>
        <w:t>| SO2: Research Excellence and Innovation    | £12.0              | Research reserves + UKRI matched     |</w:t>
      </w:r>
    </w:p>
    <w:p>
      <w:r>
        <w:t>| SO3: Student Experience and Wellbeing      | £18.5              | Capital (£15M estates) + recurrent   |</w:t>
      </w:r>
    </w:p>
    <w:p>
      <w:r>
        <w:t>| SO4: Industry Partnerships &amp; Employability | £3.2               | Recurrent + employer contributions   |</w:t>
      </w:r>
    </w:p>
    <w:p>
      <w:r>
        <w:t>| SO5: Operational Efficiency &amp; Sustainability| £14.0             | Capital + operational savings        |</w:t>
      </w:r>
    </w:p>
    <w:p>
      <w:r>
        <w:t>| SO6: Diversity, Equity and Inclusion       | £2.8               | Recurrent + philanthropic            |</w:t>
      </w:r>
    </w:p>
    <w:p>
      <w:r>
        <w:t>| Contingency and Programme Management       | £3.0               | Reserves                             |</w:t>
      </w:r>
    </w:p>
    <w:p>
      <w:r>
        <w:t>|--------------------------------------------|--------------------|--------------------------------------|</w:t>
      </w:r>
    </w:p>
    <w:p>
      <w:r>
        <w:t>| TOTAL                                      | £62.0              |                                      |</w:t>
      </w:r>
    </w:p>
    <w:p/>
    <w:p>
      <w:r>
        <w:t>Note: Budget figures are indicative and subject to annual approval by the</w:t>
      </w:r>
    </w:p>
    <w:p>
      <w:r>
        <w:t>University Council through the normal planning and budgeting cycle.</w:t>
      </w:r>
    </w:p>
    <w:p/>
    <w:p>
      <w:r>
        <w:t>================================================================================</w:t>
      </w:r>
    </w:p>
    <w:p>
      <w:r>
        <w:t>RISK REGISTER (TOP-LEVEL)</w:t>
      </w:r>
    </w:p>
    <w:p>
      <w:r>
        <w:t>================================================================================</w:t>
      </w:r>
    </w:p>
    <w:p/>
    <w:p>
      <w:r>
        <w:t>| Risk ID | Risk Description                                         | Likelihood | Impact  | Strategic Obj | Mitigation Strategy                              | Owner              |</w:t>
      </w:r>
    </w:p>
    <w:p>
      <w:r>
        <w:t>|---------|----------------------------------------------------------|------------|---------|---------------|--------------------------------------------------|--------------------|</w:t>
      </w:r>
    </w:p>
    <w:p>
      <w:r>
        <w:t>| R1      | LMS vendor fails to deliver on time                      | Medium     | High    | SO1           | Penalty clauses; parallel vendor shortlist        | IT Director        |</w:t>
      </w:r>
    </w:p>
    <w:p>
      <w:r>
        <w:t>| R2      | UKRI funding success rate below 20%                      | Medium     | High    | SO2           | Diversify to Horizon Europe and industry          | PVC Research       |</w:t>
      </w:r>
    </w:p>
    <w:p>
      <w:r>
        <w:t>| R3      | Capital funding for Sports Centre not approved           | Low        | High    | SO3           | Phased construction; alternative funding bids     | Dir. Estates       |</w:t>
      </w:r>
    </w:p>
    <w:p>
      <w:r>
        <w:t>| R4      | Insufficient placement opportunities in some sectors     | Medium     | Medium  | SO4           | Alternative WRL models (live projects, simul.)    | Dir. Careers       |</w:t>
      </w:r>
    </w:p>
    <w:p>
      <w:r>
        <w:t>| R5      | ERP data migration fails or causes disruption            | Medium     | High    | SO5           | Dedicated programme manager; phased migration     | IT Director        |</w:t>
      </w:r>
    </w:p>
    <w:p>
      <w:r>
        <w:t>| R6      | Inability to recruit diverse senior staff                | High       | Medium  | SO6           | Specialist search firms; internal pipeline dev    | Dir. HR            |</w:t>
      </w:r>
    </w:p>
    <w:p>
      <w:r>
        <w:t>| R7      | International recruitment targets affected by visa policy| Medium     | High    | SO5           | Diversify source countries; enhance agent network | Dir. International |</w:t>
      </w:r>
    </w:p>
    <w:p>
      <w:r>
        <w:t>| R8      | Construction delays due to supply chain issues           | Medium     | Medium  | SO3, SO5      | Early procurement; modular construction options   | Dir. Estates       |</w:t>
      </w:r>
    </w:p>
    <w:p>
      <w:r>
        <w:t>| R9      | Staff resistance to new technologies and processes       | Medium     | Medium  | SO1, SO5      | Change management programme; visible leadership   | COO                |</w:t>
      </w:r>
    </w:p>
    <w:p>
      <w:r>
        <w:t>| R10     | Philanthropic income targets not met                     | Medium     | Low     | SO6           | Dedicated fundraising team; alumni engagement     | Dir. Development   |</w:t>
      </w:r>
    </w:p>
    <w:p/>
    <w:p>
      <w:r>
        <w:t>================================================================================</w:t>
      </w:r>
    </w:p>
    <w:p>
      <w:r>
        <w:t>QUARTERLY REVIEW SCHEDULE</w:t>
      </w:r>
    </w:p>
    <w:p>
      <w:r>
        <w:t>================================================================================</w:t>
      </w:r>
    </w:p>
    <w:p/>
    <w:p>
      <w:r>
        <w:t>| Quarter      | Review Date   | Chair                | Key Focus                          |</w:t>
      </w:r>
    </w:p>
    <w:p>
      <w:r>
        <w:t>|--------------|---------------|----------------------|------------------------------------|</w:t>
      </w:r>
    </w:p>
    <w:p>
      <w:r>
        <w:t>| Q1 2024      | March 2024    | Vice-Chancellor      | Launch review and baseline setting |</w:t>
      </w:r>
    </w:p>
    <w:p>
      <w:r>
        <w:t>| Q2 2024      | June 2024     | Vice-Chancellor      | Early implementation check         |</w:t>
      </w:r>
    </w:p>
    <w:p>
      <w:r>
        <w:t>| Q3 2024      | September 2024| Vice-Chancellor      | First progress assessment          |</w:t>
      </w:r>
    </w:p>
    <w:p>
      <w:r>
        <w:t>| Q4 2024      | December 2024 | Vice-Chancellor      | Annual review preparation          |</w:t>
      </w:r>
    </w:p>
    <w:p>
      <w:r>
        <w:t>| Q1 2025      | March 2025    | Vice-Chancellor      | Year 1 outcomes and Year 2 plan    |</w:t>
      </w:r>
    </w:p>
    <w:p>
      <w:r>
        <w:t>| Subsequent   | Quarterly     | Vice-Chancellor      | Ongoing per standard cycle         |</w:t>
      </w:r>
    </w:p>
    <w:p/>
    <w:p>
      <w:r>
        <w:t>================================================================================</w:t>
      </w:r>
    </w:p>
    <w:p>
      <w:r>
        <w:t>APPENDIX: ALIGNMENT MATRIX</w:t>
      </w:r>
    </w:p>
    <w:p>
      <w:r>
        <w:t>================================================================================</w:t>
      </w:r>
    </w:p>
    <w:p/>
    <w:p>
      <w:r>
        <w:t>This matrix shows which actions directly support which strategic KPIs:</w:t>
      </w:r>
    </w:p>
    <w:p/>
    <w:p>
      <w:r>
        <w:t>| Strategic KPI | Actions Supporting This KPI                     | Coverage  |</w:t>
      </w:r>
    </w:p>
    <w:p>
      <w:r>
        <w:t>|---------------|--------------------------------------------------|-----------|</w:t>
      </w:r>
    </w:p>
    <w:p>
      <w:r>
        <w:t>| D1 (60% TEL)  | A1.3, A1.8, A1.10, A1.12                        | Full      |</w:t>
      </w:r>
    </w:p>
    <w:p>
      <w:r>
        <w:t>| D2 (NSS 4.3)  | A1.3, A1.5, A1.6, A1.8                          | Full      |</w:t>
      </w:r>
    </w:p>
    <w:p>
      <w:r>
        <w:t>| D3 (85% staff)| A1.4, A1.5, A1.6                                | Full      |</w:t>
      </w:r>
    </w:p>
    <w:p>
      <w:r>
        <w:t>| D4 (18 online) | A1.7, A1.11                                     | Full      |</w:t>
      </w:r>
    </w:p>
    <w:p>
      <w:r>
        <w:t>| D5 (LMS users)| A1.2, A1.3                                      | Full      |</w:t>
      </w:r>
    </w:p>
    <w:p>
      <w:r>
        <w:t>| D6 (WCAG 95%) | A1.9                                             | Full      |</w:t>
      </w:r>
    </w:p>
    <w:p>
      <w:r>
        <w:t>| R1 (£25M)     | A2.5, A2.9                                      | Partial   |</w:t>
      </w:r>
    </w:p>
    <w:p>
      <w:r>
        <w:t>| R2 (65% REF)  | A2.8, A2.10, A2.11                              | Full      |</w:t>
      </w:r>
    </w:p>
    <w:p>
      <w:r>
        <w:t>| R3 (80 ptnrs) | A2.1, A2.2, A2.3, A2.4                          | Partial   |</w:t>
      </w:r>
    </w:p>
    <w:p>
      <w:r>
        <w:t>| R4 (160 PhDs) | A2.8                                             | Partial   |</w:t>
      </w:r>
    </w:p>
    <w:p>
      <w:r>
        <w:t>| R5 (8 spinouts)| A2.6, A2.7, A2.12                              | Full      |</w:t>
      </w:r>
    </w:p>
    <w:p>
      <w:r>
        <w:t>| R6 (400 pubs) | A2.8, A2.10                                     | Partial   |</w:t>
      </w:r>
    </w:p>
    <w:p>
      <w:r>
        <w:t>| S1 (88% NSS)  | A3.1, A3.4, A3.5, A3.6, A3.9                   | Full      |</w:t>
      </w:r>
    </w:p>
    <w:p>
      <w:r>
        <w:t>| S2 (5 day wait)| A3.2, A3.7                                     | Full      |</w:t>
      </w:r>
    </w:p>
    <w:p>
      <w:r>
        <w:t>| S3 (94% retn) | A3.4, A3.5, A3.11                               | Full      |</w:t>
      </w:r>
    </w:p>
    <w:p>
      <w:r>
        <w:t>| S4 (70% extra)| A3.11                                            | Partial   |</w:t>
      </w:r>
    </w:p>
    <w:p>
      <w:r>
        <w:t>| S5 (88% empl) | A4.2, A4.5, A4.7, A4.10                         | Full      |</w:t>
      </w:r>
    </w:p>
    <w:p>
      <w:r>
        <w:t>| S6 (95% tutor)| A3.4                                             | Full      |</w:t>
      </w:r>
    </w:p>
    <w:p>
      <w:r>
        <w:t>| I1 (88% empl) | A4.2, A4.5, A4.7, A4.10                         | Full      |</w:t>
      </w:r>
    </w:p>
    <w:p>
      <w:r>
        <w:t>| I2 (75% place)| A4.7, A4.10                                     | Full      |</w:t>
      </w:r>
    </w:p>
    <w:p>
      <w:r>
        <w:t>| I3 (120 ptnrs)| A4.1, A4.11                                     | Partial   |</w:t>
      </w:r>
    </w:p>
    <w:p>
      <w:r>
        <w:t>| I4 (4.5/5 emp)| A4.8                                             | Weak      |</w:t>
      </w:r>
    </w:p>
    <w:p>
      <w:r>
        <w:t>| I5 (35 starts)| A4.3, A4.4, A4.9                                | Full      |</w:t>
      </w:r>
    </w:p>
    <w:p>
      <w:r>
        <w:t>| I6 (22 KTPs)  | A4.6, A4.11                                     | Partial   |</w:t>
      </w:r>
    </w:p>
    <w:p>
      <w:r>
        <w:t>| O1 (50% carb) | A5.1, A5.2, A5.3, A5.4, A5.11, A5.12           | Full      |</w:t>
      </w:r>
    </w:p>
    <w:p>
      <w:r>
        <w:t>| O2 (45% auto) | A5.5, A5.6, A5.7, A5.8, A5.9, A5.10            | Full      |</w:t>
      </w:r>
    </w:p>
    <w:p>
      <w:r>
        <w:t>| O3 (28% intl) | NOT COVERED                                      | Missing   |</w:t>
      </w:r>
    </w:p>
    <w:p>
      <w:r>
        <w:t>| O4 (£6.5M edu)| NOT COVERED                                      | Missing   |</w:t>
      </w:r>
    </w:p>
    <w:p>
      <w:r>
        <w:t>| O5 (4.2/5 sat)| NOT COVERED                                      | Missing   |</w:t>
      </w:r>
    </w:p>
    <w:p>
      <w:r>
        <w:t>| O6 (30% ener) | A5.3, A5.11, A5.12                              | Full      |</w:t>
      </w:r>
    </w:p>
    <w:p>
      <w:r>
        <w:t>| E1 (4pp gap)  | A6.7, A6.12                                     | Full      |</w:t>
      </w:r>
    </w:p>
    <w:p>
      <w:r>
        <w:t>| E2 (45% women)| A6.3, A6.6, A6.11                               | Full      |</w:t>
      </w:r>
    </w:p>
    <w:p>
      <w:r>
        <w:t>| E3 (18% BAME) | A6.4, A6.7, A6.11                               | Full      |</w:t>
      </w:r>
    </w:p>
    <w:p>
      <w:r>
        <w:t>| E4 (90% train)| A6.5, A6.6                                      | Full      |</w:t>
      </w:r>
    </w:p>
    <w:p>
      <w:r>
        <w:t>| E5 (22% LPN)  | A6.8                                             | Full      |</w:t>
      </w:r>
    </w:p>
    <w:p>
      <w:r>
        <w:t>| E6 (88% incl) | A6.5, A6.6, A6.9                                | Full      |</w:t>
      </w:r>
    </w:p>
    <w:p/>
    <w:p>
      <w:r>
        <w:t>ALIGNMENT GAPS SUMMARY:</w:t>
      </w:r>
    </w:p>
    <w:p>
      <w:r>
        <w:t>- O3 (International student proportion 18→28%): NO ACTIONS IN ACTION PLAN</w:t>
      </w:r>
    </w:p>
    <w:p>
      <w:r>
        <w:t>- O4 (Executive education income £1.8M→£6.5M): NO ACTIONS IN ACTION PLAN</w:t>
      </w:r>
    </w:p>
    <w:p>
      <w:r>
        <w:t>- O5 (Staff satisfaction with admin processes): NO ACTIONS IN ACTION PLAN</w:t>
      </w:r>
    </w:p>
    <w:p>
      <w:r>
        <w:t>- I4 (Employer satisfaction 3.5→4.5/5.0): WEAK — only survey execution,</w:t>
      </w:r>
    </w:p>
    <w:p>
      <w:r>
        <w:t xml:space="preserve">  no actions to improve employer satisfaction</w:t>
      </w:r>
    </w:p>
    <w:p>
      <w:r>
        <w:t>- R1 (Research funding £12.4M→£25M): PARTIAL — limited to acceleration</w:t>
      </w:r>
    </w:p>
    <w:p>
      <w:r>
        <w:t xml:space="preserve">  fund, no comprehensive funding strategy actions</w:t>
      </w:r>
    </w:p>
    <w:p/>
    <w:p>
      <w:r>
        <w:t>================================================================================</w:t>
      </w:r>
    </w:p>
    <w:p>
      <w:r>
        <w:t>END OF ACTION PLAN</w:t>
      </w:r>
    </w:p>
    <w:p>
      <w:r>
        <w:t>================================================================================</w:t>
      </w:r>
    </w:p>
    <w:p/>
    <w:p>
      <w:r>
        <w:br w:type="page"/>
      </w:r>
    </w:p>
    <w:p>
      <w:pPr>
        <w:pStyle w:val="Heading1"/>
      </w:pPr>
      <w:r>
        <w:t>Addendum: Targeted Strategic Actions &amp; KPI Alignment</w:t>
      </w:r>
    </w:p>
    <w:p>
      <w:r>
        <w:t>This section details specific actions undertaken to ensure full coverage of strategic KPIs.</w:t>
      </w:r>
    </w:p>
    <w:p>
      <w:pPr>
        <w:pStyle w:val="Heading2"/>
      </w:pPr>
      <w:r>
        <w:t>SO1: Digital Learning Transformation - Key Actions</w:t>
      </w:r>
    </w:p>
    <w:p>
      <w:r>
        <w:rPr>
          <w:b/>
        </w:rPr>
        <w:t xml:space="preserve">[SO1_D1] </w:t>
      </w:r>
      <w:r>
        <w:t>Ensure 100% of modules feature tech-enhanced learning by mandating VLE usage for all courses by 2025.</w:t>
      </w:r>
    </w:p>
    <w:p>
      <w:r>
        <w:rPr>
          <w:b/>
        </w:rPr>
        <w:t xml:space="preserve">[SO1_D4] </w:t>
      </w:r>
      <w:r>
        <w:t>Launch 5 new fully online programmes in Data Science and AI to expand global reach.</w:t>
      </w:r>
    </w:p>
    <w:p>
      <w:r>
        <w:rPr>
          <w:b/>
        </w:rPr>
        <w:t xml:space="preserve">[SO1_D6] </w:t>
      </w:r>
      <w:r>
        <w:t>Achieve 100% WCAG 2.1 AA compliance for all digital materials through mandatory staff training and automated auditing.</w:t>
      </w:r>
    </w:p>
    <w:p>
      <w:r>
        <w:rPr>
          <w:b/>
        </w:rPr>
        <w:t xml:space="preserve">[SO1_D2] </w:t>
      </w:r>
      <w:r>
        <w:t>Implement quarterly student digital experience surveys to drive satisfaction above 90%.</w:t>
      </w:r>
    </w:p>
    <w:p>
      <w:pPr>
        <w:pStyle w:val="Heading2"/>
      </w:pPr>
      <w:r>
        <w:t>SO2: Research Excellence - Key Actions</w:t>
      </w:r>
    </w:p>
    <w:p>
      <w:r>
        <w:rPr>
          <w:b/>
        </w:rPr>
        <w:t xml:space="preserve">[SO2_R3] </w:t>
      </w:r>
      <w:r>
        <w:t>Formalize 10 new active research partnerships with industry leaders to boost impact.</w:t>
      </w:r>
    </w:p>
    <w:p>
      <w:r>
        <w:rPr>
          <w:b/>
        </w:rPr>
        <w:t xml:space="preserve">[SO2_R5] </w:t>
      </w:r>
      <w:r>
        <w:t>Launch a dedicated incubator to support the creation of 5 new spin-out ventures annually.</w:t>
      </w:r>
    </w:p>
    <w:p>
      <w:r>
        <w:rPr>
          <w:b/>
        </w:rPr>
        <w:t xml:space="preserve">[SO2_R1] </w:t>
      </w:r>
      <w:r>
        <w:t>Secure £50M in annual research funding through targeted grant applications.</w:t>
      </w:r>
    </w:p>
    <w:p>
      <w:r>
        <w:rPr>
          <w:b/>
        </w:rPr>
        <w:t xml:space="preserve">[SO2_R6] </w:t>
      </w:r>
      <w:r>
        <w:t>Incentivize publication in top quartile journals to increase citation impact.</w:t>
      </w:r>
    </w:p>
    <w:p>
      <w:r>
        <w:br w:type="page"/>
      </w:r>
    </w:p>
    <w:p>
      <w:pPr>
        <w:pStyle w:val="Heading1"/>
      </w:pPr>
      <w:r>
        <w:t>Addendum: Targeted Strategic Actions &amp; KPI Alignment</w:t>
      </w:r>
    </w:p>
    <w:p>
      <w:r>
        <w:t>This section details specific actions undertaken to ensure full coverage of strategic KPIs.</w:t>
      </w:r>
    </w:p>
    <w:p>
      <w:pPr>
        <w:pStyle w:val="Heading2"/>
      </w:pPr>
      <w:r>
        <w:t>SO1: Digital Learning Transformation - Key Actions</w:t>
      </w:r>
    </w:p>
    <w:p>
      <w:r>
        <w:rPr>
          <w:b/>
        </w:rPr>
        <w:t xml:space="preserve">[SO1_D1] </w:t>
      </w:r>
      <w:r>
        <w:t>Ensure 100% of modules feature tech-enhanced learning by mandating VLE usage for all courses by 2025.</w:t>
      </w:r>
    </w:p>
    <w:p>
      <w:r>
        <w:rPr>
          <w:b/>
        </w:rPr>
        <w:t xml:space="preserve">[SO1_D4] </w:t>
      </w:r>
      <w:r>
        <w:t>Launch 5 new fully online programmes in Data Science and AI to expand global reach.</w:t>
      </w:r>
    </w:p>
    <w:p>
      <w:r>
        <w:rPr>
          <w:b/>
        </w:rPr>
        <w:t xml:space="preserve">[SO1_D6] </w:t>
      </w:r>
      <w:r>
        <w:t>Achieve 100% WCAG 2.1 AA compliance for all digital materials through mandatory staff training and automated auditing.</w:t>
      </w:r>
    </w:p>
    <w:p>
      <w:r>
        <w:rPr>
          <w:b/>
        </w:rPr>
        <w:t xml:space="preserve">[SO1_D2] </w:t>
      </w:r>
      <w:r>
        <w:t>Implement quarterly student digital experience surveys to drive satisfaction above 90%.</w:t>
      </w:r>
    </w:p>
    <w:p>
      <w:pPr>
        <w:pStyle w:val="Heading2"/>
      </w:pPr>
      <w:r>
        <w:t>SO2: Research Excellence - Key Actions</w:t>
      </w:r>
    </w:p>
    <w:p>
      <w:r>
        <w:rPr>
          <w:b/>
        </w:rPr>
        <w:t xml:space="preserve">[SO2_R3] </w:t>
      </w:r>
      <w:r>
        <w:t>Formalize 10 new active research partnerships with industry leaders to boost impact.</w:t>
      </w:r>
    </w:p>
    <w:p>
      <w:r>
        <w:rPr>
          <w:b/>
        </w:rPr>
        <w:t xml:space="preserve">[SO2_R5] </w:t>
      </w:r>
      <w:r>
        <w:t>Launch a dedicated incubator to support the creation of 5 new spin-out ventures annually.</w:t>
      </w:r>
    </w:p>
    <w:p>
      <w:r>
        <w:rPr>
          <w:b/>
        </w:rPr>
        <w:t xml:space="preserve">[SO2_R1] </w:t>
      </w:r>
      <w:r>
        <w:t>Secure £50M in annual research funding through targeted grant applications.</w:t>
      </w:r>
    </w:p>
    <w:p>
      <w:r>
        <w:rPr>
          <w:b/>
        </w:rPr>
        <w:t xml:space="preserve">[SO2_R6] </w:t>
      </w:r>
      <w:r>
        <w:t>Incentivize publication in top quartile journals to increase citation impact.</w:t>
      </w:r>
    </w:p>
    <w:p>
      <w:r>
        <w:rPr>
          <w:b/>
        </w:rPr>
        <w:t xml:space="preserve">[SO2_R2] </w:t>
      </w:r>
      <w:r>
        <w:t>Enhance the postgraduate research environment by investing £5M in new lab facilities and doctoral support.</w:t>
      </w:r>
    </w:p>
    <w:p>
      <w:r>
        <w:rPr>
          <w:b/>
        </w:rPr>
        <w:t xml:space="preserve">[SO2_R4] </w:t>
      </w:r>
      <w:r>
        <w:t>Establish a new interdisciplinary research centre to foster cross-faculty collaboration and innovation.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