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Software Developer case.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solution should be develop using C# and should be returned with full source code in the correspondence repository (es)..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 the following business rules: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user has: name, email, department and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user can adopt one or more roles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is a hierarchy of roles.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default there are two roles: </w:t>
        <w:br w:type="textWrapping"/>
        <w:t xml:space="preserve">Employee and Manager. Any role will also be an Employee.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in a role have certain permissions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permissions can be: read, add, update and delete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default a Manager can perform all the operations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default an Employee can only read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The application must allow: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Register users. Verify that there is no other user with the same email.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Register roles. Be careful with the inheritance of roles. Don't define recursive roles.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Assign permissions to roles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Assign roles to users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Determine the permissions of a user based on her roles.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Notify the Manager that a user has been registered in their department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We will evaluate code quality, coverage of testing (Implement unit tests that cover most cases), quality of tests and correctness of the application.</w:t>
        <w:br w:type="textWrapping"/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application of the SOLID principles will be taken into account. .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Additionally, the creation of a Web application to display user information and permissions will be valued.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Could you please answer these questions regarding the previous scenario?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Could you explain which design patterns have you used and what is the purpose of them?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we wanted to persist that information in any storage, could you please explain which type of storage you would choose and how it looks?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4352925</wp:posOffset>
          </wp:positionH>
          <wp:positionV relativeFrom="paragraph">
            <wp:posOffset>-228598</wp:posOffset>
          </wp:positionV>
          <wp:extent cx="1487805" cy="35560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7805" cy="355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