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87BD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【藏品鑑定檔案】</w:t>
      </w:r>
    </w:p>
    <w:p w14:paraId="12984AD5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物件標題</w:t>
      </w:r>
    </w:p>
    <w:p w14:paraId="777B99CD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【珍藏釋出】清代風範：白玉「瑞犬抱寶．代代有錢」立體圓雕手把件</w:t>
      </w:r>
    </w:p>
    <w:p w14:paraId="5BC8582A" w14:textId="77777777" w:rsidR="00891538" w:rsidRDefault="00891538" w:rsidP="00891538"/>
    <w:p w14:paraId="2FEB257D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物件基本資料</w:t>
      </w:r>
    </w:p>
    <w:p w14:paraId="6B0A0B44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編號</w:t>
      </w:r>
      <w:r>
        <w:rPr>
          <w:rFonts w:hint="eastAsia"/>
        </w:rPr>
        <w:t xml:space="preserve"> (ID)</w:t>
      </w:r>
      <w:r>
        <w:rPr>
          <w:rFonts w:hint="eastAsia"/>
        </w:rPr>
        <w:t>：</w:t>
      </w:r>
      <w:r>
        <w:rPr>
          <w:rFonts w:hint="eastAsia"/>
        </w:rPr>
        <w:t>Antique-Jade-010</w:t>
      </w:r>
    </w:p>
    <w:p w14:paraId="7B5F2E41" w14:textId="77777777" w:rsidR="00891538" w:rsidRDefault="00891538" w:rsidP="00891538"/>
    <w:p w14:paraId="0D7E6BE0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材質</w:t>
      </w:r>
      <w:r>
        <w:rPr>
          <w:rFonts w:hint="eastAsia"/>
        </w:rPr>
        <w:t xml:space="preserve"> (Material)</w:t>
      </w:r>
      <w:r>
        <w:rPr>
          <w:rFonts w:hint="eastAsia"/>
        </w:rPr>
        <w:t>：和田白玉（質地細潤，色澤均勻，具內斂之脂光）</w:t>
      </w:r>
    </w:p>
    <w:p w14:paraId="45FD3862" w14:textId="77777777" w:rsidR="00891538" w:rsidRDefault="00891538" w:rsidP="00891538"/>
    <w:p w14:paraId="1E68D06F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工藝</w:t>
      </w:r>
      <w:r>
        <w:rPr>
          <w:rFonts w:hint="eastAsia"/>
        </w:rPr>
        <w:t xml:space="preserve"> (Craftsmanship)</w:t>
      </w:r>
      <w:r>
        <w:rPr>
          <w:rFonts w:hint="eastAsia"/>
        </w:rPr>
        <w:t>：立體圓雕、透雕</w:t>
      </w:r>
    </w:p>
    <w:p w14:paraId="3610FB15" w14:textId="77777777" w:rsidR="00891538" w:rsidRDefault="00891538" w:rsidP="00891538"/>
    <w:p w14:paraId="447D166A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年代參考</w:t>
      </w:r>
      <w:r>
        <w:rPr>
          <w:rFonts w:hint="eastAsia"/>
        </w:rPr>
        <w:t xml:space="preserve"> (Age/Period)</w:t>
      </w:r>
      <w:r>
        <w:rPr>
          <w:rFonts w:hint="eastAsia"/>
        </w:rPr>
        <w:t>：清代風格</w:t>
      </w:r>
    </w:p>
    <w:p w14:paraId="0DD1CCC8" w14:textId="77777777" w:rsidR="00891538" w:rsidRDefault="00891538" w:rsidP="00891538"/>
    <w:p w14:paraId="44A9DA31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尺寸</w:t>
      </w:r>
      <w:r>
        <w:rPr>
          <w:rFonts w:hint="eastAsia"/>
        </w:rPr>
        <w:t xml:space="preserve"> (Dimensions)</w:t>
      </w:r>
      <w:r>
        <w:rPr>
          <w:rFonts w:hint="eastAsia"/>
        </w:rPr>
        <w:t>：</w:t>
      </w:r>
      <w:r>
        <w:rPr>
          <w:rFonts w:hint="eastAsia"/>
        </w:rPr>
        <w:t>70mm * 20mm * 34mm</w:t>
      </w:r>
    </w:p>
    <w:p w14:paraId="432452DB" w14:textId="77777777" w:rsidR="00891538" w:rsidRDefault="00891538" w:rsidP="00891538"/>
    <w:p w14:paraId="638B7938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重量</w:t>
      </w:r>
      <w:r>
        <w:rPr>
          <w:rFonts w:hint="eastAsia"/>
        </w:rPr>
        <w:t xml:space="preserve"> (Weight)</w:t>
      </w:r>
      <w:r>
        <w:rPr>
          <w:rFonts w:hint="eastAsia"/>
        </w:rPr>
        <w:t>：</w:t>
      </w:r>
      <w:r>
        <w:rPr>
          <w:rFonts w:hint="eastAsia"/>
        </w:rPr>
        <w:t>92 g</w:t>
      </w:r>
    </w:p>
    <w:p w14:paraId="78B63521" w14:textId="77777777" w:rsidR="00891538" w:rsidRDefault="00891538" w:rsidP="00891538"/>
    <w:p w14:paraId="01212063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附屬品：無</w:t>
      </w:r>
    </w:p>
    <w:p w14:paraId="6EE430EE" w14:textId="77777777" w:rsidR="00891538" w:rsidRDefault="00891538" w:rsidP="00891538"/>
    <w:p w14:paraId="433618CB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建議鑑賞價</w:t>
      </w:r>
      <w:r>
        <w:rPr>
          <w:rFonts w:hint="eastAsia"/>
        </w:rPr>
        <w:t xml:space="preserve"> (Reference Price)</w:t>
      </w:r>
      <w:r>
        <w:rPr>
          <w:rFonts w:hint="eastAsia"/>
        </w:rPr>
        <w:t>：面議</w:t>
      </w:r>
    </w:p>
    <w:p w14:paraId="0D61EC35" w14:textId="77777777" w:rsidR="00891538" w:rsidRDefault="00891538" w:rsidP="00891538"/>
    <w:p w14:paraId="00AF532C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影像展示描述</w:t>
      </w:r>
    </w:p>
    <w:p w14:paraId="61166F03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正面「財源廣進」視角：</w:t>
      </w:r>
    </w:p>
    <w:p w14:paraId="34ADB07D" w14:textId="77777777" w:rsidR="00891538" w:rsidRDefault="00891538" w:rsidP="00891538"/>
    <w:p w14:paraId="06588E05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lastRenderedPageBreak/>
        <w:t>描述：白玉質地溫潤如脂，瑞犬呈俯臥姿態，前肢緊緊環抱住一枚碩大的元寶，象徵財源入懷。雙目有神，神態忠誠且具靈氣，展現出守財、招財之勢。</w:t>
      </w:r>
    </w:p>
    <w:p w14:paraId="0E4D0ACB" w14:textId="77777777" w:rsidR="00891538" w:rsidRDefault="00891538" w:rsidP="00891538"/>
    <w:p w14:paraId="3CA3D155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背面「代代有錢」視角：</w:t>
      </w:r>
    </w:p>
    <w:p w14:paraId="73A27D92" w14:textId="77777777" w:rsidR="00891538" w:rsidRDefault="00891538" w:rsidP="00891538"/>
    <w:p w14:paraId="3BB8461F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描述：瑞犬背部精巧雕琢有兩枚連串銅錢，寓意「錢連錢、代代有錢」。犬身脊線流暢，與古錢紋飾交相輝映，包漿渾厚，歲月感極佳。</w:t>
      </w:r>
    </w:p>
    <w:p w14:paraId="2766E54F" w14:textId="77777777" w:rsidR="00891538" w:rsidRDefault="00891538" w:rsidP="00891538"/>
    <w:p w14:paraId="3177DD91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專業鑑賞筆記</w:t>
      </w:r>
    </w:p>
    <w:p w14:paraId="5E7BE3A8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種質與玉色：此件取料厚實，為典型和田白玉佳品。玉質結構綿密，呈現極佳的「脂潤感」。玉色潔白純淨，經長年盤玩後，表面呈現出如凝脂般的柔和油脂光澤，盡顯清代玉器之溫潤氣質。</w:t>
      </w:r>
    </w:p>
    <w:p w14:paraId="51D99805" w14:textId="77777777" w:rsidR="00891538" w:rsidRDefault="00891538" w:rsidP="00891538"/>
    <w:p w14:paraId="23A9D88D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工藝與造型：工藝兼具寫實與寓意，造型生動。匠人巧妙運用「前抱元寶、後背雙錢」的佈局，將民俗財富文化完美融入玉雕之中。無論是犬隻的肌理起伏，還是銅錢與元寶的細節處理，均打磨得精細圓融，盤玩手感極其舒適。</w:t>
      </w:r>
    </w:p>
    <w:p w14:paraId="45E55FCE" w14:textId="77777777" w:rsidR="00891538" w:rsidRDefault="00891538" w:rsidP="00891538"/>
    <w:p w14:paraId="0B993FBA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文化寓意</w:t>
      </w:r>
      <w:r>
        <w:rPr>
          <w:rFonts w:hint="eastAsia"/>
        </w:rPr>
        <w:t xml:space="preserve"> &amp; </w:t>
      </w:r>
      <w:r>
        <w:rPr>
          <w:rFonts w:hint="eastAsia"/>
        </w:rPr>
        <w:t>用途</w:t>
      </w:r>
    </w:p>
    <w:p w14:paraId="112E668A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寓意：犬不僅能守家，更具「旺財」之功。此件以</w:t>
      </w:r>
      <w:r>
        <w:rPr>
          <w:rFonts w:hint="eastAsia"/>
        </w:rPr>
        <w:t>**</w:t>
      </w:r>
      <w:r>
        <w:rPr>
          <w:rFonts w:hint="eastAsia"/>
        </w:rPr>
        <w:t>「財源廣進」（抱元寶）與「代代有錢」</w:t>
      </w:r>
      <w:r>
        <w:rPr>
          <w:rFonts w:hint="eastAsia"/>
        </w:rPr>
        <w:t>**</w:t>
      </w:r>
      <w:r>
        <w:rPr>
          <w:rFonts w:hint="eastAsia"/>
        </w:rPr>
        <w:t>（背雙錢）為雙重主題，象徵財運恆久不衰、富貴綿延子孫，是極具祝福深度的財富圖騰。</w:t>
      </w:r>
    </w:p>
    <w:p w14:paraId="3C2076CD" w14:textId="77777777" w:rsidR="00891538" w:rsidRDefault="00891538" w:rsidP="00891538"/>
    <w:p w14:paraId="447A78EE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用途：重量適中（</w:t>
      </w:r>
      <w:r>
        <w:rPr>
          <w:rFonts w:hint="eastAsia"/>
        </w:rPr>
        <w:t>92g</w:t>
      </w:r>
      <w:r>
        <w:rPr>
          <w:rFonts w:hint="eastAsia"/>
        </w:rPr>
        <w:t>），上手份量感與舒適度達到平衡，極適合資深收藏家作為隨身把件長期盤玩；亦可置於案頭或財位作為招財陳設。</w:t>
      </w:r>
    </w:p>
    <w:p w14:paraId="297E0FDD" w14:textId="77777777" w:rsidR="00891538" w:rsidRDefault="00891538" w:rsidP="00891538"/>
    <w:p w14:paraId="64335D1C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品相說明</w:t>
      </w:r>
      <w:r>
        <w:rPr>
          <w:rFonts w:hint="eastAsia"/>
        </w:rPr>
        <w:t xml:space="preserve"> &amp; </w:t>
      </w:r>
      <w:r>
        <w:rPr>
          <w:rFonts w:hint="eastAsia"/>
        </w:rPr>
        <w:t>賣家承諾</w:t>
      </w:r>
    </w:p>
    <w:p w14:paraId="2187F47C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品相：此為古董玉器，整體保存狀態極佳，寓意完整。玉面具自然歲月包漿，</w:t>
      </w:r>
      <w:r>
        <w:rPr>
          <w:rFonts w:hint="eastAsia"/>
        </w:rPr>
        <w:lastRenderedPageBreak/>
        <w:t>微小痕跡乃年代留下的自然特徵，更增添其收藏價值。</w:t>
      </w:r>
    </w:p>
    <w:p w14:paraId="77BAEF71" w14:textId="77777777" w:rsidR="00891538" w:rsidRDefault="00891538" w:rsidP="00891538"/>
    <w:p w14:paraId="5980BD4E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承諾：本人曾從事珠寶行業，保證所有描述真實、專業。誠摯歡迎預約親自鑑賞，感受這件「財富瑞犬」的靈動與白玉的質感。</w:t>
      </w:r>
    </w:p>
    <w:p w14:paraId="3AEB51E5" w14:textId="77777777" w:rsidR="00891538" w:rsidRDefault="00891538" w:rsidP="00891538"/>
    <w:p w14:paraId="70B1A1FE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聯絡洽詢</w:t>
      </w:r>
    </w:p>
    <w:p w14:paraId="69A08B60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聯絡人：聰</w:t>
      </w:r>
    </w:p>
    <w:p w14:paraId="4F0FD6B0" w14:textId="77777777" w:rsidR="00891538" w:rsidRDefault="00891538" w:rsidP="00891538"/>
    <w:p w14:paraId="2DABFE99" w14:textId="77777777" w:rsidR="00891538" w:rsidRDefault="00891538" w:rsidP="00891538">
      <w:pPr>
        <w:rPr>
          <w:rFonts w:hint="eastAsia"/>
        </w:rPr>
      </w:pPr>
      <w:r>
        <w:rPr>
          <w:rFonts w:hint="eastAsia"/>
        </w:rPr>
        <w:t>WhatsApp</w:t>
      </w:r>
      <w:r>
        <w:rPr>
          <w:rFonts w:hint="eastAsia"/>
        </w:rPr>
        <w:t>：</w:t>
      </w:r>
      <w:r>
        <w:rPr>
          <w:rFonts w:hint="eastAsia"/>
        </w:rPr>
        <w:t>63405393</w:t>
      </w:r>
    </w:p>
    <w:p w14:paraId="3A52F332" w14:textId="77777777" w:rsidR="00891538" w:rsidRDefault="00891538" w:rsidP="00891538"/>
    <w:p w14:paraId="0F4BF0B8" w14:textId="1B48A72C" w:rsidR="00891538" w:rsidRDefault="00891538" w:rsidP="00891538">
      <w:r>
        <w:rPr>
          <w:rFonts w:hint="eastAsia"/>
        </w:rPr>
        <w:t>WeChat ID</w:t>
      </w:r>
      <w:r>
        <w:rPr>
          <w:rFonts w:hint="eastAsia"/>
        </w:rPr>
        <w:t>：</w:t>
      </w:r>
      <w:proofErr w:type="spellStart"/>
      <w:r>
        <w:rPr>
          <w:rFonts w:hint="eastAsia"/>
        </w:rPr>
        <w:t>Roychan</w:t>
      </w:r>
      <w:proofErr w:type="spellEnd"/>
      <w:r>
        <w:rPr>
          <w:rFonts w:hint="eastAsia"/>
        </w:rPr>
        <w:t>-Aurora</w:t>
      </w:r>
    </w:p>
    <w:p w14:paraId="79F737BD" w14:textId="77777777" w:rsidR="00891538" w:rsidRDefault="00891538" w:rsidP="00891538"/>
    <w:p w14:paraId="69B338CF" w14:textId="0727B356" w:rsidR="00891538" w:rsidRDefault="00891538" w:rsidP="0089153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76F934F" wp14:editId="1165BD9C">
            <wp:extent cx="5273040" cy="7033260"/>
            <wp:effectExtent l="0" t="0" r="3810" b="0"/>
            <wp:docPr id="1455158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65B5186" wp14:editId="5BE78F55">
            <wp:extent cx="5273040" cy="7033260"/>
            <wp:effectExtent l="0" t="0" r="3810" b="0"/>
            <wp:docPr id="1658939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8E541" wp14:editId="3679ECAC">
            <wp:extent cx="5273040" cy="7033260"/>
            <wp:effectExtent l="0" t="0" r="3810" b="0"/>
            <wp:docPr id="213775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5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38"/>
    <w:rsid w:val="002C5140"/>
    <w:rsid w:val="0089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57B2"/>
  <w15:chartTrackingRefBased/>
  <w15:docId w15:val="{A3EAB26A-E274-403E-8614-4BBCB9A5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1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3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3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3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3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3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2026-03-31T04:28:00Z</dcterms:created>
  <dcterms:modified xsi:type="dcterms:W3CDTF">2026-03-31T04:29:00Z</dcterms:modified>
</cp:coreProperties>
</file>