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DF6652">
      <w:hyperlink r:id="rId4" w:history="1">
        <w:r>
          <w:rPr>
            <w:rStyle w:val="a3"/>
          </w:rPr>
          <w:t>手と手のひらの画像データセット |カグル (kaggle.com)</w:t>
        </w:r>
      </w:hyperlink>
    </w:p>
    <w:p w14:paraId="36F2F4F2" w14:textId="4C838B53" w:rsidR="00DF6652" w:rsidRDefault="00DF6652">
      <w:pPr>
        <w:rPr>
          <w:rFonts w:hint="eastAsia"/>
          <w:b/>
          <w:bCs/>
        </w:rPr>
      </w:pPr>
      <w:hyperlink r:id="rId5" w:history="1">
        <w:r>
          <w:rPr>
            <w:rStyle w:val="a3"/>
          </w:rPr>
          <w:t>PolyU-IITD Contactless Palmprint Images Database (Version 3.0)</w:t>
        </w:r>
      </w:hyperlink>
      <w:r>
        <w:rPr>
          <w:rFonts w:hint="eastAsia"/>
        </w:rPr>
        <w:t>(認証が必要)</w:t>
      </w:r>
    </w:p>
    <w:p w14:paraId="51DB4E02" w14:textId="1BEE393C" w:rsidR="007558D3" w:rsidRDefault="00000000">
      <w:hyperlink r:id="rId6" w:history="1">
        <w:r w:rsidR="007558D3">
          <w:rPr>
            <w:rStyle w:val="a3"/>
          </w:rPr>
          <w:t>2003.13266.pdf (arxiv.org)</w:t>
        </w:r>
      </w:hyperlink>
    </w:p>
    <w:p w14:paraId="1D166839" w14:textId="258E9285" w:rsidR="007558D3" w:rsidRPr="00D7317C" w:rsidRDefault="00000000">
      <w:pPr>
        <w:rPr>
          <w:b/>
          <w:bCs/>
        </w:rPr>
      </w:pPr>
      <w:hyperlink r:id="rId7"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w:t>
      </w:r>
      <w:r>
        <w:rPr>
          <w:rFonts w:hint="eastAsia"/>
        </w:rPr>
        <w:lastRenderedPageBreak/>
        <w:t>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8"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9"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lastRenderedPageBreak/>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0"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lastRenderedPageBreak/>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11"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2"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lastRenderedPageBreak/>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pPr>
        <w:rPr>
          <w:rFonts w:hint="eastAsia"/>
        </w:rPr>
      </w:pPr>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lastRenderedPageBreak/>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w:t>
      </w:r>
      <w:r>
        <w:rPr>
          <w:rFonts w:hint="eastAsia"/>
        </w:rPr>
        <w:lastRenderedPageBreak/>
        <w:t>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w:t>
      </w:r>
      <w:r w:rsidR="00362368">
        <w:rPr>
          <w:rFonts w:hint="eastAsia"/>
        </w:rPr>
        <w:t>DET曲線の集合は</w:t>
      </w:r>
      <w:r w:rsidR="00362368">
        <w:rPr>
          <w:rFonts w:hint="eastAsia"/>
        </w:rPr>
        <w:t>、様々なデータベースサイズでプロットされる。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-to-enrol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w:t>
      </w:r>
      <w:r>
        <w:rPr>
          <w:rFonts w:hint="eastAsia"/>
        </w:rPr>
        <w:t>識別システムの比較</w:t>
      </w:r>
      <w:r>
        <w:rPr>
          <w:rFonts w:hint="eastAsia"/>
        </w:rPr>
        <w:t>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は識別トランザクションiに対して返された候補リストで、候補者ランクがRよりも小さく、候補スコアがTよりも大きいものです。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pPr>
        <w:rPr>
          <w:rFonts w:hint="eastAsia"/>
        </w:rPr>
      </w:pPr>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lastRenderedPageBreak/>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pPr>
        <w:rPr>
          <w:rFonts w:hint="eastAsia"/>
        </w:rPr>
      </w:pPr>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Pr>
        <w:rPr>
          <w:rFonts w:hint="eastAsia"/>
        </w:rPr>
      </w:pPr>
    </w:p>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 xml:space="preserve">olyU </w:t>
      </w:r>
      <w:r>
        <w:lastRenderedPageBreak/>
        <w:t>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3"/>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4"/>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w:t>
      </w:r>
      <w:r>
        <w:rPr>
          <w:rFonts w:ascii="Courier New" w:hAnsi="Courier New" w:cs="Courier New"/>
          <w:color w:val="000000"/>
          <w:sz w:val="21"/>
          <w:szCs w:val="21"/>
        </w:rPr>
        <w:lastRenderedPageBreak/>
        <w:t>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5"/>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6"/>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7"/>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8"/>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9"/>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0"/>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1"/>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2"/>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3"/>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4"/>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5"/>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6"/>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7"/>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8"/>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9"/>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0"/>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1"/>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2"/>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3"/>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4"/>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5"/>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6"/>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7"/>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8"/>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9"/>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0"/>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1"/>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2"/>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3"/>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4"/>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5"/>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6"/>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7"/>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48"/>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49"/>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3659D9DF" w:rsidR="008E721C" w:rsidRP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0"/>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1"/>
                    <a:stretch>
                      <a:fillRect/>
                    </a:stretch>
                  </pic:blipFill>
                  <pic:spPr>
                    <a:xfrm>
                      <a:off x="0" y="0"/>
                      <a:ext cx="2555400" cy="3921923"/>
                    </a:xfrm>
                    <a:prstGeom prst="rect">
                      <a:avLst/>
                    </a:prstGeom>
                  </pic:spPr>
                </pic:pic>
              </a:graphicData>
            </a:graphic>
          </wp:inline>
        </w:drawing>
      </w:r>
    </w:p>
    <w:sectPr w:rsidR="008E721C" w:rsidRPr="008E72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295F"/>
    <w:rsid w:val="00153654"/>
    <w:rsid w:val="001644A1"/>
    <w:rsid w:val="00167E3E"/>
    <w:rsid w:val="001830F2"/>
    <w:rsid w:val="00184F77"/>
    <w:rsid w:val="001D76DB"/>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62368"/>
    <w:rsid w:val="00376A68"/>
    <w:rsid w:val="00381F87"/>
    <w:rsid w:val="00416026"/>
    <w:rsid w:val="004305D6"/>
    <w:rsid w:val="004344A4"/>
    <w:rsid w:val="004417A5"/>
    <w:rsid w:val="00452757"/>
    <w:rsid w:val="00453284"/>
    <w:rsid w:val="004747EE"/>
    <w:rsid w:val="004A4261"/>
    <w:rsid w:val="004E726B"/>
    <w:rsid w:val="005033AF"/>
    <w:rsid w:val="005566EC"/>
    <w:rsid w:val="00566F18"/>
    <w:rsid w:val="0057724F"/>
    <w:rsid w:val="005A71C2"/>
    <w:rsid w:val="005D0517"/>
    <w:rsid w:val="005F1476"/>
    <w:rsid w:val="0062365E"/>
    <w:rsid w:val="00635F8D"/>
    <w:rsid w:val="0066743A"/>
    <w:rsid w:val="00687C3E"/>
    <w:rsid w:val="00697BC8"/>
    <w:rsid w:val="006A198A"/>
    <w:rsid w:val="006F60AC"/>
    <w:rsid w:val="00711BB6"/>
    <w:rsid w:val="00721523"/>
    <w:rsid w:val="007558D3"/>
    <w:rsid w:val="00764A9D"/>
    <w:rsid w:val="00780958"/>
    <w:rsid w:val="00787594"/>
    <w:rsid w:val="00792499"/>
    <w:rsid w:val="007C64ED"/>
    <w:rsid w:val="007D686F"/>
    <w:rsid w:val="007E6F60"/>
    <w:rsid w:val="0082490E"/>
    <w:rsid w:val="00825AA4"/>
    <w:rsid w:val="008770C2"/>
    <w:rsid w:val="008957DA"/>
    <w:rsid w:val="008D573A"/>
    <w:rsid w:val="008E582B"/>
    <w:rsid w:val="008E721C"/>
    <w:rsid w:val="008F2EED"/>
    <w:rsid w:val="009062FC"/>
    <w:rsid w:val="00907C68"/>
    <w:rsid w:val="00962EDD"/>
    <w:rsid w:val="00966D6C"/>
    <w:rsid w:val="00974BD6"/>
    <w:rsid w:val="0099016C"/>
    <w:rsid w:val="00991C09"/>
    <w:rsid w:val="009D52E6"/>
    <w:rsid w:val="00A12D57"/>
    <w:rsid w:val="00A14524"/>
    <w:rsid w:val="00A331DD"/>
    <w:rsid w:val="00A8197C"/>
    <w:rsid w:val="00A8223D"/>
    <w:rsid w:val="00AA6E4C"/>
    <w:rsid w:val="00AC66DC"/>
    <w:rsid w:val="00AC690C"/>
    <w:rsid w:val="00AD4FD0"/>
    <w:rsid w:val="00AE43E3"/>
    <w:rsid w:val="00B31BAA"/>
    <w:rsid w:val="00B568F9"/>
    <w:rsid w:val="00B63392"/>
    <w:rsid w:val="00B81DC1"/>
    <w:rsid w:val="00B9453E"/>
    <w:rsid w:val="00B97EEC"/>
    <w:rsid w:val="00BA02EA"/>
    <w:rsid w:val="00BF696A"/>
    <w:rsid w:val="00C0528B"/>
    <w:rsid w:val="00C1475F"/>
    <w:rsid w:val="00C24A08"/>
    <w:rsid w:val="00C25578"/>
    <w:rsid w:val="00C62DE5"/>
    <w:rsid w:val="00C645F5"/>
    <w:rsid w:val="00C72987"/>
    <w:rsid w:val="00C755E4"/>
    <w:rsid w:val="00CC65C6"/>
    <w:rsid w:val="00CD1E06"/>
    <w:rsid w:val="00CE6B24"/>
    <w:rsid w:val="00D7317C"/>
    <w:rsid w:val="00D9324C"/>
    <w:rsid w:val="00D94AE2"/>
    <w:rsid w:val="00D95765"/>
    <w:rsid w:val="00DF6652"/>
    <w:rsid w:val="00E01E9B"/>
    <w:rsid w:val="00E05CE5"/>
    <w:rsid w:val="00E1096D"/>
    <w:rsid w:val="00E13D0A"/>
    <w:rsid w:val="00E26E93"/>
    <w:rsid w:val="00E453FF"/>
    <w:rsid w:val="00E4793E"/>
    <w:rsid w:val="00E5003D"/>
    <w:rsid w:val="00E53CD9"/>
    <w:rsid w:val="00E7775F"/>
    <w:rsid w:val="00E96773"/>
    <w:rsid w:val="00EA3039"/>
    <w:rsid w:val="00EC2C76"/>
    <w:rsid w:val="00EF0B5C"/>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www.kaggle.com/datasets/shyambhu/hands-and-palm-images-dataset"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www4.comp.polyu.edu.hk/~csajaykr/palmprint3.ht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hyperlink" Target="https://www4.comp.polyu.edu.hk/~csajaykr/palmprint3.htm" TargetMode="External"/><Relationship Id="rId10" Type="http://schemas.openxmlformats.org/officeDocument/2006/relationships/hyperlink" Target="https://paperswithcode.com/dataset/replay-attack"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hyperlink" Target="https://www.kaggle.com/datasets/shyambhu/hands-and-palm-images-dataset" TargetMode="External"/><Relationship Id="rId9" Type="http://schemas.openxmlformats.org/officeDocument/2006/relationships/hyperlink" Target="https://www.idiap.ch/software/bob/docs/bob/bob.db.livdet2013/stab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paperswithcode.com/paper/fingerprint-spoof-buster/review/" TargetMode="External"/><Relationship Id="rId51" Type="http://schemas.openxmlformats.org/officeDocument/2006/relationships/image" Target="media/image39.png"/><Relationship Id="rId3" Type="http://schemas.openxmlformats.org/officeDocument/2006/relationships/webSettings" Target="webSettings.xml"/><Relationship Id="rId12" Type="http://schemas.openxmlformats.org/officeDocument/2006/relationships/hyperlink" Target="https://github.com/matkowski-voy/Palmprint-Recognition-in-the-Wil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styles" Target="styles.xml"/><Relationship Id="rId6" Type="http://schemas.openxmlformats.org/officeDocument/2006/relationships/hyperlink" Target="https://arxiv.org/pdf/2003.13266.pdf"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160</Pages>
  <Words>24515</Words>
  <Characters>139742</Characters>
  <Application>Microsoft Office Word</Application>
  <DocSecurity>0</DocSecurity>
  <Lines>1164</Lines>
  <Paragraphs>327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50</cp:revision>
  <dcterms:created xsi:type="dcterms:W3CDTF">2022-11-07T10:16:00Z</dcterms:created>
  <dcterms:modified xsi:type="dcterms:W3CDTF">2022-12-21T23:17:00Z</dcterms:modified>
</cp:coreProperties>
</file>