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6"/>
        <w:gridCol w:w="2800"/>
      </w:tblGrid>
      <w:tr>
        <w:tc>
          <w:tcPr>
            <w:tcW w:type="dxa" w:w="42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TEST DE CONNAISSANCES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 MATHÉMATIQUES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Classe : 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 : ________________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: ________________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POLYGONES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Signatures :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Prénom : 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Note :     / 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Capacités attendues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</w:t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et utiliser le vocabulaire des quadrilatères et des triangles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les noms des polygones et leur nombre de côtés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Reconnaître et nommer les triangles particuliers (isocèle, équilatéral, rectangle)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Coder des figures simples (rectangle, carré, losange)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un triangle simple à partir de mesures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Décrire une figure complexe comme assemblage de figures simples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1 : </w:t>
      </w:r>
      <w:r>
        <w:rPr>
          <w:b/>
          <w:bCs/>
          <w:sz w:val="24"/>
          <w:szCs w:val="24"/>
        </w:rPr>
        <w:t xml:space="preserve">Vocabulaire d'un quadrilatère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Complète les phrases suivantes en t'aidant du quadrilatère ci-dessous.</w:t>
      </w:r>
    </w:p>
    <w:p>
      <w:pPr>
        <w:jc w:val="center"/>
      </w:pPr>
      <w:r>
        <w:drawing>
          <wp:inline distT="0" distB="0" distL="0" distR="0">
            <wp:extent cx="22860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Les quatre sommets de ce quadrilatère sont : ……… , ……… , ……… et ……… 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Les quatre côtés sont : [……] , [……] , [……] et [……] 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c. [AB] et [DC] sont deux côtés ……………………………… 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d. [AB] et [BC] sont deux côtés ……………………………… 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e. Le segment [AC] et le segment [……] sont les ……………………………… du quadrilatère.</w:t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2 : </w:t>
      </w:r>
      <w:r>
        <w:rPr>
          <w:b/>
          <w:bCs/>
          <w:sz w:val="24"/>
          <w:szCs w:val="24"/>
        </w:rPr>
        <w:t xml:space="preserve">Vocabulaire d'un triangle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sz w:val="22"/>
          <w:szCs w:val="22"/>
        </w:rPr>
        <w:t xml:space="preserve">Complète en t'aidant du triangle XYZ ci-contre.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6123"/>
      </w:tblGrid>
      <w:tr>
        <w:tc>
          <w:tcPr>
            <w:tcW w:type="dxa" w:w="408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Les trois côtés sont : [……] , [……] et [……] .</w:t>
            </w:r>
          </w:p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Le côté opposé au sommet X est : [……] .</w:t>
            </w:r>
          </w:p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Le sommet opposé au côté [YZ] est : …… .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3 : </w:t>
      </w:r>
      <w:r>
        <w:rPr>
          <w:b/>
          <w:bCs/>
          <w:sz w:val="24"/>
          <w:szCs w:val="24"/>
        </w:rPr>
        <w:t xml:space="preserve">Polygones et nombre de côtés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sz w:val="22"/>
          <w:szCs w:val="22"/>
        </w:rPr>
        <w:t xml:space="preserve">Complète le tableau en indiquant le nombre de côtés de chaque polygone.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Nom du polygone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Nombre de côtés</w:t>
            </w:r>
          </w:p>
        </w:tc>
      </w:tr>
      <w:tr>
        <w:trPr>
          <w:trHeight w:val="3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Triangle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Quadrilatère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Pentagone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Hexagone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Octogone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4 : </w:t>
      </w:r>
      <w:r>
        <w:rPr>
          <w:b/>
          <w:bCs/>
          <w:sz w:val="24"/>
          <w:szCs w:val="24"/>
        </w:rPr>
        <w:t xml:space="preserve">Classer les triangles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Classe les 8 triangles ci-dessous dans le tableau (un même triangle ne va que dans une seule colonne).</w:t>
      </w:r>
    </w:p>
    <w:p>
      <w:pPr>
        <w:jc w:val="center"/>
      </w:pPr>
      <w:r>
        <w:drawing>
          <wp:inline distT="0" distB="0" distL="0" distR="0">
            <wp:extent cx="4000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Quelconque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Isocèle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Rectangle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Équilatéral</w:t>
            </w:r>
          </w:p>
        </w:tc>
      </w:tr>
      <w:tr>
        <w:trPr>
          <w:trHeight w:val="120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5 : </w:t>
      </w:r>
      <w:r>
        <w:rPr>
          <w:b/>
          <w:bCs/>
          <w:sz w:val="24"/>
          <w:szCs w:val="24"/>
        </w:rPr>
        <w:t xml:space="preserve">Coder les quadrilatères particuliers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Code chacune des trois figures ci-dessous en faisant apparaître les </w:t>
      </w:r>
      <w:r>
        <w:rPr>
          <w:b/>
          <w:bCs/>
          <w:sz w:val="22"/>
          <w:szCs w:val="22"/>
        </w:rPr>
        <w:t xml:space="preserve">longueurs égales</w:t>
      </w:r>
      <w:r>
        <w:rPr>
          <w:sz w:val="22"/>
          <w:szCs w:val="22"/>
        </w:rPr>
        <w:t xml:space="preserve"> et les </w:t>
      </w:r>
      <w:r>
        <w:rPr>
          <w:b/>
          <w:bCs/>
          <w:sz w:val="22"/>
          <w:szCs w:val="22"/>
        </w:rPr>
        <w:t xml:space="preserve">angles droits</w:t>
      </w:r>
      <w:r>
        <w:rPr>
          <w:sz w:val="22"/>
          <w:szCs w:val="22"/>
        </w:rPr>
        <w:t xml:space="preserve">.</w:t>
      </w:r>
    </w:p>
    <w:p>
      <w:pPr>
        <w:jc w:val="center"/>
      </w:pPr>
      <w:r>
        <w:drawing>
          <wp:inline distT="0" distB="0" distL="0" distR="0">
            <wp:extent cx="4381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6 : </w:t>
      </w:r>
      <w:r>
        <w:rPr>
          <w:b/>
          <w:bCs/>
          <w:sz w:val="24"/>
          <w:szCs w:val="24"/>
        </w:rPr>
        <w:t xml:space="preserve">Tracer un triangle isocèle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sz w:val="22"/>
          <w:szCs w:val="22"/>
        </w:rPr>
        <w:t xml:space="preserve">Trace </w:t>
      </w:r>
      <w:r>
        <w:rPr>
          <w:b/>
          <w:bCs/>
          <w:sz w:val="22"/>
          <w:szCs w:val="22"/>
        </w:rPr>
        <w:t xml:space="preserve">à la règle et au compas</w:t>
      </w:r>
      <w:r>
        <w:rPr>
          <w:sz w:val="22"/>
          <w:szCs w:val="22"/>
        </w:rPr>
        <w:t xml:space="preserve"> un triangle ABC isocèle en A tel que :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•  BC = 5 cm        •  AB = AC = 4 cm</w:t>
      </w:r>
    </w:p>
    <w:p>
      <w:pPr>
        <w:jc w:val="left"/>
      </w:pPr>
      <w:r>
        <w:rPr>
          <w:b/>
          <w:bCs/>
          <w:sz w:val="22"/>
          <w:szCs w:val="22"/>
        </w:rPr>
        <w:t xml:space="preserve">Code la figure</w:t>
      </w:r>
      <w:r>
        <w:rPr>
          <w:sz w:val="22"/>
          <w:szCs w:val="22"/>
        </w:rPr>
        <w:t xml:space="preserve"> pour faire apparaître les côtés égaux.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4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7 : </w:t>
      </w:r>
      <w:r>
        <w:rPr>
          <w:b/>
          <w:bCs/>
          <w:sz w:val="24"/>
          <w:szCs w:val="24"/>
        </w:rPr>
        <w:t xml:space="preserve">Figure complexe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Observe la figure ci-dessous (qui représente une maison).</w:t>
      </w:r>
    </w:p>
    <w:p>
      <w:pPr>
        <w:jc w:val="center"/>
      </w:pPr>
      <w:r>
        <w:drawing>
          <wp:inline distT="0" distB="0" distL="0" distR="0">
            <wp:extent cx="17145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De combien de figures simples est-elle composée ?  …………</w:t>
      </w:r>
    </w:p>
    <w:p>
      <w:pPr>
        <w:spacing w:after="4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Cite et nomme chacune de ces figures simples 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3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8 : </w:t>
      </w:r>
      <w:r>
        <w:rPr>
          <w:b/>
          <w:bCs/>
          <w:sz w:val="24"/>
          <w:szCs w:val="24"/>
        </w:rPr>
        <w:t xml:space="preserve">Vrai ou Faux ?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sz w:val="22"/>
          <w:szCs w:val="22"/>
        </w:rPr>
        <w:t xml:space="preserve">Pour chaque affirmation, indique si elle est vraie (V) ou fausse (F).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5"/>
        <w:gridCol w:w="1530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Affirmation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 / F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Un carré est un rectangle particulier.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Un triangle équilatéral est aussi un triangle isocèle.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Les diagonales d'un rectangle sont toujours perpendiculaires.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d. Un losange a 4 côtés de même longueur.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BONUS : </w:t>
      </w:r>
      <w:r>
        <w:rPr>
          <w:b/>
          <w:bCs/>
          <w:sz w:val="24"/>
          <w:szCs w:val="24"/>
        </w:rPr>
        <w:t xml:space="preserve">Triangles dans un losange  ★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MNOP est un losange dont les diagonales se coupent au point I (voir figure ci-dessous). </w:t>
            </w:r>
            <w:r>
              <w:rPr>
                <w:b/>
                <w:bCs/>
                <w:sz w:val="22"/>
                <w:szCs w:val="22"/>
              </w:rPr>
              <w:t xml:space="preserve">Cite quatre triangles rectangles dont la réunion forme le losange en entier.</w:t>
            </w:r>
          </w:p>
        </w:tc>
      </w:tr>
    </w:tbl>
    <w:p>
      <w:pPr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1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6792efb150f2ebd65acd60dc4f3628ccc836d5.png"/><Relationship Id="rId8" Type="http://schemas.openxmlformats.org/officeDocument/2006/relationships/image" Target="media/3bba99ea7d3d6ce243c3ffedaeb6cd7f714d52da.png"/><Relationship Id="rId9" Type="http://schemas.openxmlformats.org/officeDocument/2006/relationships/image" Target="media/7d85e0969171ddddfba272e5423d31dc15c1d845.png"/><Relationship Id="rId10" Type="http://schemas.openxmlformats.org/officeDocument/2006/relationships/image" Target="media/2b2934ccbcd190092d2601cf1f20f8e502f28ff8.png"/><Relationship Id="rId11" Type="http://schemas.openxmlformats.org/officeDocument/2006/relationships/image" Target="media/681a6a469f749d86d65a0c5adf89c472aaeb5192.png"/><Relationship Id="rId12" Type="http://schemas.openxmlformats.org/officeDocument/2006/relationships/image" Target="media/59f1e5229d0f0e21dd3293fe74f4d760fa1e6ba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Polygones</dc:title>
  <dc:creator>Laurent</dc:creator>
  <cp:lastModifiedBy>Un-named</cp:lastModifiedBy>
  <cp:revision>1</cp:revision>
  <dcterms:created xsi:type="dcterms:W3CDTF">2026-05-03T20:53:03.257Z</dcterms:created>
  <dcterms:modified xsi:type="dcterms:W3CDTF">2026-05-03T20:53:03.258Z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