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5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7"/>
        <w:gridCol w:w="4727"/>
      </w:tblGrid>
      <w:tr w:rsidR="00232EA6" w:rsidRPr="00DD23C7" w14:paraId="428CA443" w14:textId="77777777" w:rsidTr="00660BB2">
        <w:trPr>
          <w:trHeight w:val="778"/>
        </w:trPr>
        <w:tc>
          <w:tcPr>
            <w:tcW w:w="4727" w:type="dxa"/>
          </w:tcPr>
          <w:p w14:paraId="7FF5A28F" w14:textId="7A37C27F" w:rsidR="00232EA6" w:rsidRPr="00DD23C7" w:rsidRDefault="004F7D3D" w:rsidP="00B6247A">
            <w:pPr>
              <w:spacing w:before="240" w:after="240"/>
              <w:rPr>
                <w:b/>
              </w:rPr>
            </w:pPr>
            <w:r>
              <w:rPr>
                <w:b/>
              </w:rPr>
              <w:t>Advanced Statistics: Multivariate</w:t>
            </w:r>
            <w:r w:rsidR="00232EA6">
              <w:rPr>
                <w:b/>
              </w:rPr>
              <w:t xml:space="preserve"> </w:t>
            </w:r>
          </w:p>
        </w:tc>
        <w:tc>
          <w:tcPr>
            <w:tcW w:w="4727" w:type="dxa"/>
          </w:tcPr>
          <w:p w14:paraId="0D6A5006" w14:textId="1E9D3380" w:rsidR="00232EA6" w:rsidRPr="00291157" w:rsidRDefault="00F07129" w:rsidP="00B6247A">
            <w:pPr>
              <w:spacing w:before="240" w:after="240"/>
              <w:jc w:val="right"/>
              <w:rPr>
                <w:b/>
                <w:bCs/>
              </w:rPr>
            </w:pPr>
            <w:r>
              <w:rPr>
                <w:b/>
                <w:bCs/>
              </w:rPr>
              <w:t>Fall</w:t>
            </w:r>
            <w:r w:rsidR="00232EA6" w:rsidRPr="00291157">
              <w:rPr>
                <w:b/>
                <w:bCs/>
              </w:rPr>
              <w:t xml:space="preserve"> 202</w:t>
            </w:r>
            <w:r w:rsidR="00226975">
              <w:rPr>
                <w:b/>
                <w:bCs/>
              </w:rPr>
              <w:t>4</w:t>
            </w:r>
          </w:p>
        </w:tc>
      </w:tr>
    </w:tbl>
    <w:p w14:paraId="5BFC51C1" w14:textId="0EDF4042" w:rsidR="00F716D1" w:rsidRDefault="00F716D1"/>
    <w:p w14:paraId="3AC93028" w14:textId="092EE7F5" w:rsidR="00660BB2" w:rsidRDefault="00232EA6" w:rsidP="00660BB2">
      <w:pPr>
        <w:jc w:val="center"/>
        <w:rPr>
          <w:b/>
        </w:rPr>
      </w:pPr>
      <w:r w:rsidRPr="00DD23C7">
        <w:rPr>
          <w:b/>
        </w:rPr>
        <w:t>COURSE SYLLABUS</w:t>
      </w:r>
    </w:p>
    <w:p w14:paraId="76FECCCD" w14:textId="0CAF9AC7" w:rsidR="00660BB2" w:rsidRDefault="00064EE0" w:rsidP="00064EE0">
      <w:pPr>
        <w:rPr>
          <w:b/>
        </w:rPr>
      </w:pPr>
      <w:r w:rsidRPr="00064EE0">
        <w:rPr>
          <w:rFonts w:ascii="Times New Roman" w:eastAsia="Times New Roman" w:hAnsi="Times New Roman" w:cs="Times New Roman"/>
          <w:sz w:val="24"/>
          <w:szCs w:val="24"/>
          <w:lang w:val="en-US"/>
        </w:rPr>
        <w:fldChar w:fldCharType="begin"/>
      </w:r>
      <w:r w:rsidRPr="00064EE0">
        <w:rPr>
          <w:rFonts w:ascii="Times New Roman" w:eastAsia="Times New Roman" w:hAnsi="Times New Roman" w:cs="Times New Roman"/>
          <w:sz w:val="24"/>
          <w:szCs w:val="24"/>
          <w:lang w:val="en-US"/>
        </w:rPr>
        <w:instrText xml:space="preserve"> INCLUDEPICTURE "https://img.freepik.com/free-vector/data-inform-illustration-concept_114360-864.jpg?t=st=1672690492~exp=1672691092~hmac=21be61f7a0c4f129df03f54f0cdffe1fab025e169cfd9a3c752e2c2f77abac55" \* MERGEFORMATINET </w:instrText>
      </w:r>
      <w:r w:rsidR="00000000">
        <w:rPr>
          <w:rFonts w:ascii="Times New Roman" w:eastAsia="Times New Roman" w:hAnsi="Times New Roman" w:cs="Times New Roman"/>
          <w:sz w:val="24"/>
          <w:szCs w:val="24"/>
          <w:lang w:val="en-US"/>
        </w:rPr>
        <w:fldChar w:fldCharType="separate"/>
      </w:r>
      <w:r w:rsidRPr="00064EE0">
        <w:rPr>
          <w:rFonts w:ascii="Times New Roman" w:eastAsia="Times New Roman" w:hAnsi="Times New Roman" w:cs="Times New Roman"/>
          <w:sz w:val="24"/>
          <w:szCs w:val="24"/>
          <w:lang w:val="en-US"/>
        </w:rPr>
        <w:fldChar w:fldCharType="end"/>
      </w:r>
    </w:p>
    <w:p w14:paraId="6EC3AB56" w14:textId="20765746" w:rsidR="00232EA6" w:rsidRDefault="00232EA6" w:rsidP="00232EA6">
      <w:pPr>
        <w:spacing w:after="0"/>
        <w:rPr>
          <w:b/>
        </w:rPr>
      </w:pPr>
      <w:r>
        <w:rPr>
          <w:b/>
        </w:rPr>
        <w:t>Course Information</w:t>
      </w:r>
    </w:p>
    <w:p w14:paraId="6112B7A7" w14:textId="77777777" w:rsidR="00232EA6" w:rsidRDefault="00232EA6" w:rsidP="00232EA6">
      <w:pPr>
        <w:spacing w:after="0"/>
        <w:rPr>
          <w:b/>
        </w:rPr>
      </w:pPr>
    </w:p>
    <w:p w14:paraId="6390F2B5" w14:textId="179BF162" w:rsidR="00232EA6" w:rsidRDefault="00232EA6" w:rsidP="00232EA6">
      <w:pPr>
        <w:spacing w:after="0"/>
        <w:rPr>
          <w:bCs/>
        </w:rPr>
      </w:pPr>
      <w:r w:rsidRPr="00232EA6">
        <w:rPr>
          <w:bCs/>
        </w:rPr>
        <w:t>Instructo</w:t>
      </w:r>
      <w:r>
        <w:rPr>
          <w:bCs/>
        </w:rPr>
        <w:t xml:space="preserve">r: </w:t>
      </w:r>
      <w:r>
        <w:rPr>
          <w:bCs/>
        </w:rPr>
        <w:tab/>
      </w:r>
      <w:r w:rsidRPr="00232EA6">
        <w:rPr>
          <w:bCs/>
        </w:rPr>
        <w:t>Laure Spake</w:t>
      </w:r>
    </w:p>
    <w:p w14:paraId="6FEDC1CF" w14:textId="23972F69" w:rsidR="00232EA6" w:rsidRDefault="00232EA6" w:rsidP="00232EA6">
      <w:pPr>
        <w:spacing w:after="0"/>
        <w:rPr>
          <w:bCs/>
        </w:rPr>
      </w:pPr>
      <w:r>
        <w:rPr>
          <w:bCs/>
        </w:rPr>
        <w:t>Email:</w:t>
      </w:r>
      <w:r>
        <w:rPr>
          <w:bCs/>
        </w:rPr>
        <w:tab/>
      </w:r>
      <w:r>
        <w:rPr>
          <w:bCs/>
        </w:rPr>
        <w:tab/>
      </w:r>
      <w:r w:rsidR="00064EE0">
        <w:rPr>
          <w:bCs/>
        </w:rPr>
        <w:t>lspake@binghamton.edu</w:t>
      </w:r>
    </w:p>
    <w:p w14:paraId="5C1CC3E2" w14:textId="499D75EE" w:rsidR="00064EE0" w:rsidRDefault="00232EA6" w:rsidP="00226975">
      <w:pPr>
        <w:spacing w:after="0"/>
        <w:ind w:left="1440" w:hanging="1440"/>
        <w:rPr>
          <w:bCs/>
        </w:rPr>
      </w:pPr>
      <w:r>
        <w:rPr>
          <w:bCs/>
        </w:rPr>
        <w:t xml:space="preserve">Office Hours: </w:t>
      </w:r>
      <w:r>
        <w:rPr>
          <w:bCs/>
        </w:rPr>
        <w:tab/>
      </w:r>
      <w:r w:rsidR="00186538">
        <w:rPr>
          <w:bCs/>
        </w:rPr>
        <w:t>Mondays</w:t>
      </w:r>
      <w:r w:rsidR="000D2E8A">
        <w:rPr>
          <w:bCs/>
        </w:rPr>
        <w:t xml:space="preserve"> </w:t>
      </w:r>
      <w:r w:rsidR="00186538">
        <w:rPr>
          <w:bCs/>
        </w:rPr>
        <w:t>3:00-5:00pm</w:t>
      </w:r>
      <w:r w:rsidR="000D2E8A">
        <w:rPr>
          <w:bCs/>
        </w:rPr>
        <w:t>, or by appointment</w:t>
      </w:r>
    </w:p>
    <w:p w14:paraId="0E35D3BB" w14:textId="16451D59" w:rsidR="00226975" w:rsidRPr="00226975" w:rsidRDefault="00226975" w:rsidP="00226975">
      <w:pPr>
        <w:spacing w:after="0"/>
        <w:ind w:left="1440" w:hanging="1440"/>
        <w:rPr>
          <w:bCs/>
        </w:rPr>
      </w:pPr>
      <w:r>
        <w:rPr>
          <w:bCs/>
        </w:rPr>
        <w:t xml:space="preserve">Office: </w:t>
      </w:r>
      <w:r>
        <w:rPr>
          <w:bCs/>
        </w:rPr>
        <w:tab/>
        <w:t>S1 219</w:t>
      </w:r>
    </w:p>
    <w:p w14:paraId="0F3222A4" w14:textId="77777777" w:rsidR="00923310" w:rsidRDefault="00923310" w:rsidP="00232EA6">
      <w:pPr>
        <w:rPr>
          <w:b/>
        </w:rPr>
      </w:pPr>
    </w:p>
    <w:p w14:paraId="65D5604D" w14:textId="795A1059" w:rsidR="00232EA6" w:rsidRDefault="00232EA6" w:rsidP="00232EA6">
      <w:pPr>
        <w:rPr>
          <w:b/>
        </w:rPr>
      </w:pPr>
      <w:r w:rsidRPr="00886517">
        <w:rPr>
          <w:b/>
        </w:rPr>
        <w:t>Course Description</w:t>
      </w:r>
    </w:p>
    <w:p w14:paraId="0D805390" w14:textId="724FBF2D" w:rsidR="00A91965" w:rsidRDefault="004F7D3D" w:rsidP="00A91965">
      <w:r>
        <w:t xml:space="preserve">This course is aimed at graduate students in anthropology who will need to analyze the increasingly large and complex datasets collected in our field. The course takes an applied approach to statistics: it prioritizes teaching theory, “how-to” skills, and critical thinking over teaching the math underlying the models. Students will leave this course equipped with the skills needed to perform data management and wrangling, transformations, and statistical modeling. Skills are taught using </w:t>
      </w:r>
      <w:r>
        <w:rPr>
          <w:i/>
          <w:iCs/>
        </w:rPr>
        <w:t>R</w:t>
      </w:r>
      <w:r>
        <w:t xml:space="preserve">, a free and </w:t>
      </w:r>
      <w:proofErr w:type="gramStart"/>
      <w:r>
        <w:t>open source</w:t>
      </w:r>
      <w:proofErr w:type="gramEnd"/>
      <w:r>
        <w:t xml:space="preserve"> statistical computing language. No prior experience with </w:t>
      </w:r>
      <w:r>
        <w:rPr>
          <w:i/>
          <w:iCs/>
        </w:rPr>
        <w:t>R</w:t>
      </w:r>
      <w:r>
        <w:t xml:space="preserve"> or with programming is necessary, but willingness to learn these skills is expected. </w:t>
      </w:r>
    </w:p>
    <w:p w14:paraId="01C8A879" w14:textId="79D04D28" w:rsidR="004F7D3D" w:rsidRPr="004F7D3D" w:rsidRDefault="004F7D3D" w:rsidP="00A91965">
      <w:r>
        <w:t xml:space="preserve">This is a fast-paced course: you will learn how to write basic scripts in </w:t>
      </w:r>
      <w:r>
        <w:rPr>
          <w:i/>
          <w:iCs/>
        </w:rPr>
        <w:t>R</w:t>
      </w:r>
      <w:r>
        <w:t>, get familiar with data wrangling techniques, refresh your knowledge of introductory statistics, be introduced to modern statistical techniques, and learn about replicability and open science practices – all in 16 short weeks! Please expect to come to every class, to practice at home, and to reach out during office hours if you need extra support. In return for your hard work, you will learn powerful tools that will serve you well in research and industry alike.</w:t>
      </w:r>
    </w:p>
    <w:p w14:paraId="7D077F3E" w14:textId="77777777" w:rsidR="00226975" w:rsidRPr="00226975" w:rsidRDefault="00226975" w:rsidP="00232EA6"/>
    <w:p w14:paraId="3B93D5D3" w14:textId="14038C38" w:rsidR="00A91965" w:rsidRDefault="00A91965" w:rsidP="00232EA6">
      <w:pPr>
        <w:rPr>
          <w:b/>
          <w:bCs/>
        </w:rPr>
      </w:pPr>
      <w:r>
        <w:rPr>
          <w:b/>
          <w:bCs/>
        </w:rPr>
        <w:t>Learning Objectives</w:t>
      </w:r>
    </w:p>
    <w:p w14:paraId="5BDD770A" w14:textId="15F9C4DD" w:rsidR="00A91965" w:rsidRDefault="00A91965" w:rsidP="00232EA6">
      <w:r>
        <w:t xml:space="preserve">Upon the completion of this course students will be able to: </w:t>
      </w:r>
    </w:p>
    <w:p w14:paraId="2E91EE40" w14:textId="3AE8E05B" w:rsidR="00A91965" w:rsidRDefault="004F7D3D" w:rsidP="00A91965">
      <w:pPr>
        <w:pStyle w:val="ListParagraph"/>
        <w:numPr>
          <w:ilvl w:val="0"/>
          <w:numId w:val="3"/>
        </w:numPr>
      </w:pPr>
      <w:r>
        <w:t>Define and use statistical terminology when speaking about data</w:t>
      </w:r>
    </w:p>
    <w:p w14:paraId="23E2AD9F" w14:textId="5262CBBF" w:rsidR="004F7D3D" w:rsidRDefault="004F7D3D" w:rsidP="004F7D3D">
      <w:pPr>
        <w:pStyle w:val="ListParagraph"/>
        <w:numPr>
          <w:ilvl w:val="0"/>
          <w:numId w:val="3"/>
        </w:numPr>
      </w:pPr>
      <w:r>
        <w:t>Operationalize research questions into clear statistically testable hypotheses</w:t>
      </w:r>
    </w:p>
    <w:p w14:paraId="2A490C82" w14:textId="6EE56F95" w:rsidR="00A91965" w:rsidRDefault="004F7D3D" w:rsidP="00A91965">
      <w:pPr>
        <w:pStyle w:val="ListParagraph"/>
        <w:numPr>
          <w:ilvl w:val="0"/>
          <w:numId w:val="3"/>
        </w:numPr>
      </w:pPr>
      <w:r>
        <w:t xml:space="preserve">Decide which statistical tests are appropriate to evaluate hypotheses </w:t>
      </w:r>
    </w:p>
    <w:p w14:paraId="7492E46D" w14:textId="3CA8973E" w:rsidR="00A91965" w:rsidRDefault="004F7D3D" w:rsidP="00A91965">
      <w:pPr>
        <w:pStyle w:val="ListParagraph"/>
        <w:numPr>
          <w:ilvl w:val="0"/>
          <w:numId w:val="3"/>
        </w:numPr>
      </w:pPr>
      <w:r>
        <w:t>Describe problems with null-hypothesis significance testing and identify alternatives</w:t>
      </w:r>
    </w:p>
    <w:p w14:paraId="7C308A80" w14:textId="46AC0169" w:rsidR="004F7D3D" w:rsidRDefault="004F7D3D" w:rsidP="00A91965">
      <w:pPr>
        <w:pStyle w:val="ListParagraph"/>
        <w:numPr>
          <w:ilvl w:val="0"/>
          <w:numId w:val="3"/>
        </w:numPr>
      </w:pPr>
      <w:r>
        <w:t>Interpret the results of statistical models in statistical and scientific terms</w:t>
      </w:r>
    </w:p>
    <w:p w14:paraId="3186141D" w14:textId="48656140" w:rsidR="00A91965" w:rsidRDefault="004F7D3D" w:rsidP="00A91965">
      <w:pPr>
        <w:pStyle w:val="ListParagraph"/>
        <w:numPr>
          <w:ilvl w:val="0"/>
          <w:numId w:val="3"/>
        </w:numPr>
      </w:pPr>
      <w:r>
        <w:t>Build better statistical models base</w:t>
      </w:r>
      <w:r w:rsidR="00ED4E5F">
        <w:t>d</w:t>
      </w:r>
      <w:r>
        <w:t xml:space="preserve"> on a critical understanding of model term selection </w:t>
      </w:r>
    </w:p>
    <w:p w14:paraId="35D438C4" w14:textId="0F242D65" w:rsidR="00A91965" w:rsidRDefault="004F7D3D" w:rsidP="00A91965">
      <w:pPr>
        <w:pStyle w:val="ListParagraph"/>
        <w:numPr>
          <w:ilvl w:val="0"/>
          <w:numId w:val="3"/>
        </w:numPr>
      </w:pPr>
      <w:r>
        <w:t>Appraise quality of statistical testing and strength of evidence in research literature</w:t>
      </w:r>
    </w:p>
    <w:p w14:paraId="1732EC65" w14:textId="6D3CC8B9" w:rsidR="004F7D3D" w:rsidRPr="00A91965" w:rsidRDefault="004F7D3D" w:rsidP="00A91965">
      <w:pPr>
        <w:pStyle w:val="ListParagraph"/>
        <w:numPr>
          <w:ilvl w:val="0"/>
          <w:numId w:val="3"/>
        </w:numPr>
      </w:pPr>
      <w:r>
        <w:t>Report results in technical and scientific language using statistical models and data visualizations</w:t>
      </w:r>
    </w:p>
    <w:p w14:paraId="7B7F552B" w14:textId="77777777" w:rsidR="00A91965" w:rsidRDefault="00A91965" w:rsidP="00232EA6">
      <w:pPr>
        <w:rPr>
          <w:b/>
          <w:bCs/>
        </w:rPr>
      </w:pPr>
    </w:p>
    <w:p w14:paraId="4AB15877" w14:textId="77777777" w:rsidR="004F7D3D" w:rsidRDefault="004F7D3D">
      <w:pPr>
        <w:spacing w:after="0"/>
        <w:rPr>
          <w:b/>
          <w:bCs/>
        </w:rPr>
      </w:pPr>
      <w:r>
        <w:rPr>
          <w:b/>
          <w:bCs/>
        </w:rPr>
        <w:br w:type="page"/>
      </w:r>
    </w:p>
    <w:p w14:paraId="44108AFE" w14:textId="26B6B7AE" w:rsidR="00232EA6" w:rsidRDefault="004F7D3D" w:rsidP="00232EA6">
      <w:pPr>
        <w:rPr>
          <w:b/>
          <w:bCs/>
        </w:rPr>
      </w:pPr>
      <w:r>
        <w:rPr>
          <w:b/>
          <w:bCs/>
        </w:rPr>
        <w:lastRenderedPageBreak/>
        <w:t xml:space="preserve">Readings </w:t>
      </w:r>
    </w:p>
    <w:p w14:paraId="3CA16BF4" w14:textId="497B83A4" w:rsidR="00226975" w:rsidRDefault="004F7D3D" w:rsidP="00232EA6">
      <w:r>
        <w:t>There is no required textbook to purchase for this course. Assigned readings will be uploaded to or linked from Brightspace. All assigned readings and resources are open educational materials.</w:t>
      </w:r>
    </w:p>
    <w:p w14:paraId="05037007" w14:textId="2E9350EF" w:rsidR="004F7D3D" w:rsidRDefault="004F7D3D" w:rsidP="00232EA6">
      <w:r>
        <w:t xml:space="preserve">Much of the assigned readings will be from the following texts, which you should find useful for supporting you in learning </w:t>
      </w:r>
      <w:r>
        <w:rPr>
          <w:i/>
          <w:iCs/>
        </w:rPr>
        <w:t>R</w:t>
      </w:r>
      <w:r>
        <w:t xml:space="preserve">. All three books are made freely available online by the authors, and you may borrow my copies during office hours. You may choose to purchase a copy if you like, however you certainly do not need to do so. The books are: </w:t>
      </w:r>
    </w:p>
    <w:p w14:paraId="336752D3" w14:textId="0E956F43" w:rsidR="004F7D3D" w:rsidRDefault="004F7D3D" w:rsidP="004F7D3D">
      <w:pPr>
        <w:pStyle w:val="ListParagraph"/>
        <w:numPr>
          <w:ilvl w:val="0"/>
          <w:numId w:val="4"/>
        </w:numPr>
      </w:pPr>
      <w:r>
        <w:t xml:space="preserve">Wickham and </w:t>
      </w:r>
      <w:proofErr w:type="spellStart"/>
      <w:r>
        <w:t>Grolemund</w:t>
      </w:r>
      <w:proofErr w:type="spellEnd"/>
      <w:r>
        <w:t xml:space="preserve">. </w:t>
      </w:r>
      <w:r>
        <w:rPr>
          <w:i/>
          <w:iCs/>
        </w:rPr>
        <w:t xml:space="preserve">R for Data Science. </w:t>
      </w:r>
      <w:hyperlink r:id="rId8" w:history="1">
        <w:r w:rsidRPr="003F3268">
          <w:rPr>
            <w:rStyle w:val="Hyperlink"/>
          </w:rPr>
          <w:t>https://r4ds.had.co.nz/</w:t>
        </w:r>
      </w:hyperlink>
      <w:r>
        <w:t xml:space="preserve"> </w:t>
      </w:r>
    </w:p>
    <w:p w14:paraId="0CC3590C" w14:textId="7D49E6A6" w:rsidR="004F7D3D" w:rsidRDefault="004F7D3D" w:rsidP="004F7D3D">
      <w:pPr>
        <w:pStyle w:val="ListParagraph"/>
        <w:numPr>
          <w:ilvl w:val="0"/>
          <w:numId w:val="4"/>
        </w:numPr>
      </w:pPr>
      <w:r>
        <w:t xml:space="preserve">Healy. </w:t>
      </w:r>
      <w:r>
        <w:rPr>
          <w:i/>
          <w:iCs/>
        </w:rPr>
        <w:t>Data Visualization.</w:t>
      </w:r>
      <w:r>
        <w:t xml:space="preserve"> </w:t>
      </w:r>
      <w:hyperlink r:id="rId9" w:history="1">
        <w:r w:rsidRPr="003F3268">
          <w:rPr>
            <w:rStyle w:val="Hyperlink"/>
          </w:rPr>
          <w:t>https://socviz.co/</w:t>
        </w:r>
      </w:hyperlink>
      <w:r>
        <w:t xml:space="preserve"> </w:t>
      </w:r>
    </w:p>
    <w:p w14:paraId="3132AEA8" w14:textId="03C4FC45" w:rsidR="004F7D3D" w:rsidRPr="004F7D3D" w:rsidRDefault="004F7D3D" w:rsidP="004F7D3D">
      <w:pPr>
        <w:pStyle w:val="ListParagraph"/>
        <w:numPr>
          <w:ilvl w:val="0"/>
          <w:numId w:val="4"/>
        </w:numPr>
      </w:pPr>
      <w:r>
        <w:t xml:space="preserve">Navarro. </w:t>
      </w:r>
      <w:r w:rsidRPr="004F7D3D">
        <w:rPr>
          <w:i/>
          <w:iCs/>
        </w:rPr>
        <w:t>Learning Statistics with R</w:t>
      </w:r>
      <w:r>
        <w:t xml:space="preserve">. </w:t>
      </w:r>
      <w:hyperlink r:id="rId10" w:history="1">
        <w:r w:rsidRPr="003F3268">
          <w:rPr>
            <w:rStyle w:val="Hyperlink"/>
          </w:rPr>
          <w:t>https://learningstatisticswithr.com/lsr-0.6.pdf</w:t>
        </w:r>
      </w:hyperlink>
      <w:r>
        <w:t xml:space="preserve"> </w:t>
      </w:r>
    </w:p>
    <w:p w14:paraId="2497BACC" w14:textId="172E590A" w:rsidR="004F7D3D" w:rsidRDefault="004F7D3D" w:rsidP="00232EA6">
      <w:r>
        <w:t xml:space="preserve">You will also find the following text useful for supporting your learning of statistical techniques, as well as learning the associated </w:t>
      </w:r>
      <w:r>
        <w:rPr>
          <w:i/>
          <w:iCs/>
        </w:rPr>
        <w:t>R</w:t>
      </w:r>
      <w:r>
        <w:t xml:space="preserve"> code. This textbook is comprehensive and written in a very accessible and funny style. Whether in its </w:t>
      </w:r>
      <w:r>
        <w:rPr>
          <w:i/>
          <w:iCs/>
        </w:rPr>
        <w:t xml:space="preserve">R, </w:t>
      </w:r>
      <w:r w:rsidRPr="004F7D3D">
        <w:rPr>
          <w:i/>
          <w:iCs/>
        </w:rPr>
        <w:t>Stata</w:t>
      </w:r>
      <w:r>
        <w:t xml:space="preserve">, or </w:t>
      </w:r>
      <w:r w:rsidRPr="004F7D3D">
        <w:rPr>
          <w:i/>
          <w:iCs/>
        </w:rPr>
        <w:t>SPSS</w:t>
      </w:r>
      <w:r>
        <w:t xml:space="preserve"> versions, this book has helped many a graduate student </w:t>
      </w:r>
      <w:proofErr w:type="gramStart"/>
      <w:r>
        <w:t>learn</w:t>
      </w:r>
      <w:proofErr w:type="gramEnd"/>
      <w:r>
        <w:t xml:space="preserve"> statistics. The book itself is quite spendy, but a hard copy is on reserve at the library, and I strongly suggest it:</w:t>
      </w:r>
    </w:p>
    <w:p w14:paraId="385EE69A" w14:textId="37B45BA9" w:rsidR="004F7D3D" w:rsidRPr="004F7D3D" w:rsidRDefault="004F7D3D" w:rsidP="004F7D3D">
      <w:pPr>
        <w:pStyle w:val="ListParagraph"/>
        <w:numPr>
          <w:ilvl w:val="0"/>
          <w:numId w:val="5"/>
        </w:numPr>
      </w:pPr>
      <w:r>
        <w:t xml:space="preserve">Field, Miles, and Field. </w:t>
      </w:r>
      <w:r>
        <w:rPr>
          <w:i/>
          <w:iCs/>
        </w:rPr>
        <w:t xml:space="preserve">Discovering Statistics in R. </w:t>
      </w:r>
    </w:p>
    <w:p w14:paraId="4BA88FD9" w14:textId="443518DE" w:rsidR="00064EE0" w:rsidRDefault="00064EE0" w:rsidP="00232EA6"/>
    <w:p w14:paraId="31B114F8" w14:textId="3FCD8D58" w:rsidR="00226975" w:rsidRPr="00226975" w:rsidRDefault="004F7D3D" w:rsidP="00226975">
      <w:r>
        <w:rPr>
          <w:b/>
          <w:bCs/>
        </w:rPr>
        <w:t>Course Content Delivery</w:t>
      </w:r>
    </w:p>
    <w:p w14:paraId="46DB847E" w14:textId="346389A5" w:rsidR="00226975" w:rsidRPr="004F7D3D" w:rsidRDefault="004F7D3D" w:rsidP="00232EA6">
      <w:r>
        <w:t xml:space="preserve">The course relies on </w:t>
      </w:r>
      <w:r>
        <w:rPr>
          <w:i/>
          <w:iCs/>
        </w:rPr>
        <w:t>R</w:t>
      </w:r>
      <w:r>
        <w:t xml:space="preserve">, and we will do most of our work on </w:t>
      </w:r>
      <w:r w:rsidRPr="004F7D3D">
        <w:rPr>
          <w:i/>
          <w:iCs/>
        </w:rPr>
        <w:t>Posit Cloud</w:t>
      </w:r>
      <w:r>
        <w:t xml:space="preserve">. There will be a link to the </w:t>
      </w:r>
      <w:r>
        <w:rPr>
          <w:i/>
          <w:iCs/>
        </w:rPr>
        <w:t xml:space="preserve">Posit Cloud </w:t>
      </w:r>
      <w:r>
        <w:t>space posted to Brightspace, and this space will be where you will receive learning exercises and assignments. Lecture slides and readings will be posted to Brightspace. Assignments and term projects will be turned in through Brightspace.</w:t>
      </w:r>
    </w:p>
    <w:p w14:paraId="71331EFA" w14:textId="513857ED" w:rsidR="00232EA6" w:rsidRDefault="00232EA6" w:rsidP="00232EA6"/>
    <w:p w14:paraId="39510129" w14:textId="782E64D6" w:rsidR="00232EA6" w:rsidRDefault="00232EA6" w:rsidP="00232EA6">
      <w:pPr>
        <w:tabs>
          <w:tab w:val="left" w:pos="1999"/>
        </w:tabs>
        <w:rPr>
          <w:b/>
        </w:rPr>
      </w:pPr>
      <w:r w:rsidRPr="00965A12">
        <w:rPr>
          <w:b/>
        </w:rPr>
        <w:t>Learning Assessment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6786"/>
      </w:tblGrid>
      <w:tr w:rsidR="00232EA6" w14:paraId="7DD34146" w14:textId="77777777" w:rsidTr="00226975">
        <w:tc>
          <w:tcPr>
            <w:tcW w:w="2070" w:type="dxa"/>
          </w:tcPr>
          <w:p w14:paraId="310FEEAB" w14:textId="52F11061" w:rsidR="00913E7A" w:rsidRPr="00913E7A" w:rsidRDefault="004F7D3D" w:rsidP="00226975">
            <w:pPr>
              <w:tabs>
                <w:tab w:val="left" w:pos="1999"/>
              </w:tabs>
              <w:rPr>
                <w:b/>
              </w:rPr>
            </w:pPr>
            <w:r>
              <w:rPr>
                <w:b/>
              </w:rPr>
              <w:t>A</w:t>
            </w:r>
            <w:r w:rsidR="00226975">
              <w:rPr>
                <w:b/>
              </w:rPr>
              <w:t>ssignments</w:t>
            </w:r>
            <w:r w:rsidR="00913E7A" w:rsidRPr="00913E7A">
              <w:rPr>
                <w:b/>
              </w:rPr>
              <w:t xml:space="preserve"> </w:t>
            </w:r>
          </w:p>
          <w:p w14:paraId="0950B6EC" w14:textId="77777777" w:rsidR="00913E7A" w:rsidRDefault="00913E7A" w:rsidP="00B6247A">
            <w:pPr>
              <w:tabs>
                <w:tab w:val="left" w:pos="1999"/>
              </w:tabs>
              <w:rPr>
                <w:b/>
              </w:rPr>
            </w:pPr>
          </w:p>
          <w:p w14:paraId="00D66022" w14:textId="51B68F1C" w:rsidR="00913E7A" w:rsidRDefault="00913E7A" w:rsidP="00B6247A">
            <w:pPr>
              <w:tabs>
                <w:tab w:val="left" w:pos="1999"/>
              </w:tabs>
              <w:rPr>
                <w:b/>
              </w:rPr>
            </w:pPr>
            <w:r>
              <w:rPr>
                <w:b/>
              </w:rPr>
              <w:t xml:space="preserve">          </w:t>
            </w:r>
          </w:p>
        </w:tc>
        <w:tc>
          <w:tcPr>
            <w:tcW w:w="6786" w:type="dxa"/>
          </w:tcPr>
          <w:p w14:paraId="1FD758E4" w14:textId="0E18801D" w:rsidR="00226975" w:rsidRDefault="004F7D3D" w:rsidP="00232EA6">
            <w:pPr>
              <w:tabs>
                <w:tab w:val="left" w:pos="1999"/>
              </w:tabs>
              <w:rPr>
                <w:bCs/>
              </w:rPr>
            </w:pPr>
            <w:r>
              <w:rPr>
                <w:b/>
              </w:rPr>
              <w:t>3</w:t>
            </w:r>
            <w:r w:rsidR="00226975">
              <w:rPr>
                <w:b/>
              </w:rPr>
              <w:t>0%</w:t>
            </w:r>
          </w:p>
          <w:p w14:paraId="0741AE95" w14:textId="07C21C18" w:rsidR="00064EE0" w:rsidRPr="00232EA6" w:rsidRDefault="004F7D3D" w:rsidP="00232EA6">
            <w:pPr>
              <w:tabs>
                <w:tab w:val="left" w:pos="1999"/>
              </w:tabs>
              <w:rPr>
                <w:bCs/>
              </w:rPr>
            </w:pPr>
            <w:r>
              <w:rPr>
                <w:bCs/>
              </w:rPr>
              <w:t xml:space="preserve">Students will complete </w:t>
            </w:r>
            <w:r w:rsidR="00186538">
              <w:rPr>
                <w:bCs/>
              </w:rPr>
              <w:t>5</w:t>
            </w:r>
            <w:r>
              <w:rPr>
                <w:bCs/>
              </w:rPr>
              <w:t xml:space="preserve"> assignments that will be due throughout the term. These assignments will reinforce key concepts and skills learned throughout the semester</w:t>
            </w:r>
          </w:p>
        </w:tc>
      </w:tr>
      <w:tr w:rsidR="00064EE0" w14:paraId="2A9435FA" w14:textId="77777777" w:rsidTr="00226975">
        <w:tc>
          <w:tcPr>
            <w:tcW w:w="2070" w:type="dxa"/>
          </w:tcPr>
          <w:p w14:paraId="26C8053D" w14:textId="5F486907" w:rsidR="00064EE0" w:rsidRDefault="004F7D3D" w:rsidP="00B6247A">
            <w:pPr>
              <w:tabs>
                <w:tab w:val="left" w:pos="1999"/>
              </w:tabs>
              <w:rPr>
                <w:b/>
              </w:rPr>
            </w:pPr>
            <w:r>
              <w:rPr>
                <w:b/>
              </w:rPr>
              <w:t>Quiz</w:t>
            </w:r>
          </w:p>
          <w:p w14:paraId="15D77168" w14:textId="408A1975" w:rsidR="00913E7A" w:rsidRDefault="00913E7A" w:rsidP="00B6247A">
            <w:pPr>
              <w:tabs>
                <w:tab w:val="left" w:pos="1999"/>
              </w:tabs>
              <w:rPr>
                <w:b/>
              </w:rPr>
            </w:pPr>
          </w:p>
        </w:tc>
        <w:tc>
          <w:tcPr>
            <w:tcW w:w="6786" w:type="dxa"/>
          </w:tcPr>
          <w:p w14:paraId="0943F9C5" w14:textId="058C71BE" w:rsidR="00226975" w:rsidRPr="00226975" w:rsidRDefault="004F7D3D" w:rsidP="00B6247A">
            <w:pPr>
              <w:tabs>
                <w:tab w:val="left" w:pos="1999"/>
              </w:tabs>
              <w:rPr>
                <w:b/>
              </w:rPr>
            </w:pPr>
            <w:r>
              <w:rPr>
                <w:b/>
              </w:rPr>
              <w:t>2</w:t>
            </w:r>
            <w:r w:rsidR="00226975">
              <w:rPr>
                <w:b/>
              </w:rPr>
              <w:t>0%</w:t>
            </w:r>
          </w:p>
          <w:p w14:paraId="052654EA" w14:textId="2B0B629F" w:rsidR="00064EE0" w:rsidRDefault="004F7D3D" w:rsidP="00B6247A">
            <w:pPr>
              <w:tabs>
                <w:tab w:val="left" w:pos="1999"/>
              </w:tabs>
              <w:rPr>
                <w:bCs/>
              </w:rPr>
            </w:pPr>
            <w:r>
              <w:rPr>
                <w:bCs/>
              </w:rPr>
              <w:t xml:space="preserve">Students will complete one quiz </w:t>
            </w:r>
            <w:proofErr w:type="gramStart"/>
            <w:r>
              <w:rPr>
                <w:bCs/>
              </w:rPr>
              <w:t>during the course of</w:t>
            </w:r>
            <w:proofErr w:type="gramEnd"/>
            <w:r>
              <w:rPr>
                <w:bCs/>
              </w:rPr>
              <w:t xml:space="preserve"> the term. This quiz will be on paper. It will not require you to write code. The quiz is aimed at evaluating your understanding of core statistical concepts as conveyed in the course. This </w:t>
            </w:r>
            <w:proofErr w:type="gramStart"/>
            <w:r>
              <w:rPr>
                <w:bCs/>
              </w:rPr>
              <w:t>include</w:t>
            </w:r>
            <w:proofErr w:type="gramEnd"/>
            <w:r>
              <w:rPr>
                <w:bCs/>
              </w:rPr>
              <w:t xml:space="preserve"> key definitions, selecting models and interpreting outputs. </w:t>
            </w:r>
            <w:r w:rsidR="00226975">
              <w:rPr>
                <w:bCs/>
              </w:rPr>
              <w:t xml:space="preserve"> </w:t>
            </w:r>
          </w:p>
        </w:tc>
      </w:tr>
      <w:tr w:rsidR="00232EA6" w14:paraId="5A26C5EE" w14:textId="77777777" w:rsidTr="00226975">
        <w:tc>
          <w:tcPr>
            <w:tcW w:w="2070" w:type="dxa"/>
          </w:tcPr>
          <w:p w14:paraId="6C597B85" w14:textId="15FE35D0" w:rsidR="00232EA6" w:rsidRDefault="004F7D3D" w:rsidP="00B6247A">
            <w:pPr>
              <w:tabs>
                <w:tab w:val="left" w:pos="1999"/>
              </w:tabs>
              <w:rPr>
                <w:b/>
              </w:rPr>
            </w:pPr>
            <w:r>
              <w:rPr>
                <w:b/>
              </w:rPr>
              <w:t>Term Project</w:t>
            </w:r>
          </w:p>
          <w:p w14:paraId="3FE49BF2" w14:textId="156CAC10" w:rsidR="00913E7A" w:rsidRPr="00913E7A" w:rsidRDefault="00913E7A" w:rsidP="00226975">
            <w:pPr>
              <w:tabs>
                <w:tab w:val="left" w:pos="1999"/>
              </w:tabs>
              <w:rPr>
                <w:b/>
              </w:rPr>
            </w:pPr>
            <w:r w:rsidRPr="00913E7A">
              <w:rPr>
                <w:b/>
              </w:rPr>
              <w:t xml:space="preserve"> </w:t>
            </w:r>
          </w:p>
          <w:p w14:paraId="23EB575C" w14:textId="7579FE7B" w:rsidR="00913E7A" w:rsidRDefault="00913E7A" w:rsidP="00B6247A">
            <w:pPr>
              <w:tabs>
                <w:tab w:val="left" w:pos="1999"/>
              </w:tabs>
              <w:rPr>
                <w:b/>
              </w:rPr>
            </w:pPr>
          </w:p>
        </w:tc>
        <w:tc>
          <w:tcPr>
            <w:tcW w:w="6786" w:type="dxa"/>
          </w:tcPr>
          <w:p w14:paraId="0429E082" w14:textId="208F3795" w:rsidR="00232EA6" w:rsidRPr="00226975" w:rsidRDefault="004F7D3D" w:rsidP="00232EA6">
            <w:pPr>
              <w:tabs>
                <w:tab w:val="left" w:pos="1999"/>
              </w:tabs>
              <w:rPr>
                <w:b/>
              </w:rPr>
            </w:pPr>
            <w:r>
              <w:rPr>
                <w:b/>
              </w:rPr>
              <w:t>5</w:t>
            </w:r>
            <w:r w:rsidR="00226975" w:rsidRPr="00226975">
              <w:rPr>
                <w:b/>
              </w:rPr>
              <w:t>0%</w:t>
            </w:r>
          </w:p>
          <w:p w14:paraId="25DAE8EE" w14:textId="10242220" w:rsidR="00226975" w:rsidRPr="00232EA6" w:rsidRDefault="004F7D3D" w:rsidP="00232EA6">
            <w:pPr>
              <w:tabs>
                <w:tab w:val="left" w:pos="1999"/>
              </w:tabs>
              <w:rPr>
                <w:bCs/>
              </w:rPr>
            </w:pPr>
            <w:r>
              <w:rPr>
                <w:bCs/>
              </w:rPr>
              <w:t>Students will write a report in which they analyze real data. Students will complete a pre-registration document (</w:t>
            </w:r>
            <w:r w:rsidR="00CD1E9C">
              <w:rPr>
                <w:b/>
              </w:rPr>
              <w:t>November 15</w:t>
            </w:r>
            <w:r>
              <w:rPr>
                <w:bCs/>
              </w:rPr>
              <w:t>, 20% of the term project mark), present their analysis to the class (</w:t>
            </w:r>
            <w:r w:rsidR="00CD1E9C">
              <w:rPr>
                <w:b/>
              </w:rPr>
              <w:t>December 2</w:t>
            </w:r>
            <w:r>
              <w:rPr>
                <w:bCs/>
              </w:rPr>
              <w:t xml:space="preserve"> during class, 20% of the term project mark), and submit a </w:t>
            </w:r>
            <w:proofErr w:type="gramStart"/>
            <w:r>
              <w:rPr>
                <w:bCs/>
              </w:rPr>
              <w:t>final .</w:t>
            </w:r>
            <w:proofErr w:type="spellStart"/>
            <w:r>
              <w:rPr>
                <w:bCs/>
              </w:rPr>
              <w:t>Rmd</w:t>
            </w:r>
            <w:proofErr w:type="spellEnd"/>
            <w:proofErr w:type="gramEnd"/>
            <w:r>
              <w:rPr>
                <w:bCs/>
              </w:rPr>
              <w:t xml:space="preserve"> document reporting on their analysis (</w:t>
            </w:r>
            <w:r w:rsidR="00CD1E9C">
              <w:rPr>
                <w:b/>
              </w:rPr>
              <w:t>December 11</w:t>
            </w:r>
            <w:r>
              <w:rPr>
                <w:bCs/>
              </w:rPr>
              <w:t>, 60% of term project mark)</w:t>
            </w:r>
          </w:p>
        </w:tc>
      </w:tr>
    </w:tbl>
    <w:p w14:paraId="7FFD36C2" w14:textId="60F93A86" w:rsidR="00226975" w:rsidRDefault="00226975" w:rsidP="00A91965">
      <w:pPr>
        <w:spacing w:after="0"/>
        <w:jc w:val="center"/>
        <w:rPr>
          <w:b/>
          <w:bCs/>
        </w:rPr>
      </w:pPr>
      <w:r>
        <w:rPr>
          <w:b/>
          <w:bCs/>
        </w:rPr>
        <w:br w:type="page"/>
      </w:r>
      <w:r>
        <w:rPr>
          <w:b/>
          <w:bCs/>
        </w:rPr>
        <w:lastRenderedPageBreak/>
        <w:t>COURSE POLICIES</w:t>
      </w:r>
    </w:p>
    <w:p w14:paraId="45F64621" w14:textId="77777777" w:rsidR="00226975" w:rsidRDefault="00226975" w:rsidP="00226975">
      <w:pPr>
        <w:jc w:val="center"/>
        <w:rPr>
          <w:b/>
          <w:bCs/>
        </w:rPr>
      </w:pPr>
    </w:p>
    <w:p w14:paraId="64CF9BE2" w14:textId="4A5A29AA" w:rsidR="00226975" w:rsidRDefault="00226975" w:rsidP="00226975">
      <w:r>
        <w:rPr>
          <w:b/>
          <w:bCs/>
        </w:rPr>
        <w:t xml:space="preserve">Course Readings </w:t>
      </w:r>
    </w:p>
    <w:p w14:paraId="60B15143" w14:textId="6068557C" w:rsidR="00226975" w:rsidRDefault="00226975" w:rsidP="00232EA6">
      <w:r>
        <w:t xml:space="preserve">Throughout the course, you will be assigned readings </w:t>
      </w:r>
      <w:r w:rsidR="008E017F">
        <w:t xml:space="preserve">and additional resource materials that could include tutorials, videos, and statistical blog posts. These readings are meant to support your learning – they are your first line of defense in case you are struggling to understand a topic. Everything you need to know to succeed in the course will be presented during lectures, however, your understanding of the </w:t>
      </w:r>
      <w:r w:rsidR="00ED4E5F">
        <w:t>course content</w:t>
      </w:r>
      <w:r w:rsidR="008E017F">
        <w:t xml:space="preserve"> will be greatly improved if you work through the readings.</w:t>
      </w:r>
    </w:p>
    <w:p w14:paraId="02356904" w14:textId="77777777" w:rsidR="008E017F" w:rsidRDefault="008E017F" w:rsidP="00232EA6"/>
    <w:p w14:paraId="176FD83B" w14:textId="77777777" w:rsidR="008E017F" w:rsidRDefault="008E017F" w:rsidP="008E017F">
      <w:r>
        <w:rPr>
          <w:b/>
          <w:bCs/>
        </w:rPr>
        <w:t>Coursework Expectations</w:t>
      </w:r>
    </w:p>
    <w:p w14:paraId="694BAE6F" w14:textId="1DA4507D" w:rsidR="008E017F" w:rsidRPr="008E017F" w:rsidRDefault="008E017F" w:rsidP="00232EA6">
      <w:r w:rsidRPr="003C4CC7">
        <w:rPr>
          <w:rFonts w:eastAsia="Times New Roman" w:cs="Arial"/>
          <w:color w:val="000000" w:themeColor="text1"/>
          <w:lang w:val="en-US"/>
        </w:rPr>
        <w:t xml:space="preserve">This course is a 4-credit course, which means that in addition to the scheduled lectures/discussions, students are expected to do at least </w:t>
      </w:r>
      <w:r w:rsidRPr="003C4CC7">
        <w:rPr>
          <w:rFonts w:eastAsia="Times New Roman" w:cs="Arial"/>
          <w:b/>
          <w:bCs/>
          <w:color w:val="000000" w:themeColor="text1"/>
          <w:lang w:val="en-US"/>
        </w:rPr>
        <w:t>9.5 hours of course-related work each week during the semester</w:t>
      </w:r>
      <w:r w:rsidRPr="003C4CC7">
        <w:rPr>
          <w:rFonts w:eastAsia="Times New Roman" w:cs="Arial"/>
          <w:color w:val="000000" w:themeColor="text1"/>
          <w:lang w:val="en-US"/>
        </w:rPr>
        <w:t xml:space="preserve">. This includes things </w:t>
      </w:r>
      <w:proofErr w:type="gramStart"/>
      <w:r w:rsidRPr="003C4CC7">
        <w:rPr>
          <w:rFonts w:eastAsia="Times New Roman" w:cs="Arial"/>
          <w:color w:val="000000" w:themeColor="text1"/>
          <w:lang w:val="en-US"/>
        </w:rPr>
        <w:t>like:</w:t>
      </w:r>
      <w:proofErr w:type="gramEnd"/>
      <w:r w:rsidRPr="003C4CC7">
        <w:rPr>
          <w:rFonts w:eastAsia="Times New Roman" w:cs="Arial"/>
          <w:color w:val="000000" w:themeColor="text1"/>
          <w:lang w:val="en-US"/>
        </w:rPr>
        <w:t xml:space="preserve"> completing assigned readings, participating in lab sessions, studying for tests and examinations, preparing written assignments, completing internship or clinical placement requirements, and other tasks that must be completed to earn credit in the course.</w:t>
      </w:r>
      <w:r>
        <w:rPr>
          <w:rFonts w:eastAsia="Times New Roman" w:cs="Arial"/>
          <w:color w:val="000000" w:themeColor="text1"/>
          <w:lang w:val="en-US"/>
        </w:rPr>
        <w:t xml:space="preserve"> </w:t>
      </w:r>
      <w:r>
        <w:rPr>
          <w:rFonts w:eastAsia="Times New Roman" w:cs="Arial"/>
          <w:b/>
          <w:bCs/>
          <w:color w:val="000000" w:themeColor="text1"/>
          <w:lang w:val="en-US"/>
        </w:rPr>
        <w:t xml:space="preserve">Be aware that you are expected to complete any in-class exercises not completed in class on your own at home and to ask questions if you do not understand the material. </w:t>
      </w:r>
      <w:r>
        <w:rPr>
          <w:rFonts w:eastAsia="Times New Roman" w:cs="Arial"/>
          <w:color w:val="000000" w:themeColor="text1"/>
          <w:lang w:val="en-US"/>
        </w:rPr>
        <w:t>I do not give answers to assignments in class or in office hours, so you should use the in-class exercises to make sure you fully grasp concepts.</w:t>
      </w:r>
    </w:p>
    <w:p w14:paraId="74DBF53B" w14:textId="77777777" w:rsidR="00226975" w:rsidRDefault="00226975" w:rsidP="00226975">
      <w:pPr>
        <w:rPr>
          <w:b/>
          <w:bCs/>
        </w:rPr>
      </w:pPr>
    </w:p>
    <w:p w14:paraId="31A98346" w14:textId="2E00EEF5" w:rsidR="00226975" w:rsidRDefault="00226975" w:rsidP="00226975">
      <w:pPr>
        <w:rPr>
          <w:b/>
          <w:bCs/>
        </w:rPr>
      </w:pPr>
      <w:r>
        <w:rPr>
          <w:b/>
          <w:bCs/>
        </w:rPr>
        <w:t xml:space="preserve">Late Work </w:t>
      </w:r>
    </w:p>
    <w:p w14:paraId="6307DE2C" w14:textId="19EC92B3" w:rsidR="00226975" w:rsidRPr="00226975" w:rsidRDefault="00226975" w:rsidP="00226975">
      <w:r>
        <w:t xml:space="preserve">I understand that graduate students are often juggling work, other courses, family obligations, etc., in addition to this course. If you anticipate difficulty meeting a deadline due to any non-course </w:t>
      </w:r>
      <w:r w:rsidR="00ED4E5F">
        <w:t>happenings</w:t>
      </w:r>
      <w:r>
        <w:t xml:space="preserve"> in your life, please notify me at least 24 hours in advance if </w:t>
      </w:r>
      <w:r w:rsidR="008E017F">
        <w:t>possible</w:t>
      </w:r>
      <w:r>
        <w:t xml:space="preserve">. I will work with you to set an alternate deadline that works for both of us. </w:t>
      </w:r>
      <w:r w:rsidRPr="00186538">
        <w:rPr>
          <w:b/>
          <w:bCs/>
        </w:rPr>
        <w:t>Work submitted late without prior notice will not be penalized if it is submitted before I begin grading. However, if it is submitted after I have started or completed grading, it will incur a 10% penalty</w:t>
      </w:r>
      <w:r>
        <w:t xml:space="preserve">. I will generally work with you to help you make up missed work, but I expect that you will take the lead in co-ordinating a schedule for making up work.  </w:t>
      </w:r>
    </w:p>
    <w:p w14:paraId="747FCCBD" w14:textId="77777777" w:rsidR="00226975" w:rsidRDefault="00226975" w:rsidP="00226975"/>
    <w:p w14:paraId="0A90B7BA" w14:textId="3FADD9B0" w:rsidR="00226975" w:rsidRPr="00226975" w:rsidRDefault="00226975" w:rsidP="00226975">
      <w:pPr>
        <w:rPr>
          <w:b/>
          <w:bCs/>
        </w:rPr>
      </w:pPr>
      <w:r w:rsidRPr="00226975">
        <w:rPr>
          <w:b/>
          <w:bCs/>
        </w:rPr>
        <w:t>Attendance and Make-Up Assignments</w:t>
      </w:r>
    </w:p>
    <w:p w14:paraId="6E07E2EB" w14:textId="5BCC18F9" w:rsidR="00226975" w:rsidRDefault="00226975" w:rsidP="00226975">
      <w:r>
        <w:t xml:space="preserve">You are expected to attend all classes and to be present in class by the start time. Late arrival and early departure disrupt the entire class. </w:t>
      </w:r>
      <w:r w:rsidR="008E017F">
        <w:t xml:space="preserve">If you cannot make a class, you are expected to self-teach the material. This is especially important in the first half of the course as material build on previous weeks and it will be expected that you understand prior weeks’ materials in your exercises and assignments. </w:t>
      </w:r>
    </w:p>
    <w:p w14:paraId="15A11BCA" w14:textId="77777777" w:rsidR="008E017F" w:rsidRDefault="008E017F" w:rsidP="00226975"/>
    <w:p w14:paraId="23F67BD9" w14:textId="5C10C610" w:rsidR="00226975" w:rsidRDefault="00226975" w:rsidP="00226975">
      <w:pPr>
        <w:rPr>
          <w:b/>
          <w:bCs/>
        </w:rPr>
      </w:pPr>
      <w:r>
        <w:rPr>
          <w:b/>
          <w:bCs/>
        </w:rPr>
        <w:t>Academic Integrity</w:t>
      </w:r>
    </w:p>
    <w:p w14:paraId="1951C69C" w14:textId="4CF9B444" w:rsidR="00226975" w:rsidRPr="00226975" w:rsidRDefault="00226975" w:rsidP="00226975">
      <w:r>
        <w:t xml:space="preserve">Binghamton University’s Student </w:t>
      </w:r>
      <w:proofErr w:type="gramStart"/>
      <w:r>
        <w:t>Academic</w:t>
      </w:r>
      <w:proofErr w:type="gramEnd"/>
      <w:r>
        <w:t xml:space="preserve"> Honest Code policies apply for this course. Be aware that it is expected and encouraged that you work with your peers throughout the semester. Self and peer learning is the best way to </w:t>
      </w:r>
      <w:r w:rsidR="008E017F">
        <w:t>deeply understand statistics and to learn to code</w:t>
      </w:r>
      <w:r>
        <w:t xml:space="preserve">. However, you should submit your own work in your own words. Any copying of others’ </w:t>
      </w:r>
      <w:r>
        <w:lastRenderedPageBreak/>
        <w:t xml:space="preserve">work will be considered cheating and will be taken seriously. Penalties can include a zero on the assignment, failure in the course, and/or reporting </w:t>
      </w:r>
      <w:r w:rsidR="008E017F">
        <w:t xml:space="preserve">of the incident </w:t>
      </w:r>
      <w:r>
        <w:t>to university authorities.</w:t>
      </w:r>
    </w:p>
    <w:p w14:paraId="673B36F0" w14:textId="77777777" w:rsidR="00226975" w:rsidRDefault="00226975" w:rsidP="00226975">
      <w:pPr>
        <w:rPr>
          <w:b/>
          <w:bCs/>
        </w:rPr>
      </w:pPr>
    </w:p>
    <w:p w14:paraId="4CF298B1" w14:textId="35090FAA" w:rsidR="00226975" w:rsidRDefault="00226975" w:rsidP="00226975">
      <w:pPr>
        <w:rPr>
          <w:b/>
          <w:bCs/>
        </w:rPr>
      </w:pPr>
      <w:r>
        <w:rPr>
          <w:b/>
          <w:bCs/>
        </w:rPr>
        <w:t xml:space="preserve">Students Needing Accommodations </w:t>
      </w:r>
    </w:p>
    <w:p w14:paraId="4E709725" w14:textId="228569D3" w:rsidR="00226975" w:rsidRPr="00226975" w:rsidRDefault="00226975" w:rsidP="00226975">
      <w:r>
        <w:t>Please make an appointment with the University’s Services for Students with Disabilities and meet with me to discuss specific needs and accommodations</w:t>
      </w:r>
      <w:r w:rsidR="008E017F">
        <w:t>.</w:t>
      </w:r>
    </w:p>
    <w:p w14:paraId="2BD9E10B" w14:textId="77777777" w:rsidR="00226975" w:rsidRDefault="00226975" w:rsidP="00232EA6"/>
    <w:p w14:paraId="531D783C" w14:textId="59EAD202" w:rsidR="00226975" w:rsidRDefault="00226975" w:rsidP="00232EA6">
      <w:pPr>
        <w:rPr>
          <w:b/>
          <w:bCs/>
        </w:rPr>
      </w:pPr>
      <w:r>
        <w:rPr>
          <w:b/>
          <w:bCs/>
        </w:rPr>
        <w:t>Course Schedule</w:t>
      </w:r>
    </w:p>
    <w:p w14:paraId="4E30CA15" w14:textId="707DAE1E" w:rsidR="00226975" w:rsidRDefault="00226975" w:rsidP="00232EA6">
      <w:r>
        <w:t>I reserve the right to make reasonable changes to the schedule as necessary including changing topics, assigning additional readings, changing due dates, reorganizing timelines, etc. I will do my best to ensure that if things change, changes will be in the students’ favour</w:t>
      </w:r>
      <w:r w:rsidR="008E017F">
        <w:t xml:space="preserve"> (</w:t>
      </w:r>
      <w:r>
        <w:t>e.g. deadlines being pushed back, assignments being cancelled, rather than causing additional workload</w:t>
      </w:r>
      <w:r w:rsidR="008E017F">
        <w:t>)</w:t>
      </w:r>
      <w:r>
        <w:t xml:space="preserve"> however I cannot guarantee this.</w:t>
      </w:r>
    </w:p>
    <w:p w14:paraId="0817FF8C" w14:textId="77777777" w:rsidR="00226975" w:rsidRDefault="00226975" w:rsidP="00232EA6"/>
    <w:p w14:paraId="6D2BFB8A" w14:textId="2874F503" w:rsidR="00226975" w:rsidRPr="00226975" w:rsidRDefault="00226975" w:rsidP="00232EA6">
      <w:pPr>
        <w:rPr>
          <w:b/>
          <w:bCs/>
        </w:rPr>
      </w:pPr>
      <w:r w:rsidRPr="00226975">
        <w:rPr>
          <w:b/>
          <w:bCs/>
        </w:rPr>
        <w:t>Grading Distribution</w:t>
      </w:r>
    </w:p>
    <w:p w14:paraId="0152AB83" w14:textId="43894F0A" w:rsidR="00226975" w:rsidRDefault="00226975" w:rsidP="00232EA6">
      <w:r>
        <w:t>See below. Grades below the half point are rounded down, and grades equal or above half point are rounded up (e.g., 92.4 = 92 or A-</w:t>
      </w:r>
      <w:proofErr w:type="gramStart"/>
      <w:r>
        <w:t>,  while</w:t>
      </w:r>
      <w:proofErr w:type="gramEnd"/>
      <w:r>
        <w:t xml:space="preserve"> 92.5 = 93 or A). </w:t>
      </w:r>
    </w:p>
    <w:tbl>
      <w:tblPr>
        <w:tblStyle w:val="TableGrid"/>
        <w:tblW w:w="0" w:type="auto"/>
        <w:tblLook w:val="04A0" w:firstRow="1" w:lastRow="0" w:firstColumn="1" w:lastColumn="0" w:noHBand="0" w:noVBand="1"/>
      </w:tblPr>
      <w:tblGrid>
        <w:gridCol w:w="895"/>
        <w:gridCol w:w="1620"/>
        <w:gridCol w:w="1080"/>
        <w:gridCol w:w="1800"/>
      </w:tblGrid>
      <w:tr w:rsidR="00226975" w14:paraId="54FCC9E7" w14:textId="77777777" w:rsidTr="00226975">
        <w:tc>
          <w:tcPr>
            <w:tcW w:w="895" w:type="dxa"/>
            <w:vAlign w:val="center"/>
          </w:tcPr>
          <w:p w14:paraId="0F8215EF" w14:textId="13ACFA58" w:rsidR="00226975" w:rsidRPr="00226975" w:rsidRDefault="00226975" w:rsidP="00226975">
            <w:pPr>
              <w:rPr>
                <w:b/>
                <w:bCs/>
              </w:rPr>
            </w:pPr>
            <w:r w:rsidRPr="00226975">
              <w:rPr>
                <w:b/>
                <w:bCs/>
              </w:rPr>
              <w:t>A</w:t>
            </w:r>
          </w:p>
        </w:tc>
        <w:tc>
          <w:tcPr>
            <w:tcW w:w="1620" w:type="dxa"/>
            <w:vAlign w:val="center"/>
          </w:tcPr>
          <w:p w14:paraId="0C90357D" w14:textId="699A5BD0" w:rsidR="00226975" w:rsidRDefault="00226975" w:rsidP="00226975">
            <w:r>
              <w:t>94 and above</w:t>
            </w:r>
          </w:p>
        </w:tc>
        <w:tc>
          <w:tcPr>
            <w:tcW w:w="1080" w:type="dxa"/>
            <w:vAlign w:val="center"/>
          </w:tcPr>
          <w:p w14:paraId="1360B0B7" w14:textId="6939EC13" w:rsidR="00226975" w:rsidRPr="00226975" w:rsidRDefault="00226975" w:rsidP="00226975">
            <w:pPr>
              <w:rPr>
                <w:b/>
                <w:bCs/>
              </w:rPr>
            </w:pPr>
            <w:r w:rsidRPr="00226975">
              <w:rPr>
                <w:b/>
                <w:bCs/>
              </w:rPr>
              <w:t>C+</w:t>
            </w:r>
          </w:p>
        </w:tc>
        <w:tc>
          <w:tcPr>
            <w:tcW w:w="1800" w:type="dxa"/>
            <w:vAlign w:val="center"/>
          </w:tcPr>
          <w:p w14:paraId="7F6807B6" w14:textId="55578D22" w:rsidR="00226975" w:rsidRDefault="00226975" w:rsidP="00226975">
            <w:r>
              <w:t>77-79</w:t>
            </w:r>
          </w:p>
        </w:tc>
      </w:tr>
      <w:tr w:rsidR="00226975" w14:paraId="4F09E265" w14:textId="77777777" w:rsidTr="00226975">
        <w:tc>
          <w:tcPr>
            <w:tcW w:w="895" w:type="dxa"/>
            <w:vAlign w:val="center"/>
          </w:tcPr>
          <w:p w14:paraId="00DA7545" w14:textId="7837EC7B" w:rsidR="00226975" w:rsidRPr="00226975" w:rsidRDefault="00226975" w:rsidP="00226975">
            <w:pPr>
              <w:rPr>
                <w:b/>
                <w:bCs/>
              </w:rPr>
            </w:pPr>
            <w:r w:rsidRPr="00226975">
              <w:rPr>
                <w:b/>
                <w:bCs/>
              </w:rPr>
              <w:t>A-</w:t>
            </w:r>
          </w:p>
        </w:tc>
        <w:tc>
          <w:tcPr>
            <w:tcW w:w="1620" w:type="dxa"/>
            <w:vAlign w:val="center"/>
          </w:tcPr>
          <w:p w14:paraId="57D17D14" w14:textId="4C460AE5" w:rsidR="00226975" w:rsidRDefault="00226975" w:rsidP="00226975">
            <w:r>
              <w:t>90-93</w:t>
            </w:r>
          </w:p>
        </w:tc>
        <w:tc>
          <w:tcPr>
            <w:tcW w:w="1080" w:type="dxa"/>
            <w:vAlign w:val="center"/>
          </w:tcPr>
          <w:p w14:paraId="1AB85E22" w14:textId="6E2275C8" w:rsidR="00226975" w:rsidRPr="00226975" w:rsidRDefault="00226975" w:rsidP="00226975">
            <w:pPr>
              <w:rPr>
                <w:b/>
                <w:bCs/>
              </w:rPr>
            </w:pPr>
            <w:r w:rsidRPr="00226975">
              <w:rPr>
                <w:b/>
                <w:bCs/>
              </w:rPr>
              <w:t>C</w:t>
            </w:r>
          </w:p>
        </w:tc>
        <w:tc>
          <w:tcPr>
            <w:tcW w:w="1800" w:type="dxa"/>
            <w:vAlign w:val="center"/>
          </w:tcPr>
          <w:p w14:paraId="2DFFF294" w14:textId="70DB1841" w:rsidR="00226975" w:rsidRDefault="00226975" w:rsidP="00226975">
            <w:r>
              <w:t>74-76</w:t>
            </w:r>
          </w:p>
        </w:tc>
      </w:tr>
      <w:tr w:rsidR="00226975" w14:paraId="0041677F" w14:textId="77777777" w:rsidTr="00226975">
        <w:tc>
          <w:tcPr>
            <w:tcW w:w="895" w:type="dxa"/>
            <w:vAlign w:val="center"/>
          </w:tcPr>
          <w:p w14:paraId="493F133C" w14:textId="5F013002" w:rsidR="00226975" w:rsidRPr="00226975" w:rsidRDefault="00226975" w:rsidP="00226975">
            <w:pPr>
              <w:rPr>
                <w:b/>
                <w:bCs/>
              </w:rPr>
            </w:pPr>
            <w:r w:rsidRPr="00226975">
              <w:rPr>
                <w:b/>
                <w:bCs/>
              </w:rPr>
              <w:t>B+</w:t>
            </w:r>
          </w:p>
        </w:tc>
        <w:tc>
          <w:tcPr>
            <w:tcW w:w="1620" w:type="dxa"/>
            <w:vAlign w:val="center"/>
          </w:tcPr>
          <w:p w14:paraId="13D1B6C5" w14:textId="0EF01B6F" w:rsidR="00226975" w:rsidRDefault="00226975" w:rsidP="00226975">
            <w:r>
              <w:t>87-89</w:t>
            </w:r>
          </w:p>
        </w:tc>
        <w:tc>
          <w:tcPr>
            <w:tcW w:w="1080" w:type="dxa"/>
            <w:vAlign w:val="center"/>
          </w:tcPr>
          <w:p w14:paraId="6F5D7277" w14:textId="0E3CA7C7" w:rsidR="00226975" w:rsidRPr="00226975" w:rsidRDefault="00226975" w:rsidP="00226975">
            <w:pPr>
              <w:rPr>
                <w:b/>
                <w:bCs/>
              </w:rPr>
            </w:pPr>
            <w:r w:rsidRPr="00226975">
              <w:rPr>
                <w:b/>
                <w:bCs/>
              </w:rPr>
              <w:t>C-</w:t>
            </w:r>
          </w:p>
        </w:tc>
        <w:tc>
          <w:tcPr>
            <w:tcW w:w="1800" w:type="dxa"/>
            <w:vAlign w:val="center"/>
          </w:tcPr>
          <w:p w14:paraId="6EFD2355" w14:textId="64DFFB46" w:rsidR="00226975" w:rsidRDefault="00226975" w:rsidP="00226975">
            <w:r>
              <w:t>70-73</w:t>
            </w:r>
          </w:p>
        </w:tc>
      </w:tr>
      <w:tr w:rsidR="00226975" w14:paraId="1ECE498C" w14:textId="77777777" w:rsidTr="00226975">
        <w:tc>
          <w:tcPr>
            <w:tcW w:w="895" w:type="dxa"/>
            <w:vAlign w:val="center"/>
          </w:tcPr>
          <w:p w14:paraId="682C311A" w14:textId="4B9B9418" w:rsidR="00226975" w:rsidRPr="00226975" w:rsidRDefault="00226975" w:rsidP="00226975">
            <w:pPr>
              <w:rPr>
                <w:b/>
                <w:bCs/>
              </w:rPr>
            </w:pPr>
            <w:r w:rsidRPr="00226975">
              <w:rPr>
                <w:b/>
                <w:bCs/>
              </w:rPr>
              <w:t>B</w:t>
            </w:r>
          </w:p>
        </w:tc>
        <w:tc>
          <w:tcPr>
            <w:tcW w:w="1620" w:type="dxa"/>
            <w:vAlign w:val="center"/>
          </w:tcPr>
          <w:p w14:paraId="0264949B" w14:textId="07ED14DC" w:rsidR="00226975" w:rsidRDefault="00226975" w:rsidP="00226975">
            <w:r>
              <w:t>84-86</w:t>
            </w:r>
          </w:p>
        </w:tc>
        <w:tc>
          <w:tcPr>
            <w:tcW w:w="1080" w:type="dxa"/>
            <w:vAlign w:val="center"/>
          </w:tcPr>
          <w:p w14:paraId="67A5BE38" w14:textId="47FD485F" w:rsidR="00226975" w:rsidRPr="00226975" w:rsidRDefault="00226975" w:rsidP="00226975">
            <w:pPr>
              <w:rPr>
                <w:b/>
                <w:bCs/>
              </w:rPr>
            </w:pPr>
            <w:r w:rsidRPr="00226975">
              <w:rPr>
                <w:b/>
                <w:bCs/>
              </w:rPr>
              <w:t>D</w:t>
            </w:r>
          </w:p>
        </w:tc>
        <w:tc>
          <w:tcPr>
            <w:tcW w:w="1800" w:type="dxa"/>
            <w:vAlign w:val="center"/>
          </w:tcPr>
          <w:p w14:paraId="5C7F6839" w14:textId="11735488" w:rsidR="00226975" w:rsidRDefault="00226975" w:rsidP="00226975">
            <w:r>
              <w:t>60-69</w:t>
            </w:r>
          </w:p>
        </w:tc>
      </w:tr>
      <w:tr w:rsidR="00226975" w14:paraId="10B12769" w14:textId="77777777" w:rsidTr="00226975">
        <w:tc>
          <w:tcPr>
            <w:tcW w:w="895" w:type="dxa"/>
            <w:vAlign w:val="center"/>
          </w:tcPr>
          <w:p w14:paraId="6AE8367B" w14:textId="05422B55" w:rsidR="00226975" w:rsidRPr="00226975" w:rsidRDefault="00226975" w:rsidP="00226975">
            <w:pPr>
              <w:rPr>
                <w:b/>
                <w:bCs/>
              </w:rPr>
            </w:pPr>
            <w:r w:rsidRPr="00226975">
              <w:rPr>
                <w:b/>
                <w:bCs/>
              </w:rPr>
              <w:t>B-</w:t>
            </w:r>
          </w:p>
        </w:tc>
        <w:tc>
          <w:tcPr>
            <w:tcW w:w="1620" w:type="dxa"/>
            <w:vAlign w:val="center"/>
          </w:tcPr>
          <w:p w14:paraId="697EF67B" w14:textId="048F7292" w:rsidR="00226975" w:rsidRDefault="00226975" w:rsidP="00226975">
            <w:r>
              <w:t>80-83</w:t>
            </w:r>
          </w:p>
        </w:tc>
        <w:tc>
          <w:tcPr>
            <w:tcW w:w="1080" w:type="dxa"/>
            <w:vAlign w:val="center"/>
          </w:tcPr>
          <w:p w14:paraId="46C2B8CE" w14:textId="5ACE3E80" w:rsidR="00226975" w:rsidRPr="00226975" w:rsidRDefault="00226975" w:rsidP="00226975">
            <w:pPr>
              <w:rPr>
                <w:b/>
                <w:bCs/>
              </w:rPr>
            </w:pPr>
            <w:r w:rsidRPr="00226975">
              <w:rPr>
                <w:b/>
                <w:bCs/>
              </w:rPr>
              <w:t>F</w:t>
            </w:r>
          </w:p>
        </w:tc>
        <w:tc>
          <w:tcPr>
            <w:tcW w:w="1800" w:type="dxa"/>
            <w:vAlign w:val="center"/>
          </w:tcPr>
          <w:p w14:paraId="373894CC" w14:textId="4D531A9A" w:rsidR="00226975" w:rsidRDefault="00226975" w:rsidP="00226975">
            <w:r>
              <w:t>59 and below</w:t>
            </w:r>
          </w:p>
        </w:tc>
      </w:tr>
    </w:tbl>
    <w:p w14:paraId="4E8A569B" w14:textId="77777777" w:rsidR="00A91965" w:rsidRDefault="00A91965" w:rsidP="00226975">
      <w:pPr>
        <w:rPr>
          <w:b/>
          <w:bCs/>
        </w:rPr>
      </w:pPr>
    </w:p>
    <w:p w14:paraId="0DEA29C2" w14:textId="4D158B35" w:rsidR="00226975" w:rsidRDefault="00226975" w:rsidP="00226975">
      <w:pPr>
        <w:rPr>
          <w:b/>
          <w:bCs/>
        </w:rPr>
      </w:pPr>
      <w:r>
        <w:rPr>
          <w:b/>
          <w:bCs/>
        </w:rPr>
        <w:t>CARE Team Information</w:t>
      </w:r>
    </w:p>
    <w:p w14:paraId="59DC39AF" w14:textId="03777296" w:rsidR="00226975" w:rsidRDefault="00226975" w:rsidP="00226975">
      <w:r>
        <w:t>If you are experiencing undue personal or academic stress at any time during the semester or need to talk to someone about a personal problem or situation, I encourage you to seek support as soon as possible. I am available to talk with you about stresses related to my class. I can also put in a CARE team referral for you, or assist you in reaching out to any of the resources available on campus, including:</w:t>
      </w:r>
    </w:p>
    <w:p w14:paraId="47422F11" w14:textId="0F899202" w:rsidR="00226975" w:rsidRDefault="00226975" w:rsidP="00226975">
      <w:r>
        <w:t xml:space="preserve">Dean of Students’ Office: 607-777-2804 </w:t>
      </w:r>
    </w:p>
    <w:p w14:paraId="2C0EF35D" w14:textId="2AA8CE40" w:rsidR="00226975" w:rsidRDefault="00226975" w:rsidP="00226975">
      <w:r>
        <w:t>Decker Student Health Services Center: 607-777-2221</w:t>
      </w:r>
    </w:p>
    <w:p w14:paraId="12A3A852" w14:textId="2EF11B7E" w:rsidR="00226975" w:rsidRDefault="00226975" w:rsidP="00226975">
      <w:r>
        <w:t>University Police for On-Campus Emergency: 911</w:t>
      </w:r>
    </w:p>
    <w:p w14:paraId="2CDB5883" w14:textId="0AC46A9B" w:rsidR="00226975" w:rsidRDefault="00226975" w:rsidP="00226975">
      <w:r>
        <w:t>University Counseling Center: 607-777-2772</w:t>
      </w:r>
    </w:p>
    <w:p w14:paraId="5C013F9C" w14:textId="559C50CF" w:rsidR="00226975" w:rsidRDefault="00226975" w:rsidP="00226975">
      <w:r>
        <w:t>Interpersonal Violence Prevention: 607-777-3062</w:t>
      </w:r>
    </w:p>
    <w:p w14:paraId="4B78C917" w14:textId="531F0174" w:rsidR="00226975" w:rsidRDefault="00226975" w:rsidP="00226975">
      <w:proofErr w:type="spellStart"/>
      <w:r>
        <w:t>Harpur</w:t>
      </w:r>
      <w:proofErr w:type="spellEnd"/>
      <w:r>
        <w:t xml:space="preserve"> Advising: 607-777-6305</w:t>
      </w:r>
    </w:p>
    <w:p w14:paraId="583E2445" w14:textId="052055E0" w:rsidR="00226975" w:rsidRDefault="00226975" w:rsidP="00226975">
      <w:r>
        <w:t>Office of International Student and Scholar Services: 607-777-2510</w:t>
      </w:r>
    </w:p>
    <w:p w14:paraId="2A548111" w14:textId="4452A5EC" w:rsidR="00226975" w:rsidRDefault="00226975" w:rsidP="00226975">
      <w:r>
        <w:t>Ombudsman, Main Campus: 607-777-2388</w:t>
      </w:r>
    </w:p>
    <w:p w14:paraId="7420315F" w14:textId="77777777" w:rsidR="008E017F" w:rsidRDefault="00226975" w:rsidP="008E017F">
      <w:pPr>
        <w:rPr>
          <w:rFonts w:cs="Arial"/>
          <w:color w:val="1D1C1D"/>
          <w:sz w:val="23"/>
          <w:szCs w:val="23"/>
          <w:shd w:val="clear" w:color="auto" w:fill="F8F8F8"/>
        </w:rPr>
      </w:pPr>
      <w:r>
        <w:t>Services for Students with Disabilities 607-777-2686</w:t>
      </w:r>
    </w:p>
    <w:p w14:paraId="5A9E4A97" w14:textId="488F8644" w:rsidR="00226975" w:rsidRPr="008E017F" w:rsidRDefault="008E017F" w:rsidP="008E017F">
      <w:pPr>
        <w:spacing w:after="0"/>
        <w:jc w:val="center"/>
        <w:rPr>
          <w:rFonts w:cs="Arial"/>
          <w:color w:val="1D1C1D"/>
          <w:sz w:val="23"/>
          <w:szCs w:val="23"/>
          <w:shd w:val="clear" w:color="auto" w:fill="F8F8F8"/>
        </w:rPr>
      </w:pPr>
      <w:r>
        <w:rPr>
          <w:rFonts w:cs="Arial"/>
          <w:color w:val="1D1C1D"/>
          <w:sz w:val="23"/>
          <w:szCs w:val="23"/>
          <w:shd w:val="clear" w:color="auto" w:fill="F8F8F8"/>
        </w:rPr>
        <w:br w:type="page"/>
      </w:r>
      <w:r w:rsidR="00226975">
        <w:rPr>
          <w:b/>
          <w:bCs/>
        </w:rPr>
        <w:lastRenderedPageBreak/>
        <w:t>COURSE SCHEDULE</w:t>
      </w:r>
    </w:p>
    <w:p w14:paraId="26A3AEFA" w14:textId="77777777" w:rsidR="00226975" w:rsidRDefault="00226975" w:rsidP="00232EA6">
      <w:pPr>
        <w:rPr>
          <w:b/>
          <w:bCs/>
        </w:rPr>
      </w:pPr>
    </w:p>
    <w:p w14:paraId="1DBF5454" w14:textId="5D58B60B" w:rsidR="00226975" w:rsidRDefault="00923310" w:rsidP="00232EA6">
      <w:r>
        <w:t xml:space="preserve">Course topics are below. </w:t>
      </w:r>
      <w:r w:rsidR="00913E7A">
        <w:t>Please note that the syllabus is subject to change. If substantial changes are needed, you will be notified ahead of time.</w:t>
      </w:r>
      <w:r w:rsidR="008E017F">
        <w:t xml:space="preserve"> All due dates are by midnight on Thursday of that week (the day after our class meeting).</w:t>
      </w:r>
    </w:p>
    <w:tbl>
      <w:tblPr>
        <w:tblStyle w:val="TableGrid"/>
        <w:tblW w:w="0" w:type="auto"/>
        <w:tblLook w:val="04A0" w:firstRow="1" w:lastRow="0" w:firstColumn="1" w:lastColumn="0" w:noHBand="0" w:noVBand="1"/>
      </w:tblPr>
      <w:tblGrid>
        <w:gridCol w:w="1445"/>
        <w:gridCol w:w="4940"/>
        <w:gridCol w:w="2965"/>
      </w:tblGrid>
      <w:tr w:rsidR="00226975" w:rsidRPr="00C64D9E" w14:paraId="75955ABA" w14:textId="77777777" w:rsidTr="00A91965">
        <w:trPr>
          <w:trHeight w:val="530"/>
        </w:trPr>
        <w:tc>
          <w:tcPr>
            <w:tcW w:w="1445" w:type="dxa"/>
            <w:vAlign w:val="center"/>
          </w:tcPr>
          <w:p w14:paraId="0B945599" w14:textId="436F3C42" w:rsidR="00226975" w:rsidRPr="00C64D9E" w:rsidRDefault="00226975" w:rsidP="00226975">
            <w:pPr>
              <w:spacing w:after="0"/>
              <w:jc w:val="center"/>
              <w:rPr>
                <w:b/>
                <w:bCs/>
              </w:rPr>
            </w:pPr>
            <w:r>
              <w:rPr>
                <w:b/>
                <w:bCs/>
              </w:rPr>
              <w:t>Date</w:t>
            </w:r>
          </w:p>
        </w:tc>
        <w:tc>
          <w:tcPr>
            <w:tcW w:w="4940" w:type="dxa"/>
            <w:vAlign w:val="center"/>
          </w:tcPr>
          <w:p w14:paraId="54A4856E" w14:textId="2795DAE2" w:rsidR="00226975" w:rsidRPr="00C64D9E" w:rsidRDefault="00226975" w:rsidP="00C64D9E">
            <w:pPr>
              <w:spacing w:after="0"/>
              <w:jc w:val="center"/>
              <w:rPr>
                <w:b/>
                <w:bCs/>
              </w:rPr>
            </w:pPr>
            <w:r w:rsidRPr="00C64D9E">
              <w:rPr>
                <w:b/>
                <w:bCs/>
              </w:rPr>
              <w:t>Topic</w:t>
            </w:r>
            <w:r>
              <w:rPr>
                <w:b/>
                <w:bCs/>
              </w:rPr>
              <w:t xml:space="preserve"> </w:t>
            </w:r>
          </w:p>
        </w:tc>
        <w:tc>
          <w:tcPr>
            <w:tcW w:w="2965" w:type="dxa"/>
            <w:vAlign w:val="center"/>
          </w:tcPr>
          <w:p w14:paraId="469FA54D" w14:textId="12A5C13E" w:rsidR="00226975" w:rsidRPr="00C64D9E" w:rsidRDefault="008E017F" w:rsidP="00C64D9E">
            <w:pPr>
              <w:spacing w:after="0"/>
              <w:jc w:val="center"/>
              <w:rPr>
                <w:b/>
                <w:bCs/>
              </w:rPr>
            </w:pPr>
            <w:r>
              <w:rPr>
                <w:b/>
                <w:bCs/>
              </w:rPr>
              <w:t>Due</w:t>
            </w:r>
          </w:p>
        </w:tc>
      </w:tr>
      <w:tr w:rsidR="00226975" w14:paraId="21659946" w14:textId="77777777" w:rsidTr="00A91965">
        <w:trPr>
          <w:trHeight w:val="593"/>
        </w:trPr>
        <w:tc>
          <w:tcPr>
            <w:tcW w:w="1445" w:type="dxa"/>
            <w:vAlign w:val="center"/>
          </w:tcPr>
          <w:p w14:paraId="469C61A0" w14:textId="2789F4D9" w:rsidR="00226975" w:rsidRDefault="00186538" w:rsidP="00226975">
            <w:pPr>
              <w:spacing w:after="0"/>
              <w:jc w:val="center"/>
            </w:pPr>
            <w:r>
              <w:t>Aug 26</w:t>
            </w:r>
          </w:p>
        </w:tc>
        <w:tc>
          <w:tcPr>
            <w:tcW w:w="4940" w:type="dxa"/>
            <w:vAlign w:val="center"/>
          </w:tcPr>
          <w:p w14:paraId="785A03A0" w14:textId="3084A710" w:rsidR="00226975" w:rsidRPr="008E017F" w:rsidRDefault="008E017F" w:rsidP="008E017F">
            <w:pPr>
              <w:spacing w:before="100" w:beforeAutospacing="1" w:after="100" w:afterAutospacing="1"/>
            </w:pPr>
            <w:r>
              <w:t xml:space="preserve">Course introduction and getting started with </w:t>
            </w:r>
            <w:r>
              <w:rPr>
                <w:i/>
                <w:iCs/>
              </w:rPr>
              <w:t>R</w:t>
            </w:r>
          </w:p>
        </w:tc>
        <w:tc>
          <w:tcPr>
            <w:tcW w:w="2965" w:type="dxa"/>
            <w:vAlign w:val="center"/>
          </w:tcPr>
          <w:p w14:paraId="3049FC6C" w14:textId="6C09E242" w:rsidR="00226975" w:rsidRDefault="00226975" w:rsidP="008E017F">
            <w:pPr>
              <w:spacing w:before="100" w:beforeAutospacing="1" w:after="100" w:afterAutospacing="1"/>
            </w:pPr>
          </w:p>
        </w:tc>
      </w:tr>
      <w:tr w:rsidR="00186538" w14:paraId="60228F81" w14:textId="77777777" w:rsidTr="00A91965">
        <w:trPr>
          <w:trHeight w:val="620"/>
        </w:trPr>
        <w:tc>
          <w:tcPr>
            <w:tcW w:w="1445" w:type="dxa"/>
            <w:vAlign w:val="center"/>
          </w:tcPr>
          <w:p w14:paraId="5D35D062" w14:textId="1F3D8988" w:rsidR="00186538" w:rsidRDefault="00186538" w:rsidP="00DA0BD9">
            <w:pPr>
              <w:spacing w:after="0"/>
              <w:jc w:val="center"/>
            </w:pPr>
            <w:r>
              <w:t>Sept 2</w:t>
            </w:r>
          </w:p>
        </w:tc>
        <w:tc>
          <w:tcPr>
            <w:tcW w:w="4940" w:type="dxa"/>
            <w:vAlign w:val="center"/>
          </w:tcPr>
          <w:p w14:paraId="74881EFB" w14:textId="79F1A396" w:rsidR="00186538" w:rsidRPr="00186538" w:rsidRDefault="00186538" w:rsidP="008E017F">
            <w:pPr>
              <w:spacing w:before="100" w:beforeAutospacing="1" w:after="100" w:afterAutospacing="1"/>
            </w:pPr>
            <w:r>
              <w:rPr>
                <w:i/>
                <w:iCs/>
              </w:rPr>
              <w:t>* Labour Day holiday class does not meet *</w:t>
            </w:r>
          </w:p>
        </w:tc>
        <w:tc>
          <w:tcPr>
            <w:tcW w:w="2965" w:type="dxa"/>
            <w:vAlign w:val="center"/>
          </w:tcPr>
          <w:p w14:paraId="25198C28" w14:textId="77777777" w:rsidR="00186538" w:rsidRDefault="00186538" w:rsidP="008E017F">
            <w:pPr>
              <w:spacing w:before="100" w:beforeAutospacing="1" w:after="100" w:afterAutospacing="1"/>
            </w:pPr>
          </w:p>
        </w:tc>
      </w:tr>
      <w:tr w:rsidR="00226975" w14:paraId="5E298E5B" w14:textId="77777777" w:rsidTr="00A91965">
        <w:trPr>
          <w:trHeight w:val="620"/>
        </w:trPr>
        <w:tc>
          <w:tcPr>
            <w:tcW w:w="1445" w:type="dxa"/>
            <w:vAlign w:val="center"/>
          </w:tcPr>
          <w:p w14:paraId="4539C9AB" w14:textId="01E3530D" w:rsidR="00226975" w:rsidRDefault="00186538" w:rsidP="00DA0BD9">
            <w:pPr>
              <w:spacing w:after="0"/>
              <w:jc w:val="center"/>
            </w:pPr>
            <w:r>
              <w:t>Sept 9</w:t>
            </w:r>
          </w:p>
        </w:tc>
        <w:tc>
          <w:tcPr>
            <w:tcW w:w="4940" w:type="dxa"/>
            <w:vAlign w:val="center"/>
          </w:tcPr>
          <w:p w14:paraId="54FA8853" w14:textId="4226D0A9" w:rsidR="00226975" w:rsidRPr="008E017F" w:rsidRDefault="008E017F" w:rsidP="008E017F">
            <w:pPr>
              <w:spacing w:before="100" w:beforeAutospacing="1" w:after="100" w:afterAutospacing="1"/>
            </w:pPr>
            <w:r>
              <w:t>Data visualization and statistical terminology</w:t>
            </w:r>
          </w:p>
        </w:tc>
        <w:tc>
          <w:tcPr>
            <w:tcW w:w="2965" w:type="dxa"/>
            <w:vAlign w:val="center"/>
          </w:tcPr>
          <w:p w14:paraId="2A4CC4E0" w14:textId="0A78C424" w:rsidR="00226975" w:rsidRDefault="00226975" w:rsidP="008E017F">
            <w:pPr>
              <w:spacing w:before="100" w:beforeAutospacing="1" w:after="100" w:afterAutospacing="1"/>
            </w:pPr>
          </w:p>
        </w:tc>
      </w:tr>
      <w:tr w:rsidR="00226975" w14:paraId="2754D0D9" w14:textId="77777777" w:rsidTr="00A91965">
        <w:trPr>
          <w:trHeight w:val="620"/>
        </w:trPr>
        <w:tc>
          <w:tcPr>
            <w:tcW w:w="1445" w:type="dxa"/>
            <w:vAlign w:val="center"/>
          </w:tcPr>
          <w:p w14:paraId="703418A8" w14:textId="47FE5675" w:rsidR="00226975" w:rsidRDefault="00186538" w:rsidP="00C64D9E">
            <w:pPr>
              <w:spacing w:after="0"/>
              <w:jc w:val="center"/>
            </w:pPr>
            <w:r>
              <w:t>Sept 16</w:t>
            </w:r>
          </w:p>
        </w:tc>
        <w:tc>
          <w:tcPr>
            <w:tcW w:w="4940" w:type="dxa"/>
            <w:vAlign w:val="center"/>
          </w:tcPr>
          <w:p w14:paraId="19A2D20E" w14:textId="79DDD3A9" w:rsidR="00226975" w:rsidRDefault="008E017F" w:rsidP="008E017F">
            <w:pPr>
              <w:spacing w:before="100" w:beforeAutospacing="1" w:after="100" w:afterAutospacing="1"/>
            </w:pPr>
            <w:r>
              <w:t xml:space="preserve">Statistical basics in </w:t>
            </w:r>
            <w:r>
              <w:rPr>
                <w:i/>
                <w:iCs/>
              </w:rPr>
              <w:t xml:space="preserve">R </w:t>
            </w:r>
            <w:r>
              <w:t>and data manipulation</w:t>
            </w:r>
            <w:r w:rsidR="00226975">
              <w:t xml:space="preserve"> </w:t>
            </w:r>
          </w:p>
        </w:tc>
        <w:tc>
          <w:tcPr>
            <w:tcW w:w="2965" w:type="dxa"/>
            <w:vAlign w:val="center"/>
          </w:tcPr>
          <w:p w14:paraId="166121A7" w14:textId="1753C132" w:rsidR="00226975" w:rsidRDefault="00226975" w:rsidP="00186538">
            <w:pPr>
              <w:spacing w:before="100" w:beforeAutospacing="1" w:after="100" w:afterAutospacing="1"/>
              <w:jc w:val="center"/>
            </w:pPr>
          </w:p>
        </w:tc>
      </w:tr>
      <w:tr w:rsidR="00226975" w14:paraId="5E72532B" w14:textId="77777777" w:rsidTr="008E017F">
        <w:trPr>
          <w:trHeight w:val="683"/>
        </w:trPr>
        <w:tc>
          <w:tcPr>
            <w:tcW w:w="1445" w:type="dxa"/>
            <w:vAlign w:val="center"/>
          </w:tcPr>
          <w:p w14:paraId="60818A6C" w14:textId="08BF1DCD" w:rsidR="00226975" w:rsidRDefault="00186538" w:rsidP="00C64D9E">
            <w:pPr>
              <w:spacing w:after="0"/>
              <w:jc w:val="center"/>
            </w:pPr>
            <w:r>
              <w:t>Sep 23</w:t>
            </w:r>
          </w:p>
        </w:tc>
        <w:tc>
          <w:tcPr>
            <w:tcW w:w="4940" w:type="dxa"/>
            <w:vAlign w:val="center"/>
          </w:tcPr>
          <w:p w14:paraId="64A82CDF" w14:textId="1AE861E9" w:rsidR="00226975" w:rsidRPr="008E017F" w:rsidRDefault="008E017F" w:rsidP="008E017F">
            <w:pPr>
              <w:spacing w:before="100" w:beforeAutospacing="1" w:after="100" w:afterAutospacing="1"/>
            </w:pPr>
            <w:r w:rsidRPr="008E017F">
              <w:t xml:space="preserve">Introduction to </w:t>
            </w:r>
            <w:r>
              <w:t>NHST</w:t>
            </w:r>
          </w:p>
        </w:tc>
        <w:tc>
          <w:tcPr>
            <w:tcW w:w="2965" w:type="dxa"/>
            <w:vAlign w:val="center"/>
          </w:tcPr>
          <w:p w14:paraId="22CE4679" w14:textId="7421F99F" w:rsidR="00226975" w:rsidRDefault="008E017F" w:rsidP="008E017F">
            <w:pPr>
              <w:spacing w:before="100" w:beforeAutospacing="1" w:after="100" w:afterAutospacing="1"/>
              <w:jc w:val="center"/>
            </w:pPr>
            <w:r>
              <w:t>Assignment 1</w:t>
            </w:r>
          </w:p>
        </w:tc>
      </w:tr>
      <w:tr w:rsidR="00226975" w14:paraId="54C32EBF" w14:textId="77777777" w:rsidTr="00A91965">
        <w:trPr>
          <w:trHeight w:val="620"/>
        </w:trPr>
        <w:tc>
          <w:tcPr>
            <w:tcW w:w="1445" w:type="dxa"/>
            <w:vAlign w:val="center"/>
          </w:tcPr>
          <w:p w14:paraId="0FCD09D3" w14:textId="65C1A271" w:rsidR="00226975" w:rsidRDefault="00186538" w:rsidP="00C64D9E">
            <w:pPr>
              <w:spacing w:after="0"/>
              <w:jc w:val="center"/>
            </w:pPr>
            <w:r>
              <w:t>Sept 30</w:t>
            </w:r>
          </w:p>
        </w:tc>
        <w:tc>
          <w:tcPr>
            <w:tcW w:w="4940" w:type="dxa"/>
            <w:vAlign w:val="center"/>
          </w:tcPr>
          <w:p w14:paraId="47FE8C30" w14:textId="2B6072F5" w:rsidR="00226975" w:rsidRPr="008E017F" w:rsidRDefault="008E017F" w:rsidP="008E017F">
            <w:pPr>
              <w:spacing w:before="100" w:beforeAutospacing="1" w:after="100" w:afterAutospacing="1"/>
            </w:pPr>
            <w:r w:rsidRPr="008E017F">
              <w:t>Paired and independent sample t-tests</w:t>
            </w:r>
            <w:r w:rsidR="00226975" w:rsidRPr="008E017F">
              <w:t xml:space="preserve"> </w:t>
            </w:r>
          </w:p>
        </w:tc>
        <w:tc>
          <w:tcPr>
            <w:tcW w:w="2965" w:type="dxa"/>
            <w:vAlign w:val="center"/>
          </w:tcPr>
          <w:p w14:paraId="0B54F18C" w14:textId="032750D1" w:rsidR="00226975" w:rsidRDefault="00CD1E9C" w:rsidP="008E017F">
            <w:pPr>
              <w:spacing w:before="100" w:beforeAutospacing="1" w:after="100" w:afterAutospacing="1"/>
              <w:jc w:val="center"/>
            </w:pPr>
            <w:r>
              <w:t>Term Project Topic</w:t>
            </w:r>
          </w:p>
        </w:tc>
      </w:tr>
      <w:tr w:rsidR="00226975" w14:paraId="1EFEC932" w14:textId="77777777" w:rsidTr="00A91965">
        <w:trPr>
          <w:trHeight w:val="620"/>
        </w:trPr>
        <w:tc>
          <w:tcPr>
            <w:tcW w:w="1445" w:type="dxa"/>
            <w:vAlign w:val="center"/>
          </w:tcPr>
          <w:p w14:paraId="49E84F11" w14:textId="41B48A6C" w:rsidR="00226975" w:rsidRDefault="00186538" w:rsidP="00C64D9E">
            <w:pPr>
              <w:spacing w:after="0"/>
              <w:jc w:val="center"/>
            </w:pPr>
            <w:r>
              <w:t>Oct 7</w:t>
            </w:r>
          </w:p>
        </w:tc>
        <w:tc>
          <w:tcPr>
            <w:tcW w:w="4940" w:type="dxa"/>
            <w:vAlign w:val="center"/>
          </w:tcPr>
          <w:p w14:paraId="702E0F59" w14:textId="4C25C1A7" w:rsidR="00226975" w:rsidRDefault="008E017F" w:rsidP="008E017F">
            <w:pPr>
              <w:spacing w:before="100" w:beforeAutospacing="1" w:after="100" w:afterAutospacing="1"/>
            </w:pPr>
            <w:r>
              <w:t>Comparing multiple groups</w:t>
            </w:r>
            <w:r w:rsidR="00226975">
              <w:t xml:space="preserve"> </w:t>
            </w:r>
          </w:p>
        </w:tc>
        <w:tc>
          <w:tcPr>
            <w:tcW w:w="2965" w:type="dxa"/>
            <w:vAlign w:val="center"/>
          </w:tcPr>
          <w:p w14:paraId="320FB0CF" w14:textId="2EB6D28A" w:rsidR="00226975" w:rsidRDefault="008E017F" w:rsidP="008E017F">
            <w:pPr>
              <w:spacing w:before="100" w:beforeAutospacing="1" w:after="100" w:afterAutospacing="1"/>
              <w:jc w:val="center"/>
            </w:pPr>
            <w:r>
              <w:t>Assignment 2</w:t>
            </w:r>
          </w:p>
        </w:tc>
      </w:tr>
      <w:tr w:rsidR="00226975" w14:paraId="62F0968F" w14:textId="77777777" w:rsidTr="00A91965">
        <w:trPr>
          <w:trHeight w:val="620"/>
        </w:trPr>
        <w:tc>
          <w:tcPr>
            <w:tcW w:w="1445" w:type="dxa"/>
            <w:vAlign w:val="center"/>
          </w:tcPr>
          <w:p w14:paraId="5BC13A41" w14:textId="30F44655" w:rsidR="00226975" w:rsidRDefault="00186538" w:rsidP="00C64D9E">
            <w:pPr>
              <w:spacing w:after="0"/>
              <w:jc w:val="center"/>
            </w:pPr>
            <w:r>
              <w:t>Oct 14</w:t>
            </w:r>
          </w:p>
        </w:tc>
        <w:tc>
          <w:tcPr>
            <w:tcW w:w="4940" w:type="dxa"/>
            <w:vAlign w:val="center"/>
          </w:tcPr>
          <w:p w14:paraId="1EE4A6FB" w14:textId="0FC67C9F" w:rsidR="00226975" w:rsidRPr="008E017F" w:rsidRDefault="008E017F" w:rsidP="008E017F">
            <w:pPr>
              <w:spacing w:before="100" w:beforeAutospacing="1" w:after="100" w:afterAutospacing="1"/>
            </w:pPr>
            <w:r w:rsidRPr="008E017F">
              <w:t>Non-parametric alternatives for comparing groups</w:t>
            </w:r>
            <w:r w:rsidR="00226975" w:rsidRPr="008E017F">
              <w:t xml:space="preserve"> </w:t>
            </w:r>
          </w:p>
        </w:tc>
        <w:tc>
          <w:tcPr>
            <w:tcW w:w="2965" w:type="dxa"/>
            <w:vAlign w:val="center"/>
          </w:tcPr>
          <w:p w14:paraId="44E6BD15" w14:textId="2729ADF1" w:rsidR="00226975" w:rsidRDefault="00226975" w:rsidP="008E017F">
            <w:pPr>
              <w:spacing w:before="100" w:beforeAutospacing="1" w:after="100" w:afterAutospacing="1"/>
              <w:jc w:val="center"/>
            </w:pPr>
          </w:p>
        </w:tc>
      </w:tr>
      <w:tr w:rsidR="00226975" w14:paraId="13F79576" w14:textId="77777777" w:rsidTr="00A91965">
        <w:trPr>
          <w:trHeight w:val="620"/>
        </w:trPr>
        <w:tc>
          <w:tcPr>
            <w:tcW w:w="1445" w:type="dxa"/>
            <w:vAlign w:val="center"/>
          </w:tcPr>
          <w:p w14:paraId="46F48F39" w14:textId="7F514FE2" w:rsidR="00226975" w:rsidRDefault="00186538" w:rsidP="00C64D9E">
            <w:pPr>
              <w:spacing w:after="0"/>
              <w:jc w:val="center"/>
            </w:pPr>
            <w:r>
              <w:t>Oct 21</w:t>
            </w:r>
          </w:p>
        </w:tc>
        <w:tc>
          <w:tcPr>
            <w:tcW w:w="4940" w:type="dxa"/>
            <w:vAlign w:val="center"/>
          </w:tcPr>
          <w:p w14:paraId="2F27657C" w14:textId="3B05ED87" w:rsidR="00226975" w:rsidRPr="00226975" w:rsidRDefault="00186538" w:rsidP="008E017F">
            <w:pPr>
              <w:spacing w:before="100" w:beforeAutospacing="1" w:after="100" w:afterAutospacing="1"/>
              <w:rPr>
                <w:i/>
                <w:iCs/>
              </w:rPr>
            </w:pPr>
            <w:r w:rsidRPr="00CE79C9">
              <w:t>Correlation and linear regression</w:t>
            </w:r>
          </w:p>
        </w:tc>
        <w:tc>
          <w:tcPr>
            <w:tcW w:w="2965" w:type="dxa"/>
            <w:vAlign w:val="center"/>
          </w:tcPr>
          <w:p w14:paraId="156D0F7B" w14:textId="7929C5BF" w:rsidR="00226975" w:rsidRDefault="00186538" w:rsidP="008E017F">
            <w:pPr>
              <w:spacing w:before="100" w:beforeAutospacing="1" w:after="100" w:afterAutospacing="1"/>
              <w:jc w:val="center"/>
            </w:pPr>
            <w:r>
              <w:t>Assignment 3</w:t>
            </w:r>
          </w:p>
        </w:tc>
      </w:tr>
      <w:tr w:rsidR="00226975" w14:paraId="17923397" w14:textId="77777777" w:rsidTr="00A91965">
        <w:trPr>
          <w:trHeight w:val="620"/>
        </w:trPr>
        <w:tc>
          <w:tcPr>
            <w:tcW w:w="1445" w:type="dxa"/>
            <w:vAlign w:val="center"/>
          </w:tcPr>
          <w:p w14:paraId="1C0896A1" w14:textId="2D4265A5" w:rsidR="00226975" w:rsidRDefault="00186538" w:rsidP="00C64D9E">
            <w:pPr>
              <w:spacing w:after="0"/>
              <w:jc w:val="center"/>
            </w:pPr>
            <w:r>
              <w:t>Oct 28</w:t>
            </w:r>
          </w:p>
        </w:tc>
        <w:tc>
          <w:tcPr>
            <w:tcW w:w="4940" w:type="dxa"/>
            <w:vAlign w:val="center"/>
          </w:tcPr>
          <w:p w14:paraId="10876E37" w14:textId="0F06EE96" w:rsidR="00226975" w:rsidRPr="00CE79C9" w:rsidRDefault="00186538" w:rsidP="008E017F">
            <w:pPr>
              <w:spacing w:before="100" w:beforeAutospacing="1" w:after="100" w:afterAutospacing="1"/>
            </w:pPr>
            <w:r w:rsidRPr="00CE79C9">
              <w:t>Odds, odds ratios and logistic regression</w:t>
            </w:r>
          </w:p>
        </w:tc>
        <w:tc>
          <w:tcPr>
            <w:tcW w:w="2965" w:type="dxa"/>
            <w:vAlign w:val="center"/>
          </w:tcPr>
          <w:p w14:paraId="369BF1A6" w14:textId="297F904E" w:rsidR="00226975" w:rsidRDefault="00186538" w:rsidP="008E017F">
            <w:pPr>
              <w:spacing w:before="100" w:beforeAutospacing="1" w:after="100" w:afterAutospacing="1"/>
              <w:jc w:val="center"/>
            </w:pPr>
            <w:r>
              <w:t>Assignment 4</w:t>
            </w:r>
          </w:p>
        </w:tc>
      </w:tr>
      <w:tr w:rsidR="00226975" w14:paraId="0BEAC7AE" w14:textId="77777777" w:rsidTr="00A91965">
        <w:trPr>
          <w:trHeight w:val="620"/>
        </w:trPr>
        <w:tc>
          <w:tcPr>
            <w:tcW w:w="1445" w:type="dxa"/>
            <w:vAlign w:val="center"/>
          </w:tcPr>
          <w:p w14:paraId="3605C476" w14:textId="5E7D51ED" w:rsidR="00226975" w:rsidRDefault="00186538" w:rsidP="00C64D9E">
            <w:pPr>
              <w:spacing w:after="0"/>
              <w:jc w:val="center"/>
            </w:pPr>
            <w:r>
              <w:t>Nov 4</w:t>
            </w:r>
          </w:p>
        </w:tc>
        <w:tc>
          <w:tcPr>
            <w:tcW w:w="4940" w:type="dxa"/>
            <w:vAlign w:val="center"/>
          </w:tcPr>
          <w:p w14:paraId="164EC267" w14:textId="16DA90D0" w:rsidR="00226975" w:rsidRPr="00CE79C9" w:rsidRDefault="00186538" w:rsidP="008E017F">
            <w:pPr>
              <w:spacing w:before="100" w:beforeAutospacing="1" w:after="100" w:afterAutospacing="1"/>
            </w:pPr>
            <w:r w:rsidRPr="00CE79C9">
              <w:t>Midterm</w:t>
            </w:r>
            <w:r>
              <w:t>, catch up, project work</w:t>
            </w:r>
          </w:p>
        </w:tc>
        <w:tc>
          <w:tcPr>
            <w:tcW w:w="2965" w:type="dxa"/>
            <w:vAlign w:val="center"/>
          </w:tcPr>
          <w:p w14:paraId="6684B398" w14:textId="303DD877" w:rsidR="00226975" w:rsidRDefault="00186538" w:rsidP="008E017F">
            <w:pPr>
              <w:spacing w:before="100" w:beforeAutospacing="1" w:after="100" w:afterAutospacing="1"/>
              <w:jc w:val="center"/>
            </w:pPr>
            <w:r>
              <w:t>Project Pre-Registration</w:t>
            </w:r>
          </w:p>
        </w:tc>
      </w:tr>
      <w:tr w:rsidR="00226975" w14:paraId="1AC8D969" w14:textId="77777777" w:rsidTr="00A91965">
        <w:trPr>
          <w:trHeight w:val="620"/>
        </w:trPr>
        <w:tc>
          <w:tcPr>
            <w:tcW w:w="1445" w:type="dxa"/>
            <w:vAlign w:val="center"/>
          </w:tcPr>
          <w:p w14:paraId="65692182" w14:textId="0C28A9AC" w:rsidR="00226975" w:rsidRDefault="00186538" w:rsidP="00C64D9E">
            <w:pPr>
              <w:spacing w:after="0"/>
              <w:jc w:val="center"/>
            </w:pPr>
            <w:r>
              <w:t>Nov 11</w:t>
            </w:r>
          </w:p>
        </w:tc>
        <w:tc>
          <w:tcPr>
            <w:tcW w:w="4940" w:type="dxa"/>
            <w:vAlign w:val="center"/>
          </w:tcPr>
          <w:p w14:paraId="0D377177" w14:textId="7ABC98AB" w:rsidR="00226975" w:rsidRPr="00CE79C9" w:rsidRDefault="00186538" w:rsidP="008E017F">
            <w:pPr>
              <w:spacing w:before="100" w:beforeAutospacing="1" w:after="100" w:afterAutospacing="1"/>
            </w:pPr>
            <w:r w:rsidRPr="00CE79C9">
              <w:t>Dimensionality reduction</w:t>
            </w:r>
            <w:r>
              <w:t xml:space="preserve"> (</w:t>
            </w:r>
            <w:r w:rsidR="00CD1E9C">
              <w:t>and MCA</w:t>
            </w:r>
            <w:r>
              <w:t>)</w:t>
            </w:r>
          </w:p>
        </w:tc>
        <w:tc>
          <w:tcPr>
            <w:tcW w:w="2965" w:type="dxa"/>
            <w:vAlign w:val="center"/>
          </w:tcPr>
          <w:p w14:paraId="230891AA" w14:textId="1E086E28" w:rsidR="00226975" w:rsidRDefault="00186538" w:rsidP="008E017F">
            <w:pPr>
              <w:spacing w:before="100" w:beforeAutospacing="1" w:after="100" w:afterAutospacing="1"/>
              <w:jc w:val="center"/>
            </w:pPr>
            <w:r>
              <w:t>Assignment 5</w:t>
            </w:r>
          </w:p>
        </w:tc>
      </w:tr>
      <w:tr w:rsidR="00226975" w14:paraId="174A54E9" w14:textId="77777777" w:rsidTr="00A91965">
        <w:trPr>
          <w:trHeight w:val="620"/>
        </w:trPr>
        <w:tc>
          <w:tcPr>
            <w:tcW w:w="1445" w:type="dxa"/>
            <w:vAlign w:val="center"/>
          </w:tcPr>
          <w:p w14:paraId="75F54D16" w14:textId="62C8533D" w:rsidR="00226975" w:rsidRDefault="00186538" w:rsidP="00C64D9E">
            <w:pPr>
              <w:spacing w:after="0"/>
              <w:jc w:val="center"/>
            </w:pPr>
            <w:r>
              <w:t>Nov 18</w:t>
            </w:r>
          </w:p>
        </w:tc>
        <w:tc>
          <w:tcPr>
            <w:tcW w:w="4940" w:type="dxa"/>
            <w:vAlign w:val="center"/>
          </w:tcPr>
          <w:p w14:paraId="5E9B4126" w14:textId="7978075C" w:rsidR="00226975" w:rsidRPr="00CE79C9" w:rsidRDefault="008E017F" w:rsidP="008E017F">
            <w:pPr>
              <w:spacing w:before="100" w:beforeAutospacing="1" w:after="100" w:afterAutospacing="1"/>
            </w:pPr>
            <w:r w:rsidRPr="00CE79C9">
              <w:t>Power calculations</w:t>
            </w:r>
            <w:r w:rsidR="00872599">
              <w:t xml:space="preserve"> </w:t>
            </w:r>
            <w:r w:rsidR="00CD1E9C">
              <w:t>and</w:t>
            </w:r>
            <w:r w:rsidR="00872599">
              <w:t xml:space="preserve"> Decision trees</w:t>
            </w:r>
          </w:p>
        </w:tc>
        <w:tc>
          <w:tcPr>
            <w:tcW w:w="2965" w:type="dxa"/>
            <w:vAlign w:val="center"/>
          </w:tcPr>
          <w:p w14:paraId="051F27E6" w14:textId="3A8867F1" w:rsidR="00226975" w:rsidRDefault="00226975" w:rsidP="008E017F">
            <w:pPr>
              <w:spacing w:before="100" w:beforeAutospacing="1" w:after="100" w:afterAutospacing="1"/>
              <w:jc w:val="center"/>
            </w:pPr>
          </w:p>
        </w:tc>
      </w:tr>
      <w:tr w:rsidR="00226975" w14:paraId="423960B0" w14:textId="77777777" w:rsidTr="00A91965">
        <w:trPr>
          <w:trHeight w:val="620"/>
        </w:trPr>
        <w:tc>
          <w:tcPr>
            <w:tcW w:w="1445" w:type="dxa"/>
            <w:vAlign w:val="center"/>
          </w:tcPr>
          <w:p w14:paraId="2A470BE5" w14:textId="638D0648" w:rsidR="00226975" w:rsidRDefault="00186538" w:rsidP="00C64D9E">
            <w:pPr>
              <w:spacing w:after="0"/>
              <w:jc w:val="center"/>
            </w:pPr>
            <w:r>
              <w:t>Nov 25</w:t>
            </w:r>
          </w:p>
        </w:tc>
        <w:tc>
          <w:tcPr>
            <w:tcW w:w="4940" w:type="dxa"/>
            <w:vAlign w:val="center"/>
          </w:tcPr>
          <w:p w14:paraId="02A0229E" w14:textId="0CBF5933" w:rsidR="00226975" w:rsidRPr="00CE79C9" w:rsidRDefault="00186538" w:rsidP="008E017F">
            <w:pPr>
              <w:spacing w:before="100" w:beforeAutospacing="1" w:after="100" w:afterAutospacing="1"/>
            </w:pPr>
            <w:r w:rsidRPr="00CE79C9">
              <w:t>Survival analysis and GLMMs</w:t>
            </w:r>
            <w:r>
              <w:t xml:space="preserve"> </w:t>
            </w:r>
          </w:p>
        </w:tc>
        <w:tc>
          <w:tcPr>
            <w:tcW w:w="2965" w:type="dxa"/>
            <w:vAlign w:val="center"/>
          </w:tcPr>
          <w:p w14:paraId="035A81FC" w14:textId="73DAAE33" w:rsidR="00226975" w:rsidRDefault="00226975" w:rsidP="008E017F">
            <w:pPr>
              <w:spacing w:before="100" w:beforeAutospacing="1" w:after="100" w:afterAutospacing="1"/>
              <w:jc w:val="center"/>
            </w:pPr>
          </w:p>
        </w:tc>
      </w:tr>
      <w:tr w:rsidR="00186538" w14:paraId="3A9DA7F6" w14:textId="77777777" w:rsidTr="00A91965">
        <w:trPr>
          <w:trHeight w:val="620"/>
        </w:trPr>
        <w:tc>
          <w:tcPr>
            <w:tcW w:w="1445" w:type="dxa"/>
            <w:vAlign w:val="center"/>
          </w:tcPr>
          <w:p w14:paraId="30DBE7F3" w14:textId="7B9D7E08" w:rsidR="00186538" w:rsidRDefault="00186538" w:rsidP="00186538">
            <w:pPr>
              <w:spacing w:after="0"/>
              <w:jc w:val="center"/>
            </w:pPr>
            <w:r>
              <w:t>Dec 2</w:t>
            </w:r>
          </w:p>
        </w:tc>
        <w:tc>
          <w:tcPr>
            <w:tcW w:w="4940" w:type="dxa"/>
            <w:vAlign w:val="center"/>
          </w:tcPr>
          <w:p w14:paraId="7F5E3568" w14:textId="56019842" w:rsidR="00186538" w:rsidRPr="00CE79C9" w:rsidRDefault="00186538" w:rsidP="00186538">
            <w:pPr>
              <w:spacing w:before="100" w:beforeAutospacing="1" w:after="100" w:afterAutospacing="1"/>
            </w:pPr>
            <w:r>
              <w:t>Project presentations</w:t>
            </w:r>
          </w:p>
        </w:tc>
        <w:tc>
          <w:tcPr>
            <w:tcW w:w="2965" w:type="dxa"/>
            <w:vAlign w:val="center"/>
          </w:tcPr>
          <w:p w14:paraId="4C0D7065" w14:textId="4F1E0349" w:rsidR="00186538" w:rsidRPr="00226975" w:rsidRDefault="00186538" w:rsidP="00186538">
            <w:pPr>
              <w:spacing w:before="100" w:beforeAutospacing="1" w:after="100" w:afterAutospacing="1"/>
              <w:jc w:val="center"/>
              <w:rPr>
                <w:i/>
                <w:iCs/>
              </w:rPr>
            </w:pPr>
            <w:r>
              <w:t>Term Project due Dec 9th</w:t>
            </w:r>
          </w:p>
        </w:tc>
      </w:tr>
    </w:tbl>
    <w:p w14:paraId="2F8B2D83" w14:textId="0E4F3651" w:rsidR="00872599" w:rsidRDefault="00872599" w:rsidP="00232EA6"/>
    <w:p w14:paraId="0FE38B29" w14:textId="77777777" w:rsidR="00872599" w:rsidRDefault="00872599">
      <w:pPr>
        <w:spacing w:after="0"/>
      </w:pPr>
      <w:r>
        <w:br w:type="page"/>
      </w:r>
    </w:p>
    <w:p w14:paraId="5228FD6E" w14:textId="77777777" w:rsidR="00872599" w:rsidRDefault="00872599" w:rsidP="00872599">
      <w:pPr>
        <w:pStyle w:val="ListParagraph"/>
        <w:numPr>
          <w:ilvl w:val="0"/>
          <w:numId w:val="6"/>
        </w:numPr>
      </w:pPr>
    </w:p>
    <w:sectPr w:rsidR="008725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02FD9" w14:textId="77777777" w:rsidR="004B33E5" w:rsidRDefault="004B33E5" w:rsidP="00660BB2">
      <w:pPr>
        <w:spacing w:after="0"/>
      </w:pPr>
      <w:r>
        <w:separator/>
      </w:r>
    </w:p>
  </w:endnote>
  <w:endnote w:type="continuationSeparator" w:id="0">
    <w:p w14:paraId="31EABF36" w14:textId="77777777" w:rsidR="004B33E5" w:rsidRDefault="004B33E5" w:rsidP="00660B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6493B" w14:textId="77777777" w:rsidR="004B33E5" w:rsidRDefault="004B33E5" w:rsidP="00660BB2">
      <w:pPr>
        <w:spacing w:after="0"/>
      </w:pPr>
      <w:r>
        <w:separator/>
      </w:r>
    </w:p>
  </w:footnote>
  <w:footnote w:type="continuationSeparator" w:id="0">
    <w:p w14:paraId="1DA6C17B" w14:textId="77777777" w:rsidR="004B33E5" w:rsidRDefault="004B33E5" w:rsidP="00660B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76D9"/>
    <w:multiLevelType w:val="hybridMultilevel"/>
    <w:tmpl w:val="91ACDF72"/>
    <w:lvl w:ilvl="0" w:tplc="9B5CB760">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14751"/>
    <w:multiLevelType w:val="multilevel"/>
    <w:tmpl w:val="C6ECD552"/>
    <w:styleLink w:val="CurrentList1"/>
    <w:lvl w:ilvl="0">
      <w:start w:val="1"/>
      <w:numFmt w:val="bullet"/>
      <w:lvlText w:val="-"/>
      <w:lvlJc w:val="left"/>
      <w:pPr>
        <w:ind w:left="720" w:hanging="360"/>
      </w:pPr>
      <w:rPr>
        <w:rFonts w:ascii="Arial" w:eastAsiaTheme="minorEastAsia"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15A3F7E"/>
    <w:multiLevelType w:val="hybridMultilevel"/>
    <w:tmpl w:val="C6ECD552"/>
    <w:lvl w:ilvl="0" w:tplc="F1EC8A78">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519DC"/>
    <w:multiLevelType w:val="hybridMultilevel"/>
    <w:tmpl w:val="0F48A322"/>
    <w:lvl w:ilvl="0" w:tplc="21CCD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9D1447"/>
    <w:multiLevelType w:val="hybridMultilevel"/>
    <w:tmpl w:val="3222BFE4"/>
    <w:lvl w:ilvl="0" w:tplc="2E0A9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EA4259"/>
    <w:multiLevelType w:val="hybridMultilevel"/>
    <w:tmpl w:val="1F2C6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018074">
    <w:abstractNumId w:val="2"/>
  </w:num>
  <w:num w:numId="2" w16cid:durableId="891889456">
    <w:abstractNumId w:val="1"/>
  </w:num>
  <w:num w:numId="3" w16cid:durableId="210263876">
    <w:abstractNumId w:val="5"/>
  </w:num>
  <w:num w:numId="4" w16cid:durableId="696584525">
    <w:abstractNumId w:val="3"/>
  </w:num>
  <w:num w:numId="5" w16cid:durableId="1244995522">
    <w:abstractNumId w:val="4"/>
  </w:num>
  <w:num w:numId="6" w16cid:durableId="104792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A6"/>
    <w:rsid w:val="00015A27"/>
    <w:rsid w:val="000446E4"/>
    <w:rsid w:val="00060B3B"/>
    <w:rsid w:val="00064EE0"/>
    <w:rsid w:val="000804BB"/>
    <w:rsid w:val="0009261B"/>
    <w:rsid w:val="000A2D5B"/>
    <w:rsid w:val="000B637D"/>
    <w:rsid w:val="000D2E8A"/>
    <w:rsid w:val="001115AE"/>
    <w:rsid w:val="00120327"/>
    <w:rsid w:val="00134956"/>
    <w:rsid w:val="001442DA"/>
    <w:rsid w:val="001707EB"/>
    <w:rsid w:val="00172705"/>
    <w:rsid w:val="00186538"/>
    <w:rsid w:val="00196A8C"/>
    <w:rsid w:val="001A597C"/>
    <w:rsid w:val="001B4FE2"/>
    <w:rsid w:val="001D3E15"/>
    <w:rsid w:val="001D572B"/>
    <w:rsid w:val="001F3AEF"/>
    <w:rsid w:val="001F3B02"/>
    <w:rsid w:val="00204BDA"/>
    <w:rsid w:val="00226975"/>
    <w:rsid w:val="00232EA6"/>
    <w:rsid w:val="00290843"/>
    <w:rsid w:val="00291157"/>
    <w:rsid w:val="002A6903"/>
    <w:rsid w:val="002B398E"/>
    <w:rsid w:val="002C23A5"/>
    <w:rsid w:val="002D2F75"/>
    <w:rsid w:val="00327D6C"/>
    <w:rsid w:val="003B0F35"/>
    <w:rsid w:val="003C20E2"/>
    <w:rsid w:val="003C4CC7"/>
    <w:rsid w:val="003E717C"/>
    <w:rsid w:val="00411132"/>
    <w:rsid w:val="00456403"/>
    <w:rsid w:val="00477EDD"/>
    <w:rsid w:val="004842C2"/>
    <w:rsid w:val="00490089"/>
    <w:rsid w:val="004B33E5"/>
    <w:rsid w:val="004F7D3D"/>
    <w:rsid w:val="00526538"/>
    <w:rsid w:val="00574A78"/>
    <w:rsid w:val="00597B09"/>
    <w:rsid w:val="005B2D5F"/>
    <w:rsid w:val="00660BB2"/>
    <w:rsid w:val="00693CAF"/>
    <w:rsid w:val="006E7FEF"/>
    <w:rsid w:val="00737904"/>
    <w:rsid w:val="0076578B"/>
    <w:rsid w:val="0077571B"/>
    <w:rsid w:val="00781F11"/>
    <w:rsid w:val="00800C45"/>
    <w:rsid w:val="008537C2"/>
    <w:rsid w:val="00872599"/>
    <w:rsid w:val="008A5AC3"/>
    <w:rsid w:val="008E017F"/>
    <w:rsid w:val="008F1D7F"/>
    <w:rsid w:val="00902A16"/>
    <w:rsid w:val="00913E7A"/>
    <w:rsid w:val="00923310"/>
    <w:rsid w:val="00935A74"/>
    <w:rsid w:val="009A0195"/>
    <w:rsid w:val="009A0FA7"/>
    <w:rsid w:val="009B439D"/>
    <w:rsid w:val="00A17BE4"/>
    <w:rsid w:val="00A201C6"/>
    <w:rsid w:val="00A84C90"/>
    <w:rsid w:val="00A91965"/>
    <w:rsid w:val="00AB01D2"/>
    <w:rsid w:val="00AD1293"/>
    <w:rsid w:val="00AF3D18"/>
    <w:rsid w:val="00B16D29"/>
    <w:rsid w:val="00B5111E"/>
    <w:rsid w:val="00B87AA3"/>
    <w:rsid w:val="00BF29A7"/>
    <w:rsid w:val="00C60DB6"/>
    <w:rsid w:val="00C64D9E"/>
    <w:rsid w:val="00CD1E9C"/>
    <w:rsid w:val="00CE79C9"/>
    <w:rsid w:val="00D543CA"/>
    <w:rsid w:val="00DA0BD9"/>
    <w:rsid w:val="00DC0AF8"/>
    <w:rsid w:val="00E257A1"/>
    <w:rsid w:val="00E613D7"/>
    <w:rsid w:val="00E83182"/>
    <w:rsid w:val="00ED3D6A"/>
    <w:rsid w:val="00ED4E5F"/>
    <w:rsid w:val="00F07129"/>
    <w:rsid w:val="00F16052"/>
    <w:rsid w:val="00F2604E"/>
    <w:rsid w:val="00F270C0"/>
    <w:rsid w:val="00F52D3C"/>
    <w:rsid w:val="00F716D1"/>
    <w:rsid w:val="00FD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0AD2"/>
  <w15:chartTrackingRefBased/>
  <w15:docId w15:val="{83FE23AE-57B0-064A-B80F-6394601EC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A6"/>
    <w:pPr>
      <w:spacing w:after="120"/>
    </w:pPr>
    <w:rPr>
      <w:rFonts w:ascii="Arial" w:hAnsi="Arial"/>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2EA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2EA6"/>
    <w:rPr>
      <w:sz w:val="16"/>
      <w:szCs w:val="16"/>
    </w:rPr>
  </w:style>
  <w:style w:type="paragraph" w:styleId="CommentText">
    <w:name w:val="annotation text"/>
    <w:basedOn w:val="Normal"/>
    <w:link w:val="CommentTextChar"/>
    <w:uiPriority w:val="99"/>
    <w:semiHidden/>
    <w:unhideWhenUsed/>
    <w:rsid w:val="00232EA6"/>
    <w:rPr>
      <w:sz w:val="20"/>
      <w:szCs w:val="20"/>
    </w:rPr>
  </w:style>
  <w:style w:type="character" w:customStyle="1" w:styleId="CommentTextChar">
    <w:name w:val="Comment Text Char"/>
    <w:basedOn w:val="DefaultParagraphFont"/>
    <w:link w:val="CommentText"/>
    <w:uiPriority w:val="99"/>
    <w:semiHidden/>
    <w:rsid w:val="00232EA6"/>
    <w:rPr>
      <w:rFonts w:ascii="Arial" w:hAnsi="Arial"/>
      <w:sz w:val="20"/>
      <w:szCs w:val="20"/>
      <w:lang w:val="en-CA"/>
    </w:rPr>
  </w:style>
  <w:style w:type="paragraph" w:styleId="CommentSubject">
    <w:name w:val="annotation subject"/>
    <w:basedOn w:val="CommentText"/>
    <w:next w:val="CommentText"/>
    <w:link w:val="CommentSubjectChar"/>
    <w:uiPriority w:val="99"/>
    <w:semiHidden/>
    <w:unhideWhenUsed/>
    <w:rsid w:val="00232EA6"/>
    <w:rPr>
      <w:b/>
      <w:bCs/>
    </w:rPr>
  </w:style>
  <w:style w:type="character" w:customStyle="1" w:styleId="CommentSubjectChar">
    <w:name w:val="Comment Subject Char"/>
    <w:basedOn w:val="CommentTextChar"/>
    <w:link w:val="CommentSubject"/>
    <w:uiPriority w:val="99"/>
    <w:semiHidden/>
    <w:rsid w:val="00232EA6"/>
    <w:rPr>
      <w:rFonts w:ascii="Arial" w:hAnsi="Arial"/>
      <w:b/>
      <w:bCs/>
      <w:sz w:val="20"/>
      <w:szCs w:val="20"/>
      <w:lang w:val="en-CA"/>
    </w:rPr>
  </w:style>
  <w:style w:type="character" w:styleId="Hyperlink">
    <w:name w:val="Hyperlink"/>
    <w:basedOn w:val="DefaultParagraphFont"/>
    <w:uiPriority w:val="99"/>
    <w:unhideWhenUsed/>
    <w:rsid w:val="000A2D5B"/>
    <w:rPr>
      <w:color w:val="0563C1" w:themeColor="hyperlink"/>
      <w:u w:val="single"/>
    </w:rPr>
  </w:style>
  <w:style w:type="character" w:styleId="UnresolvedMention">
    <w:name w:val="Unresolved Mention"/>
    <w:basedOn w:val="DefaultParagraphFont"/>
    <w:uiPriority w:val="99"/>
    <w:semiHidden/>
    <w:unhideWhenUsed/>
    <w:rsid w:val="000A2D5B"/>
    <w:rPr>
      <w:color w:val="605E5C"/>
      <w:shd w:val="clear" w:color="auto" w:fill="E1DFDD"/>
    </w:rPr>
  </w:style>
  <w:style w:type="paragraph" w:styleId="Header">
    <w:name w:val="header"/>
    <w:basedOn w:val="Normal"/>
    <w:link w:val="HeaderChar"/>
    <w:uiPriority w:val="99"/>
    <w:unhideWhenUsed/>
    <w:rsid w:val="00660BB2"/>
    <w:pPr>
      <w:tabs>
        <w:tab w:val="center" w:pos="4680"/>
        <w:tab w:val="right" w:pos="9360"/>
      </w:tabs>
      <w:spacing w:after="0"/>
    </w:pPr>
  </w:style>
  <w:style w:type="character" w:customStyle="1" w:styleId="HeaderChar">
    <w:name w:val="Header Char"/>
    <w:basedOn w:val="DefaultParagraphFont"/>
    <w:link w:val="Header"/>
    <w:uiPriority w:val="99"/>
    <w:rsid w:val="00660BB2"/>
    <w:rPr>
      <w:rFonts w:ascii="Arial" w:hAnsi="Arial"/>
      <w:sz w:val="22"/>
      <w:szCs w:val="22"/>
      <w:lang w:val="en-CA"/>
    </w:rPr>
  </w:style>
  <w:style w:type="paragraph" w:styleId="Footer">
    <w:name w:val="footer"/>
    <w:basedOn w:val="Normal"/>
    <w:link w:val="FooterChar"/>
    <w:uiPriority w:val="99"/>
    <w:unhideWhenUsed/>
    <w:rsid w:val="00660BB2"/>
    <w:pPr>
      <w:tabs>
        <w:tab w:val="center" w:pos="4680"/>
        <w:tab w:val="right" w:pos="9360"/>
      </w:tabs>
      <w:spacing w:after="0"/>
    </w:pPr>
  </w:style>
  <w:style w:type="character" w:customStyle="1" w:styleId="FooterChar">
    <w:name w:val="Footer Char"/>
    <w:basedOn w:val="DefaultParagraphFont"/>
    <w:link w:val="Footer"/>
    <w:uiPriority w:val="99"/>
    <w:rsid w:val="00660BB2"/>
    <w:rPr>
      <w:rFonts w:ascii="Arial" w:hAnsi="Arial"/>
      <w:sz w:val="22"/>
      <w:szCs w:val="22"/>
      <w:lang w:val="en-CA"/>
    </w:rPr>
  </w:style>
  <w:style w:type="character" w:styleId="Strong">
    <w:name w:val="Strong"/>
    <w:basedOn w:val="DefaultParagraphFont"/>
    <w:uiPriority w:val="22"/>
    <w:qFormat/>
    <w:rsid w:val="003B0F35"/>
    <w:rPr>
      <w:b/>
      <w:bCs/>
    </w:rPr>
  </w:style>
  <w:style w:type="paragraph" w:styleId="NormalWeb">
    <w:name w:val="Normal (Web)"/>
    <w:basedOn w:val="Normal"/>
    <w:uiPriority w:val="99"/>
    <w:semiHidden/>
    <w:unhideWhenUsed/>
    <w:rsid w:val="003C4CC7"/>
    <w:pPr>
      <w:spacing w:before="100" w:beforeAutospacing="1" w:after="100" w:afterAutospacing="1"/>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13E7A"/>
    <w:pPr>
      <w:ind w:left="720"/>
      <w:contextualSpacing/>
    </w:pPr>
  </w:style>
  <w:style w:type="numbering" w:customStyle="1" w:styleId="CurrentList1">
    <w:name w:val="Current List1"/>
    <w:uiPriority w:val="99"/>
    <w:rsid w:val="00913E7A"/>
    <w:pPr>
      <w:numPr>
        <w:numId w:val="2"/>
      </w:numPr>
    </w:pPr>
  </w:style>
  <w:style w:type="character" w:styleId="FollowedHyperlink">
    <w:name w:val="FollowedHyperlink"/>
    <w:basedOn w:val="DefaultParagraphFont"/>
    <w:uiPriority w:val="99"/>
    <w:semiHidden/>
    <w:unhideWhenUsed/>
    <w:rsid w:val="002269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2687">
      <w:bodyDiv w:val="1"/>
      <w:marLeft w:val="0"/>
      <w:marRight w:val="0"/>
      <w:marTop w:val="0"/>
      <w:marBottom w:val="0"/>
      <w:divBdr>
        <w:top w:val="none" w:sz="0" w:space="0" w:color="auto"/>
        <w:left w:val="none" w:sz="0" w:space="0" w:color="auto"/>
        <w:bottom w:val="none" w:sz="0" w:space="0" w:color="auto"/>
        <w:right w:val="none" w:sz="0" w:space="0" w:color="auto"/>
      </w:divBdr>
    </w:div>
    <w:div w:id="262539913">
      <w:bodyDiv w:val="1"/>
      <w:marLeft w:val="0"/>
      <w:marRight w:val="0"/>
      <w:marTop w:val="0"/>
      <w:marBottom w:val="0"/>
      <w:divBdr>
        <w:top w:val="none" w:sz="0" w:space="0" w:color="auto"/>
        <w:left w:val="none" w:sz="0" w:space="0" w:color="auto"/>
        <w:bottom w:val="none" w:sz="0" w:space="0" w:color="auto"/>
        <w:right w:val="none" w:sz="0" w:space="0" w:color="auto"/>
      </w:divBdr>
      <w:divsChild>
        <w:div w:id="850295637">
          <w:marLeft w:val="0"/>
          <w:marRight w:val="0"/>
          <w:marTop w:val="0"/>
          <w:marBottom w:val="0"/>
          <w:divBdr>
            <w:top w:val="none" w:sz="0" w:space="0" w:color="auto"/>
            <w:left w:val="none" w:sz="0" w:space="0" w:color="auto"/>
            <w:bottom w:val="none" w:sz="0" w:space="0" w:color="auto"/>
            <w:right w:val="none" w:sz="0" w:space="0" w:color="auto"/>
          </w:divBdr>
          <w:divsChild>
            <w:div w:id="1157187590">
              <w:marLeft w:val="0"/>
              <w:marRight w:val="0"/>
              <w:marTop w:val="0"/>
              <w:marBottom w:val="0"/>
              <w:divBdr>
                <w:top w:val="none" w:sz="0" w:space="0" w:color="auto"/>
                <w:left w:val="none" w:sz="0" w:space="0" w:color="auto"/>
                <w:bottom w:val="none" w:sz="0" w:space="0" w:color="auto"/>
                <w:right w:val="none" w:sz="0" w:space="0" w:color="auto"/>
              </w:divBdr>
              <w:divsChild>
                <w:div w:id="293566901">
                  <w:marLeft w:val="0"/>
                  <w:marRight w:val="0"/>
                  <w:marTop w:val="0"/>
                  <w:marBottom w:val="0"/>
                  <w:divBdr>
                    <w:top w:val="none" w:sz="0" w:space="0" w:color="auto"/>
                    <w:left w:val="none" w:sz="0" w:space="0" w:color="auto"/>
                    <w:bottom w:val="none" w:sz="0" w:space="0" w:color="auto"/>
                    <w:right w:val="none" w:sz="0" w:space="0" w:color="auto"/>
                  </w:divBdr>
                  <w:divsChild>
                    <w:div w:id="10526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839635">
      <w:bodyDiv w:val="1"/>
      <w:marLeft w:val="0"/>
      <w:marRight w:val="0"/>
      <w:marTop w:val="0"/>
      <w:marBottom w:val="0"/>
      <w:divBdr>
        <w:top w:val="none" w:sz="0" w:space="0" w:color="auto"/>
        <w:left w:val="none" w:sz="0" w:space="0" w:color="auto"/>
        <w:bottom w:val="none" w:sz="0" w:space="0" w:color="auto"/>
        <w:right w:val="none" w:sz="0" w:space="0" w:color="auto"/>
      </w:divBdr>
    </w:div>
    <w:div w:id="852914350">
      <w:bodyDiv w:val="1"/>
      <w:marLeft w:val="0"/>
      <w:marRight w:val="0"/>
      <w:marTop w:val="0"/>
      <w:marBottom w:val="0"/>
      <w:divBdr>
        <w:top w:val="none" w:sz="0" w:space="0" w:color="auto"/>
        <w:left w:val="none" w:sz="0" w:space="0" w:color="auto"/>
        <w:bottom w:val="none" w:sz="0" w:space="0" w:color="auto"/>
        <w:right w:val="none" w:sz="0" w:space="0" w:color="auto"/>
      </w:divBdr>
    </w:div>
    <w:div w:id="909581168">
      <w:bodyDiv w:val="1"/>
      <w:marLeft w:val="0"/>
      <w:marRight w:val="0"/>
      <w:marTop w:val="0"/>
      <w:marBottom w:val="0"/>
      <w:divBdr>
        <w:top w:val="none" w:sz="0" w:space="0" w:color="auto"/>
        <w:left w:val="none" w:sz="0" w:space="0" w:color="auto"/>
        <w:bottom w:val="none" w:sz="0" w:space="0" w:color="auto"/>
        <w:right w:val="none" w:sz="0" w:space="0" w:color="auto"/>
      </w:divBdr>
    </w:div>
    <w:div w:id="1207255112">
      <w:bodyDiv w:val="1"/>
      <w:marLeft w:val="0"/>
      <w:marRight w:val="0"/>
      <w:marTop w:val="0"/>
      <w:marBottom w:val="0"/>
      <w:divBdr>
        <w:top w:val="none" w:sz="0" w:space="0" w:color="auto"/>
        <w:left w:val="none" w:sz="0" w:space="0" w:color="auto"/>
        <w:bottom w:val="none" w:sz="0" w:space="0" w:color="auto"/>
        <w:right w:val="none" w:sz="0" w:space="0" w:color="auto"/>
      </w:divBdr>
    </w:div>
    <w:div w:id="1445612981">
      <w:bodyDiv w:val="1"/>
      <w:marLeft w:val="0"/>
      <w:marRight w:val="0"/>
      <w:marTop w:val="0"/>
      <w:marBottom w:val="0"/>
      <w:divBdr>
        <w:top w:val="none" w:sz="0" w:space="0" w:color="auto"/>
        <w:left w:val="none" w:sz="0" w:space="0" w:color="auto"/>
        <w:bottom w:val="none" w:sz="0" w:space="0" w:color="auto"/>
        <w:right w:val="none" w:sz="0" w:space="0" w:color="auto"/>
      </w:divBdr>
      <w:divsChild>
        <w:div w:id="590505663">
          <w:marLeft w:val="0"/>
          <w:marRight w:val="0"/>
          <w:marTop w:val="0"/>
          <w:marBottom w:val="0"/>
          <w:divBdr>
            <w:top w:val="none" w:sz="0" w:space="0" w:color="auto"/>
            <w:left w:val="none" w:sz="0" w:space="0" w:color="auto"/>
            <w:bottom w:val="none" w:sz="0" w:space="0" w:color="auto"/>
            <w:right w:val="none" w:sz="0" w:space="0" w:color="auto"/>
          </w:divBdr>
          <w:divsChild>
            <w:div w:id="1960061245">
              <w:marLeft w:val="0"/>
              <w:marRight w:val="0"/>
              <w:marTop w:val="0"/>
              <w:marBottom w:val="0"/>
              <w:divBdr>
                <w:top w:val="none" w:sz="0" w:space="0" w:color="auto"/>
                <w:left w:val="none" w:sz="0" w:space="0" w:color="auto"/>
                <w:bottom w:val="none" w:sz="0" w:space="0" w:color="auto"/>
                <w:right w:val="none" w:sz="0" w:space="0" w:color="auto"/>
              </w:divBdr>
              <w:divsChild>
                <w:div w:id="15902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98621">
      <w:bodyDiv w:val="1"/>
      <w:marLeft w:val="0"/>
      <w:marRight w:val="0"/>
      <w:marTop w:val="0"/>
      <w:marBottom w:val="0"/>
      <w:divBdr>
        <w:top w:val="none" w:sz="0" w:space="0" w:color="auto"/>
        <w:left w:val="none" w:sz="0" w:space="0" w:color="auto"/>
        <w:bottom w:val="none" w:sz="0" w:space="0" w:color="auto"/>
        <w:right w:val="none" w:sz="0" w:space="0" w:color="auto"/>
      </w:divBdr>
      <w:divsChild>
        <w:div w:id="535191986">
          <w:marLeft w:val="0"/>
          <w:marRight w:val="0"/>
          <w:marTop w:val="0"/>
          <w:marBottom w:val="0"/>
          <w:divBdr>
            <w:top w:val="none" w:sz="0" w:space="0" w:color="auto"/>
            <w:left w:val="none" w:sz="0" w:space="0" w:color="auto"/>
            <w:bottom w:val="none" w:sz="0" w:space="0" w:color="auto"/>
            <w:right w:val="none" w:sz="0" w:space="0" w:color="auto"/>
          </w:divBdr>
          <w:divsChild>
            <w:div w:id="101338809">
              <w:marLeft w:val="0"/>
              <w:marRight w:val="0"/>
              <w:marTop w:val="0"/>
              <w:marBottom w:val="330"/>
              <w:divBdr>
                <w:top w:val="none" w:sz="0" w:space="0" w:color="auto"/>
                <w:left w:val="none" w:sz="0" w:space="0" w:color="auto"/>
                <w:bottom w:val="none" w:sz="0" w:space="0" w:color="auto"/>
                <w:right w:val="none" w:sz="0" w:space="0" w:color="auto"/>
              </w:divBdr>
            </w:div>
          </w:divsChild>
        </w:div>
        <w:div w:id="181093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4ds.had.co.n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arningstatisticswithr.com/lsr-0.6.pdf" TargetMode="External"/><Relationship Id="rId4" Type="http://schemas.openxmlformats.org/officeDocument/2006/relationships/settings" Target="settings.xml"/><Relationship Id="rId9" Type="http://schemas.openxmlformats.org/officeDocument/2006/relationships/hyperlink" Target="https://socviz.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930DC-FD45-1944-BB2A-63A1753CF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Spake</dc:creator>
  <cp:keywords/>
  <dc:description/>
  <cp:lastModifiedBy>Laure Spake</cp:lastModifiedBy>
  <cp:revision>5</cp:revision>
  <cp:lastPrinted>2024-01-02T16:09:00Z</cp:lastPrinted>
  <dcterms:created xsi:type="dcterms:W3CDTF">2024-08-22T23:26:00Z</dcterms:created>
  <dcterms:modified xsi:type="dcterms:W3CDTF">2024-09-09T12:06:00Z</dcterms:modified>
</cp:coreProperties>
</file>