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7B" w:rsidRDefault="00C9027B" w:rsidP="00C9027B">
      <w:pPr>
        <w:pStyle w:val="a3"/>
        <w:ind w:left="294" w:hanging="294"/>
      </w:pPr>
      <w:r>
        <w:rPr>
          <w:rFonts w:ascii="경기천년바탕 Regular" w:eastAsia="경기천년바탕 Regular" w:hAnsi="경기천년바탕 Regular" w:hint="eastAsia"/>
          <w:spacing w:val="-4"/>
        </w:rPr>
        <w:t>○ 음용의 편의성으로 먹는샘물 시장은 지속적으로 성장</w:t>
      </w:r>
    </w:p>
    <w:p w:rsidR="00C9027B" w:rsidRDefault="00C9027B" w:rsidP="00C9027B">
      <w:pPr>
        <w:pStyle w:val="a3"/>
        <w:ind w:left="294" w:hanging="294"/>
      </w:pPr>
      <w:r>
        <w:rPr>
          <w:rFonts w:ascii="경기천년바탕 Regular" w:eastAsia="경기천년바탕 Regular" w:hAnsi="경기천년바탕 Regular" w:hint="eastAsia"/>
          <w:spacing w:val="-4"/>
        </w:rPr>
        <w:t>○ 이와 함께 정제수에 미네랄을 첨가한 유사 먹는샘물이 개발되어 시장에 유통</w:t>
      </w:r>
    </w:p>
    <w:p w:rsidR="00C9027B" w:rsidRDefault="00C9027B" w:rsidP="00C9027B">
      <w:pPr>
        <w:pStyle w:val="a3"/>
        <w:ind w:left="380" w:hanging="380"/>
      </w:pPr>
      <w:r>
        <w:rPr>
          <w:rFonts w:ascii="경기천년바탕 Regular" w:eastAsia="경기천년바탕 Regular" w:hAnsi="경기천년바탕 Regular" w:hint="eastAsia"/>
          <w:spacing w:val="-4"/>
        </w:rPr>
        <w:t>○ 먹는샘물은 먹는물 수질기준을 적용하여 엄격하게 관리되는 반면, 혼합음료는 단 8개 항목만 관리되고 있음</w:t>
      </w:r>
    </w:p>
    <w:p w:rsidR="00C9027B" w:rsidRDefault="00C9027B" w:rsidP="00C9027B">
      <w:pPr>
        <w:pStyle w:val="a3"/>
        <w:ind w:left="380" w:hanging="380"/>
      </w:pPr>
      <w:r>
        <w:rPr>
          <w:rFonts w:ascii="경기천년바탕 Regular" w:eastAsia="경기천년바탕 Regular" w:hAnsi="경기천년바탕 Regular" w:hint="eastAsia"/>
          <w:spacing w:val="-4"/>
        </w:rPr>
        <w:t>○ 본 연구는 혼합음료의 수질 안정성을 확보, 조사하여 장기적인 관리 방안 수립을 위한 기초자료 제공위함</w:t>
      </w:r>
    </w:p>
    <w:p w:rsidR="00C9027B" w:rsidRDefault="00C9027B" w:rsidP="00C9027B">
      <w:pPr>
        <w:pStyle w:val="a3"/>
        <w:spacing w:line="324" w:lineRule="auto"/>
        <w:ind w:left="400" w:hanging="400"/>
      </w:pPr>
      <w:r>
        <w:rPr>
          <w:rFonts w:ascii="경기천년바탕 Regular" w:eastAsia="경기천년바탕 Regular" w:hAnsi="경기천년바탕 Regular" w:hint="eastAsia"/>
          <w:b/>
          <w:bCs/>
          <w:sz w:val="22"/>
          <w:szCs w:val="22"/>
        </w:rPr>
        <w:t>□ 연구대상 및 방법</w:t>
      </w:r>
    </w:p>
    <w:p w:rsidR="00C9027B" w:rsidRDefault="00C9027B" w:rsidP="00C9027B">
      <w:pPr>
        <w:pStyle w:val="a3"/>
      </w:pPr>
      <w:r>
        <w:rPr>
          <w:rFonts w:ascii="경기천년바탕 Regular" w:eastAsia="경기천년바탕 Regular" w:hAnsi="경기천년바탕 Regular" w:hint="eastAsia"/>
          <w:spacing w:val="-4"/>
          <w:w w:val="97"/>
        </w:rPr>
        <w:t>○ 대상</w:t>
      </w:r>
    </w:p>
    <w:p w:rsidR="00C9027B" w:rsidRDefault="00C9027B" w:rsidP="00C9027B">
      <w:pPr>
        <w:pStyle w:val="a3"/>
      </w:pPr>
      <w:r>
        <w:rPr>
          <w:rFonts w:ascii="경기천년바탕 Regular" w:eastAsia="경기천년바탕 Regular" w:hAnsi="경기천년바탕 Regular" w:hint="eastAsia"/>
          <w:spacing w:val="-4"/>
          <w:w w:val="97"/>
        </w:rPr>
        <w:t>1) 시중에 유통되고 있는 먹는샘물(예: 삼다수, 백산수, 아이시스, 평창수 등)</w:t>
      </w:r>
    </w:p>
    <w:p w:rsidR="00C9027B" w:rsidRDefault="00C9027B" w:rsidP="00C9027B">
      <w:pPr>
        <w:pStyle w:val="a3"/>
      </w:pPr>
      <w:r>
        <w:rPr>
          <w:rFonts w:ascii="경기천년바탕 Regular" w:eastAsia="경기천년바탕 Regular" w:hAnsi="경기천년바탕 Regular" w:hint="eastAsia"/>
          <w:spacing w:val="-4"/>
          <w:w w:val="97"/>
        </w:rPr>
        <w:t>2) 식품안전나라에 등록된 혼합음료 중 미네랄 성분만 함유된 제품</w:t>
      </w:r>
    </w:p>
    <w:p w:rsidR="00C9027B" w:rsidRDefault="00C9027B" w:rsidP="00C9027B">
      <w:pPr>
        <w:pStyle w:val="a3"/>
        <w:rPr>
          <w:spacing w:val="-4"/>
        </w:rPr>
      </w:pPr>
    </w:p>
    <w:p w:rsidR="00C9027B" w:rsidRDefault="00C9027B" w:rsidP="00C9027B">
      <w:pPr>
        <w:pStyle w:val="a3"/>
      </w:pPr>
      <w:r>
        <w:rPr>
          <w:rFonts w:ascii="경기천년바탕 Regular" w:eastAsia="경기천년바탕 Regular" w:hAnsi="경기천년바탕 Regular" w:hint="eastAsia"/>
          <w:spacing w:val="-4"/>
        </w:rPr>
        <w:t xml:space="preserve">○ </w:t>
      </w:r>
      <w:r>
        <w:rPr>
          <w:rFonts w:ascii="경기천년바탕 Regular" w:eastAsia="경기천년바탕 Regular" w:hAnsi="경기천년바탕 Regular" w:hint="eastAsia"/>
          <w:spacing w:val="-12"/>
          <w:w w:val="96"/>
        </w:rPr>
        <w:t>항목</w:t>
      </w:r>
    </w:p>
    <w:p w:rsidR="00C9027B" w:rsidRDefault="00C9027B" w:rsidP="00C9027B">
      <w:pPr>
        <w:pStyle w:val="a3"/>
      </w:pPr>
      <w:r>
        <w:rPr>
          <w:rFonts w:ascii="경기천년바탕 Regular" w:eastAsia="경기천년바탕 Regular" w:hAnsi="경기천년바탕 Regular" w:hint="eastAsia"/>
          <w:spacing w:val="-12"/>
          <w:w w:val="96"/>
        </w:rPr>
        <w:t>1) 먹는물 수질기준 50개 항목</w:t>
      </w:r>
    </w:p>
    <w:p w:rsidR="00C9027B" w:rsidRDefault="00C9027B" w:rsidP="00C9027B">
      <w:pPr>
        <w:pStyle w:val="a3"/>
      </w:pPr>
      <w:r>
        <w:rPr>
          <w:rFonts w:ascii="경기천년바탕 Regular" w:eastAsia="경기천년바탕 Regular" w:hAnsi="경기천년바탕 Regular" w:hint="eastAsia"/>
          <w:spacing w:val="-8"/>
          <w:w w:val="93"/>
        </w:rPr>
        <w:t>2) 성분표에 기재된 미네랄 함량(Ca, Na, K, Mg, F) 5개 항목 및 산소, Si 등</w:t>
      </w:r>
    </w:p>
    <w:p w:rsidR="00C9027B" w:rsidRDefault="00C9027B" w:rsidP="00C9027B">
      <w:pPr>
        <w:pStyle w:val="a3"/>
        <w:rPr>
          <w:spacing w:val="-8"/>
          <w:w w:val="93"/>
        </w:rPr>
      </w:pPr>
    </w:p>
    <w:p w:rsidR="00C9027B" w:rsidRDefault="00C9027B" w:rsidP="00C9027B">
      <w:pPr>
        <w:pStyle w:val="a3"/>
        <w:ind w:left="1204" w:hanging="1204"/>
      </w:pPr>
      <w:r>
        <w:rPr>
          <w:rFonts w:ascii="경기천년바탕 Regular" w:eastAsia="경기천년바탕 Regular" w:hAnsi="경기천년바탕 Regular" w:hint="eastAsia"/>
          <w:spacing w:val="-4"/>
        </w:rPr>
        <w:t>○ 방법</w:t>
      </w:r>
    </w:p>
    <w:p w:rsidR="00C9027B" w:rsidRDefault="00C9027B" w:rsidP="00C9027B">
      <w:pPr>
        <w:pStyle w:val="a3"/>
        <w:ind w:left="1204" w:hanging="1204"/>
      </w:pPr>
      <w:r>
        <w:rPr>
          <w:rFonts w:ascii="경기천년바탕 Regular" w:eastAsia="경기천년바탕 Regular" w:hAnsi="경기천년바탕 Regular" w:hint="eastAsia"/>
          <w:spacing w:val="-4"/>
        </w:rPr>
        <w:t>1) 먹는샘물 및 혼합음료의 먹는물 수질기준 50개 항목 분석, 적합여부 판단</w:t>
      </w:r>
    </w:p>
    <w:p w:rsidR="00C9027B" w:rsidRDefault="00C9027B" w:rsidP="00C9027B">
      <w:pPr>
        <w:pStyle w:val="a3"/>
        <w:ind w:left="1204" w:hanging="1204"/>
      </w:pPr>
      <w:r>
        <w:rPr>
          <w:rFonts w:ascii="경기천년바탕 Regular" w:eastAsia="경기천년바탕 Regular" w:hAnsi="경기천년바탕 Regular" w:hint="eastAsia"/>
          <w:spacing w:val="-4"/>
        </w:rPr>
        <w:t>2) 제품에 기재된 미네랄 함량과 실제 분석결과 비교</w:t>
      </w:r>
    </w:p>
    <w:p w:rsidR="00C9027B" w:rsidRDefault="00C9027B" w:rsidP="00C9027B">
      <w:pPr>
        <w:pStyle w:val="a3"/>
        <w:ind w:left="1204" w:hanging="1204"/>
      </w:pPr>
      <w:r>
        <w:rPr>
          <w:rFonts w:ascii="경기천년바탕 Regular" w:eastAsia="경기천년바탕 Regular" w:hAnsi="경기천년바탕 Regular" w:hint="eastAsia"/>
          <w:spacing w:val="-4"/>
        </w:rPr>
        <w:t>3) 맛에 영향을 주는 미네랄 성분의 K-index, O-index 분석</w:t>
      </w:r>
    </w:p>
    <w:p w:rsidR="00C9027B" w:rsidRDefault="00C9027B" w:rsidP="00C9027B">
      <w:pPr>
        <w:pStyle w:val="a3"/>
        <w:ind w:left="1204" w:hanging="1204"/>
      </w:pPr>
      <w:r>
        <w:rPr>
          <w:rFonts w:ascii="경기천년바탕 Regular" w:eastAsia="경기천년바탕 Regular" w:hAnsi="경기천년바탕 Regular" w:hint="eastAsia"/>
          <w:spacing w:val="-4"/>
        </w:rPr>
        <w:t>4) 파이퍼 다이어그램을 이용하여 먹는물 수질특성 분석</w:t>
      </w:r>
    </w:p>
    <w:p w:rsidR="00C9027B" w:rsidRDefault="00C9027B" w:rsidP="00C9027B">
      <w:pPr>
        <w:pStyle w:val="a3"/>
        <w:ind w:left="1204" w:hanging="1204"/>
        <w:rPr>
          <w:spacing w:val="-4"/>
        </w:rPr>
      </w:pPr>
    </w:p>
    <w:p w:rsidR="00C9027B" w:rsidRDefault="00C9027B" w:rsidP="00C9027B">
      <w:pPr>
        <w:pStyle w:val="a3"/>
      </w:pPr>
      <w:r>
        <w:rPr>
          <w:rFonts w:ascii="경기천년바탕 Regular" w:eastAsia="경기천년바탕 Regular" w:hAnsi="경기천년바탕 Regular" w:hint="eastAsia"/>
          <w:b/>
          <w:bCs/>
          <w:sz w:val="22"/>
          <w:szCs w:val="22"/>
        </w:rPr>
        <w:t>□ 추진결과</w:t>
      </w:r>
    </w:p>
    <w:p w:rsidR="00C9027B" w:rsidRDefault="00C9027B" w:rsidP="00C9027B">
      <w:pPr>
        <w:pStyle w:val="a3"/>
        <w:tabs>
          <w:tab w:val="left" w:pos="58"/>
        </w:tabs>
        <w:ind w:left="492" w:hanging="492"/>
      </w:pPr>
      <w:r>
        <w:rPr>
          <w:rFonts w:ascii="경기천년바탕 Regular" w:eastAsia="경기천년바탕 Regular" w:hAnsi="경기천년바탕 Regular" w:hint="eastAsia"/>
          <w:spacing w:val="-4"/>
        </w:rPr>
        <w:t>○ 식품안전나라에 등록된 혼합음료 제품 데이터 수집, 필터링 완료</w:t>
      </w:r>
    </w:p>
    <w:p w:rsidR="00C9027B" w:rsidRDefault="00C9027B" w:rsidP="00C9027B">
      <w:pPr>
        <w:pStyle w:val="a3"/>
        <w:tabs>
          <w:tab w:val="left" w:pos="58"/>
        </w:tabs>
        <w:ind w:left="492" w:hanging="492"/>
      </w:pPr>
      <w:r>
        <w:rPr>
          <w:rFonts w:ascii="경기천년바탕 Regular" w:eastAsia="경기천년바탕 Regular" w:hAnsi="경기천년바탕 Regular" w:hint="eastAsia"/>
          <w:spacing w:val="-4"/>
        </w:rPr>
        <w:t>- 2023년 5월 기준, 6,150개 혼합음료제품 중 64개의 미네랄 함유 혼합음료 선별</w:t>
      </w:r>
    </w:p>
    <w:p w:rsidR="00C9027B" w:rsidRDefault="00C9027B" w:rsidP="00C9027B">
      <w:pPr>
        <w:pStyle w:val="a3"/>
        <w:tabs>
          <w:tab w:val="left" w:pos="58"/>
        </w:tabs>
        <w:ind w:left="492" w:hanging="492"/>
      </w:pPr>
      <w:r>
        <w:rPr>
          <w:rFonts w:ascii="경기천년바탕 Regular" w:eastAsia="경기천년바탕 Regular" w:hAnsi="경기천년바탕 Regular" w:hint="eastAsia"/>
          <w:spacing w:val="-4"/>
        </w:rPr>
        <w:t>○ 먹는샘물 제조사별 미네랄(Ca, K, Na, Mg, F) 함량 정리</w:t>
      </w:r>
    </w:p>
    <w:p w:rsidR="00C9027B" w:rsidRDefault="00C9027B" w:rsidP="00C9027B">
      <w:pPr>
        <w:pStyle w:val="a3"/>
        <w:tabs>
          <w:tab w:val="left" w:pos="58"/>
        </w:tabs>
        <w:ind w:left="492" w:hanging="492"/>
      </w:pPr>
      <w:r>
        <w:rPr>
          <w:rFonts w:ascii="경기천년바탕 Regular" w:eastAsia="경기천년바탕 Regular" w:hAnsi="경기천년바탕 Regular" w:hint="eastAsia"/>
          <w:spacing w:val="-4"/>
        </w:rPr>
        <w:t>○ 먹는샘물 83건 분석</w:t>
      </w:r>
    </w:p>
    <w:p w:rsidR="00C9027B" w:rsidRDefault="00C9027B" w:rsidP="00C9027B">
      <w:pPr>
        <w:pStyle w:val="a3"/>
        <w:tabs>
          <w:tab w:val="left" w:pos="58"/>
        </w:tabs>
        <w:ind w:left="492" w:hanging="492"/>
        <w:rPr>
          <w:rFonts w:ascii="경기천년바탕 Regular" w:eastAsia="경기천년바탕 Regular" w:hAnsi="경기천년바탕 Regular"/>
          <w:spacing w:val="-4"/>
        </w:rPr>
      </w:pPr>
      <w:r>
        <w:rPr>
          <w:rFonts w:ascii="경기천년바탕 Regular" w:eastAsia="경기천년바탕 Regular" w:hAnsi="경기천년바탕 Regular" w:hint="eastAsia"/>
          <w:spacing w:val="-4"/>
        </w:rPr>
        <w:t>○ 파이퍼 다이어그램 코드 작성</w:t>
      </w:r>
    </w:p>
    <w:p w:rsidR="00C9027B" w:rsidRDefault="00C9027B" w:rsidP="00C9027B">
      <w:pPr>
        <w:pStyle w:val="a3"/>
        <w:tabs>
          <w:tab w:val="left" w:pos="58"/>
        </w:tabs>
        <w:ind w:left="492" w:hanging="492"/>
        <w:rPr>
          <w:rFonts w:hint="eastAsia"/>
        </w:rPr>
      </w:pPr>
      <w:bookmarkStart w:id="0" w:name="_GoBack"/>
      <w:bookmarkEnd w:id="0"/>
    </w:p>
    <w:p w:rsidR="00C9027B" w:rsidRDefault="00C9027B" w:rsidP="00C9027B">
      <w:pPr>
        <w:pStyle w:val="a3"/>
        <w:spacing w:line="324" w:lineRule="auto"/>
        <w:ind w:left="378" w:hanging="378"/>
      </w:pPr>
      <w:r>
        <w:rPr>
          <w:rFonts w:ascii="경기천년바탕 Regular" w:eastAsia="경기천년바탕 Regular" w:hAnsi="경기천년바탕 Regular" w:hint="eastAsia"/>
        </w:rPr>
        <w:t>○ 7월: 혼합음료 구매(인터넷 및 오프라인 매장 활용)</w:t>
      </w:r>
    </w:p>
    <w:p w:rsidR="00C9027B" w:rsidRDefault="00C9027B" w:rsidP="00C9027B">
      <w:pPr>
        <w:pStyle w:val="a3"/>
        <w:spacing w:line="324" w:lineRule="auto"/>
        <w:ind w:left="378" w:hanging="378"/>
      </w:pPr>
      <w:r>
        <w:rPr>
          <w:rFonts w:ascii="경기천년바탕 Regular" w:eastAsia="경기천년바탕 Regular" w:hAnsi="경기천년바탕 Regular" w:hint="eastAsia"/>
        </w:rPr>
        <w:t>○ 8월: ICP-OES를 이용하여 양이온 분석</w:t>
      </w:r>
    </w:p>
    <w:p w:rsidR="00C9027B" w:rsidRDefault="00C9027B" w:rsidP="00C9027B">
      <w:pPr>
        <w:pStyle w:val="a3"/>
        <w:spacing w:line="324" w:lineRule="auto"/>
        <w:ind w:left="378" w:hanging="378"/>
      </w:pPr>
      <w:r>
        <w:rPr>
          <w:rFonts w:ascii="경기천년바탕 Regular" w:eastAsia="경기천년바탕 Regular" w:hAnsi="경기천년바탕 Regular" w:hint="eastAsia"/>
        </w:rPr>
        <w:t>○ 9월: 논문 데이터 정리 및 논문 작성</w:t>
      </w:r>
    </w:p>
    <w:p w:rsidR="002077A0" w:rsidRPr="00C9027B" w:rsidRDefault="002077A0"/>
    <w:sectPr w:rsidR="002077A0" w:rsidRPr="00C902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경기천년바탕 Regular">
    <w:panose1 w:val="02020503020101020101"/>
    <w:charset w:val="81"/>
    <w:family w:val="roman"/>
    <w:pitch w:val="variable"/>
    <w:sig w:usb0="800002A7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8E"/>
    <w:rsid w:val="002077A0"/>
    <w:rsid w:val="0048168E"/>
    <w:rsid w:val="00C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1A27"/>
  <w15:chartTrackingRefBased/>
  <w15:docId w15:val="{4E04D222-5282-47A3-9EB8-C94AB88B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9027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2023-07-07T07:01:00Z</dcterms:created>
  <dcterms:modified xsi:type="dcterms:W3CDTF">2023-07-07T07:01:00Z</dcterms:modified>
</cp:coreProperties>
</file>