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Yu Gothic" w:cs="Yu Gothic" w:eastAsia="Yu Gothic" w:hAnsi="Yu Gothic"/>
        </w:rPr>
        <w:t xml:space="preserve">指示書：住所正規化・TownKey・共通ID判定（全国配分の土台）v0.2</w:t>
      </w:r>
    </w:p>
    <w:p>
      <w:pPr>
        <w:spacing w:after="4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対象：配送先住所を正規化し、全国Master／ZonePlanと突合して共通IDを判定・付与する</w:t>
      </w:r>
    </w:p>
    <w:p>
      <w:pPr>
        <w:spacing w:after="40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起票：業務A　／　承認：LOL　／　状態：☐ 承認待ち　☐ 承認済み　☐ 実行済み</w:t>
      </w:r>
    </w:p>
    <w:p>
      <w:pPr>
        <w:spacing w:after="80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改訂：v0.1 → v0.2（住所正規化に郵便番号データ（日本郵便）の補助を追加。仕様10章）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A. 固定の前提（毎回共通）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新基盤（Supabase ＋ SvelteKit ＋ Cloud Run）。移行ではなく新規構築。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検証環境のみ。AI生成のダミーデータを使う。本番データ・現行GASには触らない。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全テーブルでRLSを有効にする。秘密情報は環境変数に置く。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画面・操作・用語は現行マニュアルv9に合わせる（用語集v0.1）。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B. この指示書の中身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住所正規化・共通ID判定 v0：配送先住所を正規化し、丁目優先→TownKeyフォールバックで共通IDを付与する。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dry-run→本実行の二段階。判定不能は未登録住所に記録し荷物を保留にする（取りこぼさない）。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対象機能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（要件定義の章番号）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第6章 6.2 全国配分（住所→共通ID判定／階層マッチ／dry-run→本実行／未登録住所・保留）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第3章 用語定義（共通ID＝自治体＋町名＋(丁目)／TownKey＝自治体＋町名／ゾーン／全国Master・ZonePlan）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参照：9.1（荷物：配送先住所・共通ID・ステータス）／第10章（郵便番号データを住所正規化の補助に利用）。配布は範囲外。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やること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（具体的に）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i/>
                <w:iCs/>
                <w:color w:val="555555"/>
                <w:sz w:val="20"/>
                <w:szCs w:val="20"/>
              </w:rPr>
              <w:t xml:space="preserve">凡例：【人】＝人が手で実施／【AI】＝Claude Codeで生成・実行。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【AI/前提】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全国Master／ZonePlanが読込済み（前指示書）かつ、荷物が取込済み（未配車・共通IDなし）であること。未なら先に該当指示書を実行する。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住所正規化のロジックを作る。荷物側の配送先住所と全国Master側のキーに同じ正規化を適用する。v0の正規化ルール：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前後・連続するスペースを除去する（全角・半角）。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数字を半角に統一する（全角→半角）。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丁目表記を統一する（「一丁目／１丁目／1-」等を共通の正規形に）。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丁目より後ろ（番地・号・建物名）は判定に使わない（切り落とす）。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ハイフン類（‐ − ー －等）を統一する。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郵便番号データ（日本郵便）を正規化の補助に使う：郵便番号から自治体・町名を補完／照合し、表記ゆれや欠落を吸収する（仕様第10章）。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共通ID判定（階層マッチ）を作る。①自治体＋町名＋丁目で全国Masterに一致 → 共通ID。②丁目が無い／①で不一致なら 自治体＋町名（TownKey）でフォールバック → 共通ID。フォールバックで候補が複数あり曖昧な場合は保留にする。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二段階実行にする。dry-run＝書き込まず「丁目一致／TownKeyフォールバック一致／不一致」の件数を出す。本実行＝一致した荷物に共通IDを付与し、不一致は未登録住所に記録してその荷物を保留にする。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B45309"/>
                <w:sz w:val="20"/>
                <w:szCs w:val="20"/>
              </w:rPr>
              <w:t xml:space="preserve">【人 or 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検証用に、丁目あり・丁目なし・表記ゆれ・判定不能 を含むダミー荷物を用意する（CSV取込の流れで人が用意してもよい）。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【AI/人】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生成SQLをSupabaseのSQL Editorに業務Aが手でコピペ実行する（正規化 → dry-run → 本実行 → 確認）。エラーはAIに直させて貼り直す。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【AI/人】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確認SQLで、件数・共通ID付与・未登録住所・保留・共通ID→ゾーン/拠点結合 を実証する。結果を業務Bへ記録する。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やらないこと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（範囲外）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配布（拠点・営業所への帰属付与＝4.5）。本指示書は共通ID判定まで。拠点は共通ID→Master結合で導出可だが、営業所配布は別指示書。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配車（6.5）・仕分け・帳票出力。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未登録住所の修正UI・エリア再判定フロー、マスタ整合性検査（6.3）。今回は未登録住所への記録＋保留まで。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住所正規化の完全網羅（表記ゆれの全対応）。v0は上記の基本ルール＋反復前提。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郵便番号データの完全取込・定期更新運用。今回は正規化補助として使う最小限まで。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本番データ・現行GASへのアクセス。UI画面。SQLの自動実行・マイグレーションツール（人手でコピペ）。RLS詳細（別指示書）。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合格条件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（動作確認の観点）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dry-runで、丁目一致／TownKeyフォールバック一致／不一致 の件数が数で出る（書き込まない）。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本実行で、一致した荷物に共通IDが付与される。共通ID→ゾーン・拠点 がMaster/ZonePlan結合で引ける。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丁目が無い／丁目レベルで不一致の住所が、TownKey（自治体＋町名）フォールバックで共通IDに当たる。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判定不能な住所が「未登録住所」に記録され、その荷物が保留になる（取りこぼさない）。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同じ正規化を荷物側とMaster側に適用しており、表記ゆれの一部が吸収される。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郵便番号がある住所では、郵便番号データで自治体・町名の補完／照合ができる（郵便番号が無くても町名マッチにフォールバックする）。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用語が要件定義／用語集v0.1どおり（共通ID・TownKey・ゾーン・拠点・未登録住所・保留 等）。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成果物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（ファイル等）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normalize_v0.sql（住所正規化：全角→半角数字・空白除去・丁目表記統一・番地以降の切り落とし・ハイフン統一・郵便番号補助）※コピペ実行。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match_v0.sql（共通ID判定：丁目優先→TownKeyフォールバック。dry-run（SELECT集計）と本実行（UPDATE＋未登録住所INSERT＋保留）を分ける）※コピペ実行。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check_match_v0.sql（件数・付与結果・未登録・保留・共通ID→ゾーン/拠点結合の確認）※コピペ実行。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B45309"/>
                <w:sz w:val="20"/>
                <w:szCs w:val="20"/>
              </w:rPr>
              <w:t xml:space="preserve">【人/外部】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郵便番号データ（日本郵便）の参照（検証に必要な範囲。表記ゆれ補助に使う）。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B45309"/>
                <w:sz w:val="20"/>
                <w:szCs w:val="20"/>
              </w:rPr>
              <w:t xml:space="preserve">【人】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（任意）正規化で吸収したい表記ゆれの例リスト（あれば渡す）。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確認結果メモ（dry-run件数／本実行付与件数／未登録件数／保留件数）。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改訂メモ（v0.1 → v0.2）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4126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観点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v0.1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v0.2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正規化の補助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基本ルールのみ（全角半角・空白・丁目・番地・ハイフン）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＋郵便番号データ（日本郵便）で自治体・町名を補完／照合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根拠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仕様第10章「郵便番号データを住所正規化の補助に利用」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Yu Gothic" w:cs="Yu Gothic" w:eastAsia="Yu Gothic" w:hAnsi="Yu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Yu Gothic" w:cs="Yu Gothic" w:eastAsia="Yu Gothic" w:hAnsi="Yu Gothic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2026-06-11T03:25:04.969Z</dcterms:created>
  <dcterms:modified xsi:type="dcterms:W3CDTF">2026-06-11T03:25:04.969Z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