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st4714-database-administration"/>
    <w:p>
      <w:pPr>
        <w:pStyle w:val="Heading1"/>
        <w:keepNext/>
        <w:spacing w:before="0" w:after="20"/>
      </w:pPr>
      <w:r>
        <w:rPr>
          <w:rFonts w:ascii="Arial" w:hAnsi="Arial"/>
          <w:b/>
          <w:color w:val="2E5D95"/>
          <w:sz w:val="44"/>
        </w:rPr>
        <w:t xml:space="preserve">CST4714 Database Administration</w:t>
      </w:r>
    </w:p>
    <w:bookmarkStart w:id="10" w:name="fall-2026-course-syllabus"/>
    <w:p>
      <w:pPr>
        <w:pStyle w:val="Heading2"/>
        <w:spacing w:before="0" w:after="180"/>
        <w:keepNext/>
        <w:pBdr>
          <w:bottom w:val="single" w:sz="8" w:space="6" w:color="2E5D95"/>
        </w:pBdr>
      </w:pPr>
      <w:r>
        <w:rPr>
          <w:rFonts w:ascii="Arial" w:hAnsi="Arial"/>
          <w:b w:val="0"/>
          <w:color w:val="666666"/>
          <w:sz w:val="25"/>
        </w:rPr>
        <w:t xml:space="preserve">Fall 2026 Course Syllabus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Ind w:w="0" w:type="dxa"/>
      </w:tblPr>
      <w:tblGrid>
        <w:gridCol w:w="1900"/>
        <w:gridCol w:w="7460"/>
      </w:tblGrid>
      <w:tr>
        <w:trPr>
          <w:tblHeader w:val="on"/>
          <w:tblHeader w:val="true"/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Course information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Instructor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Professor Atilio Barreda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Credits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3 credits; 2 class hours and 2 lab hours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Class meetings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Two 100-minute meetings in most weeks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Section, time, and room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Check the current listing in CUNYfirst and Brightspace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Course site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hyperlink r:id="rId9">
              <w:r>
                <w:rPr>
                  <w:rStyle w:val="Hyperlink"/>
                </w:rPr>
                <w:t xml:space="preserve">CUNY Brightspace</w:t>
              </w:r>
            </w:hyperlink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3F3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/>
                <w:bCs/>
                <w:color w:val="1F1F1F"/>
                <w:sz w:val="18"/>
              </w:rPr>
              <w:t xml:space="preserve">Contact and office hours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Posted in Brightspace</w:t>
            </w:r>
          </w:p>
        </w:tc>
      </w:tr>
    </w:tbl>
    <w:bookmarkEnd w:id="10"/>
    <w:bookmarkStart w:id="11" w:name="course-description"/>
    <w:p>
      <w:pPr>
        <w:pStyle w:val="Heading2"/>
        <w:keepNext/>
      </w:pPr>
      <w:r>
        <w:t xml:space="preserve">Course Description</w:t>
      </w:r>
    </w:p>
    <w:p>
      <w:pPr>
        <w:pStyle w:val="FirstParagraph"/>
        <w:widowControl/>
      </w:pPr>
      <w:r>
        <w:t xml:space="preserve">CST4714 is a hands-on course about running databases, not just designing them.</w:t>
      </w:r>
      <w:r>
        <w:t xml:space="preserve"> </w:t>
      </w:r>
      <w:r>
        <w:t xml:space="preserve">We will review the relational model and SQL at the beginning of the semester</w:t>
      </w:r>
      <w:r>
        <w:t xml:space="preserve"> </w:t>
      </w:r>
      <w:r>
        <w:t xml:space="preserve">because it is difficult to administer a database if you cannot tell what a</w:t>
      </w:r>
      <w:r>
        <w:t xml:space="preserve"> </w:t>
      </w:r>
      <w:r>
        <w:t xml:space="preserve">schema or query is supposed to do.</w:t>
      </w:r>
    </w:p>
    <w:p>
      <w:pPr>
        <w:pStyle w:val="BodyText"/>
        <w:widowControl/>
      </w:pPr>
      <w:r>
        <w:t xml:space="preserve">The first part of the course uses PostgreSQL and Supabase. We will work with</w:t>
      </w:r>
      <w:r>
        <w:t xml:space="preserve"> </w:t>
      </w:r>
      <w:r>
        <w:t xml:space="preserve">tables, constraints, transactions, roles, indexes, query plans, backups, and</w:t>
      </w:r>
      <w:r>
        <w:t xml:space="preserve"> </w:t>
      </w:r>
      <w:r>
        <w:t xml:space="preserve">restores. The second part uses MongoDB and Atlas to study document databases,</w:t>
      </w:r>
      <w:r>
        <w:t xml:space="preserve"> </w:t>
      </w:r>
      <w:r>
        <w:t xml:space="preserve">JSON, data modeling, aggregation, indexing, replication, and scaling. We will</w:t>
      </w:r>
      <w:r>
        <w:t xml:space="preserve"> </w:t>
      </w:r>
      <w:r>
        <w:t xml:space="preserve">also compare the two approaches instead of treating either one as the answer to</w:t>
      </w:r>
      <w:r>
        <w:t xml:space="preserve"> </w:t>
      </w:r>
      <w:r>
        <w:t xml:space="preserve">every problem.</w:t>
      </w:r>
    </w:p>
    <w:p>
      <w:pPr>
        <w:pStyle w:val="BodyText"/>
        <w:widowControl/>
      </w:pPr>
      <w:r>
        <w:t xml:space="preserve">By the end of the semester, you should be able to build a small database, make</w:t>
      </w:r>
      <w:r>
        <w:t xml:space="preserve"> </w:t>
      </w:r>
      <w:r>
        <w:t xml:space="preserve">reasonable administration decisions, test whether those decisions worked, and</w:t>
      </w:r>
      <w:r>
        <w:t xml:space="preserve"> </w:t>
      </w:r>
      <w:r>
        <w:t xml:space="preserve">explain your work to another person.</w:t>
      </w:r>
    </w:p>
    <w:bookmarkEnd w:id="11"/>
    <w:bookmarkStart w:id="12" w:name="prerequisites-and-sql-review"/>
    <w:p>
      <w:pPr>
        <w:pStyle w:val="Heading2"/>
        <w:keepNext/>
      </w:pPr>
      <w:r>
        <w:t xml:space="preserve">Prerequisites and SQL Review</w:t>
      </w:r>
    </w:p>
    <w:p>
      <w:pPr>
        <w:pStyle w:val="FirstParagraph"/>
        <w:widowControl/>
      </w:pPr>
      <w:r>
        <w:t xml:space="preserve">The City Tech catalog lists CST2405, CST2415, or CST3604 with a grade of C or</w:t>
      </w:r>
      <w:r>
        <w:t xml:space="preserve"> </w:t>
      </w:r>
      <w:r>
        <w:t xml:space="preserve">higher as prerequisite routes. CUNYfirst is the final record of whether a</w:t>
      </w:r>
      <w:r>
        <w:t xml:space="preserve"> </w:t>
      </w:r>
      <w:r>
        <w:t xml:space="preserve">student has met the prerequisite.</w:t>
      </w:r>
    </w:p>
    <w:p>
      <w:pPr>
        <w:pStyle w:val="BodyText"/>
        <w:widowControl/>
      </w:pPr>
      <w:r>
        <w:t xml:space="preserve">You are expected to have seen databases and SQL before, but you are not expected</w:t>
      </w:r>
      <w:r>
        <w:t xml:space="preserve"> </w:t>
      </w:r>
      <w:r>
        <w:t xml:space="preserve">to remember everything. The first three weeks include a substantial review of</w:t>
      </w:r>
      <w:r>
        <w:t xml:space="preserve"> </w:t>
      </w:r>
      <w:r>
        <w:t xml:space="preserve">the relational model, relational algebra, SQL, keys, constraints, joins,</w:t>
      </w:r>
      <w:r>
        <w:t xml:space="preserve"> </w:t>
      </w:r>
      <w:r>
        <w:t xml:space="preserve">grouping, subqueries, and common mistakes. The opening diagnostic is ungraded</w:t>
      </w:r>
      <w:r>
        <w:t xml:space="preserve"> </w:t>
      </w:r>
      <w:r>
        <w:t xml:space="preserve">and helps me decide what we need to review in class.</w:t>
      </w:r>
    </w:p>
    <w:bookmarkEnd w:id="12"/>
    <w:bookmarkStart w:id="13" w:name="learning-outcomes"/>
    <w:p>
      <w:pPr>
        <w:pStyle w:val="Heading2"/>
        <w:keepNext/>
      </w:pPr>
      <w:r>
        <w:t xml:space="preserve">Learning Outcomes</w:t>
      </w:r>
    </w:p>
    <w:p>
      <w:pPr>
        <w:pStyle w:val="FirstParagraph"/>
        <w:widowControl/>
      </w:pPr>
      <w:r>
        <w:t xml:space="preserve">By the end of this course, you should be able to:</w:t>
      </w:r>
    </w:p>
    <w:p>
      <w:pPr>
        <w:pStyle w:val="Compact"/>
        <w:numPr>
          <w:ilvl w:val="0"/>
          <w:numId w:val="1001"/>
        </w:numPr>
      </w:pPr>
      <w:r>
        <w:t xml:space="preserve">explain the responsibilities of a database administrator and the difference</w:t>
      </w:r>
      <w:r>
        <w:t xml:space="preserve"> </w:t>
      </w:r>
      <w:r>
        <w:t xml:space="preserve">between the database engine, a cloud platform, and an application;</w:t>
      </w:r>
    </w:p>
    <w:p>
      <w:pPr>
        <w:pStyle w:val="Compact"/>
        <w:numPr>
          <w:ilvl w:val="0"/>
          <w:numId w:val="1001"/>
        </w:numPr>
      </w:pPr>
      <w:r>
        <w:t xml:space="preserve">create and query a small relational database using PostgreSQL and Supabase;</w:t>
      </w:r>
    </w:p>
    <w:p>
      <w:pPr>
        <w:pStyle w:val="Compact"/>
        <w:numPr>
          <w:ilvl w:val="0"/>
          <w:numId w:val="1001"/>
        </w:numPr>
      </w:pPr>
      <w:r>
        <w:t xml:space="preserve">create and query a small document database using MongoDB and Atlas;</w:t>
      </w:r>
    </w:p>
    <w:p>
      <w:pPr>
        <w:pStyle w:val="Compact"/>
        <w:numPr>
          <w:ilvl w:val="0"/>
          <w:numId w:val="1001"/>
        </w:numPr>
      </w:pPr>
      <w:r>
        <w:t xml:space="preserve">choose a sensible relational or document model for a stated problem;</w:t>
      </w:r>
    </w:p>
    <w:p>
      <w:pPr>
        <w:pStyle w:val="Compact"/>
        <w:numPr>
          <w:ilvl w:val="0"/>
          <w:numId w:val="1001"/>
        </w:numPr>
      </w:pPr>
      <w:r>
        <w:t xml:space="preserve">use constraints, validation, roles, privileges, and basic access controls to</w:t>
      </w:r>
      <w:r>
        <w:t xml:space="preserve"> </w:t>
      </w:r>
      <w:r>
        <w:t xml:space="preserve">protect a database;</w:t>
      </w:r>
    </w:p>
    <w:p>
      <w:pPr>
        <w:pStyle w:val="Compact"/>
        <w:numPr>
          <w:ilvl w:val="0"/>
          <w:numId w:val="1001"/>
        </w:numPr>
      </w:pPr>
      <w:r>
        <w:t xml:space="preserve">investigate transactions, blocking, query plans, and indexes when something</w:t>
      </w:r>
      <w:r>
        <w:t xml:space="preserve"> </w:t>
      </w:r>
      <w:r>
        <w:t xml:space="preserve">is slow or behaving unexpectedly;</w:t>
      </w:r>
    </w:p>
    <w:p>
      <w:pPr>
        <w:pStyle w:val="Compact"/>
        <w:numPr>
          <w:ilvl w:val="0"/>
          <w:numId w:val="1001"/>
        </w:numPr>
      </w:pPr>
      <w:r>
        <w:t xml:space="preserve">plan and check a logical backup and restore; and</w:t>
      </w:r>
    </w:p>
    <w:p>
      <w:pPr>
        <w:pStyle w:val="Compact"/>
        <w:numPr>
          <w:ilvl w:val="0"/>
          <w:numId w:val="1001"/>
        </w:numPr>
      </w:pPr>
      <w:r>
        <w:t xml:space="preserve">explain database choices and tradeoffs in writing, in a demonstration, and</w:t>
      </w:r>
      <w:r>
        <w:t xml:space="preserve"> </w:t>
      </w:r>
      <w:r>
        <w:t xml:space="preserve">in a job interview.</w:t>
      </w:r>
    </w:p>
    <w:bookmarkEnd w:id="13"/>
    <w:bookmarkStart w:id="14" w:name="required-materials-and-accounts"/>
    <w:p>
      <w:pPr>
        <w:pStyle w:val="Heading2"/>
        <w:keepNext/>
      </w:pPr>
      <w:r>
        <w:t xml:space="preserve">Required Materials and Accounts</w:t>
      </w:r>
    </w:p>
    <w:p>
      <w:pPr>
        <w:pStyle w:val="FirstParagraph"/>
        <w:widowControl/>
      </w:pPr>
      <w:r>
        <w:t xml:space="preserve">There is no textbook to purchase. The course-created textbook is assigned one</w:t>
      </w:r>
      <w:r>
        <w:t xml:space="preserve"> </w:t>
      </w:r>
      <w:r>
        <w:t xml:space="preserve">chapter at a time through each weekly page; slides, labs, datasets, and links</w:t>
      </w:r>
      <w:r>
        <w:t xml:space="preserve"> </w:t>
      </w:r>
      <w:r>
        <w:t xml:space="preserve">will also be posted in Brightspace. Other</w:t>
      </w:r>
      <w:r>
        <w:t xml:space="preserve"> </w:t>
      </w:r>
      <w:r>
        <w:t xml:space="preserve">materials, including vendor documentation and MongoDB learning activities, are</w:t>
      </w:r>
      <w:r>
        <w:t xml:space="preserve"> </w:t>
      </w:r>
      <w:r>
        <w:t xml:space="preserve">free to use but are not necessarily openly licensed.</w:t>
      </w:r>
    </w:p>
    <w:p>
      <w:pPr>
        <w:pStyle w:val="BodyText"/>
        <w:widowControl/>
      </w:pPr>
      <w:r>
        <w:t xml:space="preserve">You will need:</w:t>
      </w:r>
    </w:p>
    <w:p>
      <w:pPr>
        <w:pStyle w:val="Compact"/>
        <w:numPr>
          <w:ilvl w:val="0"/>
          <w:numId w:val="1002"/>
        </w:numPr>
      </w:pPr>
      <w:r>
        <w:t xml:space="preserve">regular access to a computer with a current web browser;</w:t>
      </w:r>
    </w:p>
    <w:p>
      <w:pPr>
        <w:pStyle w:val="Compact"/>
        <w:numPr>
          <w:ilvl w:val="0"/>
          <w:numId w:val="1002"/>
        </w:numPr>
      </w:pPr>
      <w:r>
        <w:t xml:space="preserve">your City Tech/CUNY account and Brightspace;</w:t>
      </w:r>
    </w:p>
    <w:p>
      <w:pPr>
        <w:pStyle w:val="Compact"/>
        <w:numPr>
          <w:ilvl w:val="0"/>
          <w:numId w:val="1002"/>
        </w:numPr>
      </w:pPr>
      <w:r>
        <w:t xml:space="preserve">a free GitHub account;</w:t>
      </w:r>
    </w:p>
    <w:p>
      <w:pPr>
        <w:pStyle w:val="Compact"/>
        <w:numPr>
          <w:ilvl w:val="0"/>
          <w:numId w:val="1002"/>
        </w:numPr>
      </w:pPr>
      <w:r>
        <w:t xml:space="preserve">a free Supabase account;</w:t>
      </w:r>
    </w:p>
    <w:p>
      <w:pPr>
        <w:pStyle w:val="Compact"/>
        <w:numPr>
          <w:ilvl w:val="0"/>
          <w:numId w:val="1002"/>
        </w:numPr>
      </w:pPr>
      <w:r>
        <w:t xml:space="preserve">a free MongoDB Atlas account; and</w:t>
      </w:r>
    </w:p>
    <w:p>
      <w:pPr>
        <w:pStyle w:val="Compact"/>
        <w:numPr>
          <w:ilvl w:val="0"/>
          <w:numId w:val="1002"/>
        </w:numPr>
      </w:pPr>
      <w:r>
        <w:t xml:space="preserve">Google Colab or another Jupyter notebook environment.</w:t>
      </w:r>
    </w:p>
    <w:p>
      <w:pPr>
        <w:pStyle w:val="FirstParagraph"/>
        <w:widowControl/>
        <w:spacing w:before="100"/>
      </w:pPr>
      <w:r>
        <w:t xml:space="preserve">Do not purchase a paid database plan or enter a payment card for this course.</w:t>
      </w:r>
      <w:r>
        <w:t xml:space="preserve"> </w:t>
      </w:r>
      <w:r>
        <w:t xml:space="preserve">If an account, device, or network problem prevents you from doing an assignment,</w:t>
      </w:r>
      <w:r>
        <w:t xml:space="preserve"> </w:t>
      </w:r>
      <w:r>
        <w:t xml:space="preserve">let me know. I will provide a local or non-cloud alternative when the platform</w:t>
      </w:r>
      <w:r>
        <w:t xml:space="preserve"> </w:t>
      </w:r>
      <w:r>
        <w:t xml:space="preserve">itself is the problem.</w:t>
      </w:r>
    </w:p>
    <w:bookmarkEnd w:id="14"/>
    <w:bookmarkStart w:id="15" w:name="how-class-will-work"/>
    <w:p>
      <w:pPr>
        <w:pStyle w:val="Heading2"/>
        <w:keepNext/>
      </w:pPr>
      <w:r>
        <w:t xml:space="preserve">How Class Will Work</w:t>
      </w:r>
    </w:p>
    <w:p>
      <w:pPr>
        <w:pStyle w:val="FirstParagraph"/>
        <w:widowControl/>
      </w:pPr>
      <w:r>
        <w:t xml:space="preserve">This course meets twice in most weeks. A typical class includes a short</w:t>
      </w:r>
      <w:r>
        <w:t xml:space="preserve"> </w:t>
      </w:r>
      <w:r>
        <w:t xml:space="preserve">explanation or demonstration followed by guided practice and an individual lab.</w:t>
      </w:r>
      <w:r>
        <w:t xml:space="preserve"> </w:t>
      </w:r>
      <w:r>
        <w:t xml:space="preserve">Most labs are designed to begin, and often finish, during class. Some classes</w:t>
      </w:r>
      <w:r>
        <w:t xml:space="preserve"> </w:t>
      </w:r>
      <w:r>
        <w:t xml:space="preserve">will also include a short writing response, notebook exercise, or check for</w:t>
      </w:r>
      <w:r>
        <w:t xml:space="preserve"> </w:t>
      </w:r>
      <w:r>
        <w:t xml:space="preserve">understanding.</w:t>
      </w:r>
    </w:p>
    <w:p>
      <w:pPr>
        <w:pStyle w:val="BodyText"/>
        <w:widowControl/>
      </w:pPr>
      <w:r>
        <w:t xml:space="preserve">Questions are expected. Database work produces errors, and learning how to read</w:t>
      </w:r>
      <w:r>
        <w:t xml:space="preserve"> </w:t>
      </w:r>
      <w:r>
        <w:t xml:space="preserve">an error carefully is part of the course. We may discuss a problem as a class,</w:t>
      </w:r>
      <w:r>
        <w:t xml:space="preserve"> </w:t>
      </w:r>
      <w:r>
        <w:t xml:space="preserve">but graded labs and projects are completed individually.</w:t>
      </w:r>
    </w:p>
    <w:bookmarkEnd w:id="15"/>
    <w:bookmarkStart w:id="17" w:name="assignments-and-grading"/>
    <w:p>
      <w:pPr>
        <w:pStyle w:val="Heading2"/>
        <w:keepNext/>
      </w:pPr>
      <w:r>
        <w:t xml:space="preserve">Assignments and Grading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Ind w:w="0" w:type="dxa"/>
      </w:tblPr>
      <w:tblGrid>
        <w:gridCol w:w="2500"/>
        <w:gridCol w:w="900"/>
        <w:gridCol w:w="5960"/>
      </w:tblGrid>
      <w:tr>
        <w:trPr>
          <w:tblHeader w:val="on"/>
          <w:tblHeader w:val="true"/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Category</w:t>
            </w:r>
          </w:p>
        </w:tc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Weight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What is included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In-class work and skill practice</w:t>
            </w:r>
          </w:p>
        </w:tc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30%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individual labs, notebook exercises, short writing responses, and brief checks for understanding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Midterm PostgreSQL/Supabase project</w:t>
            </w:r>
          </w:p>
        </w:tc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30%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an individual database administration case completed during the first half of the course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Final cloud database project</w:t>
            </w:r>
          </w:p>
        </w:tc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40%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7"/>
              </w:rPr>
              <w:t xml:space="preserve">an individual project using PostgreSQL/Supabase, MongoDB/Atlas, or a well-explained combination</w:t>
            </w:r>
          </w:p>
        </w:tc>
      </w:tr>
    </w:tbl>
    <w:p>
      <w:pPr>
        <w:pStyle w:val="BodyText"/>
        <w:widowControl/>
      </w:pPr>
      <w:r>
        <w:t xml:space="preserve">Attendance by itself is not graded. The in-class work category is based on the</w:t>
      </w:r>
      <w:r>
        <w:t xml:space="preserve"> </w:t>
      </w:r>
      <w:r>
        <w:t xml:space="preserve">work you complete and submit. Small checks may be graded for completion and</w:t>
      </w:r>
      <w:r>
        <w:t xml:space="preserve"> </w:t>
      </w:r>
      <w:r>
        <w:t xml:space="preserve">reasonable effort. Labs and projects are graded for correctness, explanation,</w:t>
      </w:r>
      <w:r>
        <w:t xml:space="preserve"> </w:t>
      </w:r>
      <w:r>
        <w:t xml:space="preserve">and whether the work can be checked.</w:t>
      </w:r>
    </w:p>
    <w:bookmarkStart w:id="16" w:name="letter-grades"/>
    <w:p>
      <w:pPr>
        <w:pStyle w:val="Heading3"/>
        <w:keepNext/>
      </w:pPr>
      <w:r>
        <w:t xml:space="preserve">Letter Grades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Ind w:w="0" w:type="dxa"/>
      </w:tblPr>
      <w:tblGrid>
        <w:gridCol w:w="1100"/>
        <w:gridCol w:w="3580"/>
        <w:gridCol w:w="1100"/>
        <w:gridCol w:w="3580"/>
      </w:tblGrid>
      <w:tr>
        <w:trPr>
          <w:tblHeader w:val="on"/>
          <w:tblHeader w:val="true"/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Grade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Range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Grade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Range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A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93-100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C+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77-79.9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A-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90-92.9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C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70-76.9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B+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87-89.9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D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60-69.9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B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83-86.9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F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below 60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B-</w:t>
            </w: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 w:val="0"/>
                <w:color w:val="1F1F1F"/>
                <w:sz w:val="18"/>
              </w:rPr>
              <w:t xml:space="preserve">80-82.9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</w:p>
        </w:tc>
        <w:tc>
          <w:tcPr>
            <w:tcW w:w="35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</w:p>
        </w:tc>
      </w:tr>
    </w:tbl>
    <w:bookmarkEnd w:id="16"/>
    <w:bookmarkEnd w:id="17"/>
    <w:bookmarkStart w:id="20" w:name="major-projects"/>
    <w:p>
      <w:pPr>
        <w:pStyle w:val="Heading2"/>
        <w:keepNext/>
      </w:pPr>
      <w:r>
        <w:t xml:space="preserve">Major Projects</w:t>
      </w:r>
    </w:p>
    <w:bookmarkStart w:id="18" w:name="midterm-postgresqlsupabase-project---30"/>
    <w:p>
      <w:pPr>
        <w:pStyle w:val="Heading3"/>
        <w:keepNext/>
      </w:pPr>
      <w:r>
        <w:t xml:space="preserve">Midterm PostgreSQL/Supabase Project - 30%</w:t>
      </w:r>
    </w:p>
    <w:p>
      <w:pPr>
        <w:pStyle w:val="FirstParagraph"/>
        <w:widowControl/>
      </w:pPr>
      <w:r>
        <w:t xml:space="preserve">The midterm is an individual PostgreSQL/Supabase administration case. You will</w:t>
      </w:r>
      <w:r>
        <w:t xml:space="preserve"> </w:t>
      </w:r>
      <w:r>
        <w:t xml:space="preserve">build and query a small relational database, work with transactions, investigate</w:t>
      </w:r>
      <w:r>
        <w:t xml:space="preserve"> </w:t>
      </w:r>
      <w:r>
        <w:t xml:space="preserve">a controlled locking or blocking problem, make one useful access or performance</w:t>
      </w:r>
      <w:r>
        <w:t xml:space="preserve"> </w:t>
      </w:r>
      <w:r>
        <w:t xml:space="preserve">improvement, and describe how the database could be backed up and restored.</w:t>
      </w:r>
      <w:r>
        <w:t xml:space="preserve"> </w:t>
      </w:r>
      <w:r>
        <w:t xml:space="preserve">Detailed instructions and the rubric will be posted as one assignment in</w:t>
      </w:r>
      <w:r>
        <w:t xml:space="preserve"> </w:t>
      </w:r>
      <w:r>
        <w:t xml:space="preserve">Brightspace.</w:t>
      </w:r>
    </w:p>
    <w:bookmarkEnd w:id="18"/>
    <w:bookmarkStart w:id="19" w:name="final-cloud-database-project---40"/>
    <w:p>
      <w:pPr>
        <w:pStyle w:val="Heading3"/>
        <w:keepNext/>
      </w:pPr>
      <w:r>
        <w:t xml:space="preserve">Final Cloud Database Project - 40%</w:t>
      </w:r>
    </w:p>
    <w:p>
      <w:pPr>
        <w:pStyle w:val="FirstParagraph"/>
        <w:widowControl/>
      </w:pPr>
      <w:r>
        <w:t xml:space="preserve">For the final, you will build a small database project using</w:t>
      </w:r>
      <w:r>
        <w:t xml:space="preserve"> </w:t>
      </w:r>
      <w:r>
        <w:t xml:space="preserve">PostgreSQL/Supabase, MongoDB/Atlas, or a combination that you can justify. You</w:t>
      </w:r>
      <w:r>
        <w:t xml:space="preserve"> </w:t>
      </w:r>
      <w:r>
        <w:t xml:space="preserve">will design the data model, load sample data, write useful queries, add and</w:t>
      </w:r>
      <w:r>
        <w:t xml:space="preserve"> </w:t>
      </w:r>
      <w:r>
        <w:t xml:space="preserve">explain one index, address one access-control concern, and discuss backup,</w:t>
      </w:r>
      <w:r>
        <w:t xml:space="preserve"> </w:t>
      </w:r>
      <w:r>
        <w:t xml:space="preserve">recovery, and reliability. You will also give a short individual demonstration</w:t>
      </w:r>
      <w:r>
        <w:t xml:space="preserve"> </w:t>
      </w:r>
      <w:r>
        <w:t xml:space="preserve">of the finished project.</w:t>
      </w:r>
    </w:p>
    <w:p>
      <w:pPr>
        <w:pStyle w:val="BodyText"/>
        <w:widowControl/>
      </w:pPr>
      <w:r>
        <w:t xml:space="preserve">A public GitHub repository can be useful for a portfolio, but it is not</w:t>
      </w:r>
      <w:r>
        <w:t xml:space="preserve"> </w:t>
      </w:r>
      <w:r>
        <w:t xml:space="preserve">required. You may submit code or other requested files through Brightspace, or</w:t>
      </w:r>
      <w:r>
        <w:t xml:space="preserve"> </w:t>
      </w:r>
      <w:r>
        <w:t xml:space="preserve">give me access to the cloud project when the assignment calls for it. The final</w:t>
      </w:r>
      <w:r>
        <w:t xml:space="preserve"> </w:t>
      </w:r>
      <w:r>
        <w:t xml:space="preserve">project instructions and rubric will be kept in one Brightspace assignment so</w:t>
      </w:r>
      <w:r>
        <w:t xml:space="preserve"> </w:t>
      </w:r>
      <w:r>
        <w:t xml:space="preserve">that there is only one list of requirements.</w:t>
      </w:r>
    </w:p>
    <w:bookmarkEnd w:id="19"/>
    <w:bookmarkEnd w:id="20"/>
    <w:bookmarkStart w:id="21" w:name="submitting-work"/>
    <w:p>
      <w:pPr>
        <w:pStyle w:val="Heading2"/>
        <w:keepNext/>
      </w:pPr>
      <w:r>
        <w:t xml:space="preserve">Submitting Work</w:t>
      </w:r>
    </w:p>
    <w:p>
      <w:pPr>
        <w:pStyle w:val="FirstParagraph"/>
        <w:widowControl/>
      </w:pPr>
      <w:r>
        <w:t xml:space="preserve">Submit the item and format named in Brightspace. When an assignment requires a</w:t>
      </w:r>
      <w:r>
        <w:t xml:space="preserve"> </w:t>
      </w:r>
      <w:r>
        <w:t xml:space="preserve">particular interface view, its instructions will say so explicitly; otherwise,</w:t>
      </w:r>
      <w:r>
        <w:t xml:space="preserve"> </w:t>
      </w:r>
      <w:r>
        <w:t xml:space="preserve">submit the requested code, notebook, URL, or written response.</w:t>
      </w:r>
    </w:p>
    <w:p>
      <w:pPr>
        <w:pStyle w:val="BodyText"/>
        <w:widowControl/>
      </w:pPr>
      <w:r>
        <w:t xml:space="preserve">When you submit technical work:</w:t>
      </w:r>
    </w:p>
    <w:p>
      <w:pPr>
        <w:pStyle w:val="Compact"/>
        <w:numPr>
          <w:ilvl w:val="0"/>
          <w:numId w:val="1003"/>
        </w:numPr>
      </w:pPr>
      <w:r>
        <w:t xml:space="preserve">put commands, queries, or steps in an order that another person can follow;</w:t>
      </w:r>
    </w:p>
    <w:p>
      <w:pPr>
        <w:pStyle w:val="Compact"/>
        <w:numPr>
          <w:ilvl w:val="0"/>
          <w:numId w:val="1003"/>
        </w:numPr>
      </w:pPr>
      <w:r>
        <w:t xml:space="preserve">identify which database or tool you used;</w:t>
      </w:r>
    </w:p>
    <w:p>
      <w:pPr>
        <w:pStyle w:val="Compact"/>
        <w:numPr>
          <w:ilvl w:val="0"/>
          <w:numId w:val="1003"/>
        </w:numPr>
      </w:pPr>
      <w:r>
        <w:t xml:space="preserve">include the relevant result or observation;</w:t>
      </w:r>
    </w:p>
    <w:p>
      <w:pPr>
        <w:pStyle w:val="Compact"/>
        <w:numPr>
          <w:ilvl w:val="0"/>
          <w:numId w:val="1003"/>
        </w:numPr>
      </w:pPr>
      <w:r>
        <w:t xml:space="preserve">explain mistakes or limitations when they matter; and</w:t>
      </w:r>
    </w:p>
    <w:p>
      <w:pPr>
        <w:pStyle w:val="Compact"/>
        <w:numPr>
          <w:ilvl w:val="0"/>
          <w:numId w:val="1003"/>
        </w:numPr>
      </w:pPr>
      <w:r>
        <w:t xml:space="preserve">remove passwords, connection strings, keys, and private account information.</w:t>
      </w:r>
    </w:p>
    <w:bookmarkEnd w:id="21"/>
    <w:bookmarkStart w:id="22" w:name="X088b6c454f98ba95aa087db0b2d5475346c0a04"/>
    <w:p>
      <w:pPr>
        <w:pStyle w:val="Heading2"/>
        <w:keepNext/>
      </w:pPr>
      <w:r>
        <w:t xml:space="preserve">Individual Work, Documentation, and AI Tools</w:t>
      </w:r>
    </w:p>
    <w:p>
      <w:pPr>
        <w:pStyle w:val="FirstParagraph"/>
        <w:widowControl/>
      </w:pPr>
      <w:r>
        <w:t xml:space="preserve">All graded labs, notebooks, writing responses, the midterm, and the final</w:t>
      </w:r>
      <w:r>
        <w:t xml:space="preserve"> </w:t>
      </w:r>
      <w:r>
        <w:t xml:space="preserve">project are individual. You may discuss concepts, compare error messages that</w:t>
      </w:r>
      <w:r>
        <w:t xml:space="preserve"> </w:t>
      </w:r>
      <w:r>
        <w:t xml:space="preserve">do not contain private information, and point classmates to documentation. You</w:t>
      </w:r>
      <w:r>
        <w:t xml:space="preserve"> </w:t>
      </w:r>
      <w:r>
        <w:t xml:space="preserve">may not copy another student's finished work or submit an answer you cannot</w:t>
      </w:r>
      <w:r>
        <w:t xml:space="preserve"> </w:t>
      </w:r>
      <w:r>
        <w:t xml:space="preserve">explain.</w:t>
      </w:r>
    </w:p>
    <w:p>
      <w:pPr>
        <w:pStyle w:val="BodyText"/>
        <w:widowControl/>
      </w:pPr>
      <w:r>
        <w:t xml:space="preserve">Unless an assignment says otherwise, you may use official documentation,</w:t>
      </w:r>
      <w:r>
        <w:t xml:space="preserve"> </w:t>
      </w:r>
      <w:r>
        <w:t xml:space="preserve">autocomplete, syntax references, debugging tools, and AI tools. If you use a</w:t>
      </w:r>
      <w:r>
        <w:t xml:space="preserve"> </w:t>
      </w:r>
      <w:r>
        <w:t xml:space="preserve">tool to suggest code or an explanation, you are still responsible for testing</w:t>
      </w:r>
      <w:r>
        <w:t xml:space="preserve"> </w:t>
      </w:r>
      <w:r>
        <w:t xml:space="preserve">it and understanding it. Generated work that you cannot run, check, and explain</w:t>
      </w:r>
      <w:r>
        <w:t xml:space="preserve"> </w:t>
      </w:r>
      <w:r>
        <w:t xml:space="preserve">will not receive credit.</w:t>
      </w:r>
    </w:p>
    <w:p>
      <w:pPr>
        <w:pStyle w:val="BodyText"/>
        <w:widowControl/>
      </w:pPr>
      <w:r>
        <w:t xml:space="preserve">The opening diagnostic and any activity marked as a closed check must be</w:t>
      </w:r>
      <w:r>
        <w:t xml:space="preserve"> </w:t>
      </w:r>
      <w:r>
        <w:t xml:space="preserve">completed without outside assistance. Cite sources for prose, code, data, or</w:t>
      </w:r>
      <w:r>
        <w:t xml:space="preserve"> </w:t>
      </w:r>
      <w:r>
        <w:t xml:space="preserve">images that you did not create.</w:t>
      </w:r>
    </w:p>
    <w:bookmarkEnd w:id="22"/>
    <w:bookmarkStart w:id="23" w:name="attendance-and-missed-class"/>
    <w:p>
      <w:pPr>
        <w:pStyle w:val="Heading2"/>
        <w:keepNext/>
      </w:pPr>
      <w:r>
        <w:t xml:space="preserve">Attendance and Missed Class</w:t>
      </w:r>
    </w:p>
    <w:p>
      <w:pPr>
        <w:pStyle w:val="FirstParagraph"/>
        <w:widowControl/>
      </w:pPr>
      <w:r>
        <w:t xml:space="preserve">Regular attendance is important because a large part of the course is guided</w:t>
      </w:r>
      <w:r>
        <w:t xml:space="preserve"> </w:t>
      </w:r>
      <w:r>
        <w:t xml:space="preserve">technical practice. Attendance is recorded for college reporting, but it is not</w:t>
      </w:r>
      <w:r>
        <w:t xml:space="preserve"> </w:t>
      </w:r>
      <w:r>
        <w:t xml:space="preserve">a separate grade.</w:t>
      </w:r>
    </w:p>
    <w:p>
      <w:pPr>
        <w:pStyle w:val="BodyText"/>
        <w:widowControl/>
      </w:pPr>
      <w:r>
        <w:t xml:space="preserve">If you miss class, check Brightspace first. Complete the posted lab or catch-up</w:t>
      </w:r>
      <w:r>
        <w:t xml:space="preserve"> </w:t>
      </w:r>
      <w:r>
        <w:t xml:space="preserve">version and contact me promptly if illness, an accommodation, or a serious</w:t>
      </w:r>
      <w:r>
        <w:t xml:space="preserve"> </w:t>
      </w:r>
      <w:r>
        <w:t xml:space="preserve">technical problem affects a deadline. Do not email private medical information</w:t>
      </w:r>
      <w:r>
        <w:t xml:space="preserve"> </w:t>
      </w:r>
      <w:r>
        <w:t xml:space="preserve">or account credentials.</w:t>
      </w:r>
    </w:p>
    <w:bookmarkEnd w:id="23"/>
    <w:bookmarkStart w:id="24" w:name="late-work-and-technical-problems"/>
    <w:p>
      <w:pPr>
        <w:pStyle w:val="Heading2"/>
        <w:keepNext/>
        <w:pageBreakBefore/>
      </w:pPr>
      <w:r>
        <w:t xml:space="preserve">Late Work and Technical Problems</w:t>
      </w:r>
    </w:p>
    <w:p>
      <w:pPr>
        <w:pStyle w:val="FirstParagraph"/>
        <w:widowControl/>
      </w:pPr>
      <w:r>
        <w:t xml:space="preserve">The due date and any late or catch-up period will be listed on each Brightspace</w:t>
      </w:r>
      <w:r>
        <w:t xml:space="preserve"> </w:t>
      </w:r>
      <w:r>
        <w:t xml:space="preserve">assignment. Contact me before a major deadline when possible if you know you</w:t>
      </w:r>
      <w:r>
        <w:t xml:space="preserve"> </w:t>
      </w:r>
      <w:r>
        <w:t xml:space="preserve">will have a problem submitting.</w:t>
      </w:r>
    </w:p>
    <w:p>
      <w:pPr>
        <w:pStyle w:val="BodyText"/>
        <w:widowControl/>
      </w:pPr>
      <w:r>
        <w:t xml:space="preserve">If Brightspace, Supabase, Atlas, GitHub, or Colab is unavailable, save your work</w:t>
      </w:r>
      <w:r>
        <w:t xml:space="preserve"> </w:t>
      </w:r>
      <w:r>
        <w:t xml:space="preserve">and a small record of the error. Use the local alternative listed in the</w:t>
      </w:r>
      <w:r>
        <w:t xml:space="preserve"> </w:t>
      </w:r>
      <w:r>
        <w:t xml:space="preserve">assignment or follow the submission update I post in Brightspace.</w:t>
      </w:r>
    </w:p>
    <w:bookmarkEnd w:id="24"/>
    <w:bookmarkStart w:id="25" w:name="communication"/>
    <w:p>
      <w:pPr>
        <w:pStyle w:val="Heading2"/>
        <w:keepNext/>
      </w:pPr>
      <w:r>
        <w:t xml:space="preserve">Communication</w:t>
      </w:r>
    </w:p>
    <w:p>
      <w:pPr>
        <w:pStyle w:val="FirstParagraph"/>
        <w:widowControl/>
      </w:pPr>
      <w:r>
        <w:t xml:space="preserve">Check Brightspace announcements and your City Tech email regularly. Use the</w:t>
      </w:r>
      <w:r>
        <w:t xml:space="preserve"> </w:t>
      </w:r>
      <w:r>
        <w:t xml:space="preserve">contact information posted in Brightspace and include</w:t>
      </w:r>
      <w:r>
        <w:t xml:space="preserve"> </w:t>
      </w:r>
      <w:r>
        <w:rPr>
          <w:rStyle w:val="VerbatimChar"/>
        </w:rPr>
        <w:t xml:space="preserve">CST4714</w:t>
      </w:r>
      <w:r>
        <w:t xml:space="preserve">, your section,</w:t>
      </w:r>
      <w:r>
        <w:t xml:space="preserve"> </w:t>
      </w:r>
      <w:r>
        <w:t xml:space="preserve">and a useful subject line in your message. I normally respond within two</w:t>
      </w:r>
      <w:r>
        <w:t xml:space="preserve"> </w:t>
      </w:r>
      <w:r>
        <w:t xml:space="preserve">business days.</w:t>
      </w:r>
    </w:p>
    <w:p>
      <w:pPr>
        <w:pStyle w:val="BodyText"/>
        <w:widowControl/>
      </w:pPr>
      <w:r>
        <w:t xml:space="preserve">Grades and personal student matters should be discussed through a private</w:t>
      </w:r>
      <w:r>
        <w:t xml:space="preserve"> </w:t>
      </w:r>
      <w:r>
        <w:t xml:space="preserve">college-approved channel, not in a public GitHub issue or shared class document.</w:t>
      </w:r>
      <w:r>
        <w:t xml:space="preserve"> </w:t>
      </w:r>
      <w:r>
        <w:t xml:space="preserve">Never send a password, private key, complete connection string, service-role</w:t>
      </w:r>
      <w:r>
        <w:t xml:space="preserve"> </w:t>
      </w:r>
      <w:r>
        <w:t xml:space="preserve">key, or recovery code.</w:t>
      </w:r>
    </w:p>
    <w:bookmarkEnd w:id="25"/>
    <w:bookmarkStart w:id="28" w:name="fall-2026-course-schedule"/>
    <w:p>
      <w:pPr>
        <w:pStyle w:val="Heading2"/>
        <w:keepNext/>
      </w:pPr>
      <w:r>
        <w:t xml:space="preserve">Fall 2026 Course Schedule</w:t>
      </w:r>
    </w:p>
    <w:p>
      <w:pPr>
        <w:pStyle w:val="FirstParagraph"/>
        <w:widowControl/>
      </w:pPr>
      <w:r>
        <w:t xml:space="preserve">This is the planned order of topics. I may adjust the pace based on what the</w:t>
      </w:r>
      <w:r>
        <w:t xml:space="preserve"> </w:t>
      </w:r>
      <w:r>
        <w:t xml:space="preserve">class needs and on changes to the cloud platforms. Brightspace will show the</w:t>
      </w:r>
      <w:r>
        <w:t xml:space="preserve"> </w:t>
      </w:r>
      <w:r>
        <w:t xml:space="preserve">actual due dates.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Ind w:w="0" w:type="dxa"/>
      </w:tblPr>
      <w:tblGrid>
        <w:gridCol w:w="800"/>
        <w:gridCol w:w="4900"/>
        <w:gridCol w:w="3660"/>
      </w:tblGrid>
      <w:tr>
        <w:trPr>
          <w:tblHeader w:val="on"/>
          <w:tblHeader w:val="true"/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Week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Topics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Main work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Course introduction; what a DBA does; relational model and relational algebra review; GitHub orientation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responsibility exercise and relational review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2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SQL review: SELECT, filtering, sorting, joins, grouping, subqueries, CTEs, and safe data changes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SQL practice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3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SQL and schema review: tables, keys, constraints, indexes, and database metadata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schema and integrity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4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Views, identity columns, sequences, introspection, and safe schema changes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view and migration exercise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5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Transactions, ACID, isolation, MVCC, locks, and blocking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transaction and blocking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6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Roles, privileges, least privilege, Supabase Auth, row-level security, and secrets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access-control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7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Style w:val="VerbatimChar"/>
                <w:rFonts w:ascii="Georgia" w:hAnsi="Georgia"/>
                <w:b w:val="0"/>
                <w:color w:val="1F1F1F"/>
                <w:sz w:val="16"/>
              </w:rPr>
              <w:t xml:space="preserve">EXPLAIN</w:t>
            </w: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, query plans, selectivity, and index design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query-plan and indexing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8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Logical backups and restores, migrations, review, and the midterm project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restore exercise and midterm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9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History of NoSQL; JSON; types of NoSQL databases; MongoDB Atlas orientation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JSON and document-design exercise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10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MongoDB collections, CRUD, basic MQL, embedding, referencing, and access patterns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MongoDB query and modeling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11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Aggregation pipelines, validation, indexes, and</w:t>
            </w: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 </w:t>
            </w:r>
            <w:r>
              <w:rPr>
                <w:rStyle w:val="VerbatimChar"/>
                <w:rFonts w:ascii="Georgia" w:hAnsi="Georgia"/>
                <w:b w:val="0"/>
                <w:color w:val="1F1F1F"/>
                <w:sz w:val="16"/>
              </w:rPr>
              <w:t xml:space="preserve">explain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aggregation and performance lab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12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Replication, consistency, read preference, write concern, and recovery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reliability and recovery exercise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13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Capacity, sharding, shard keys, Python database connections, and final-project planning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notebook and project checkpoint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14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Using more than one database, distributed-system tradeoffs, incident response, and project work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incident exercise and project work</w:t>
            </w:r>
          </w:p>
        </w:tc>
      </w:tr>
      <w:tr>
        <w:trPr>
          <w:cantSplit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color w:val="1F1F1F"/>
                <w:sz w:val="16"/>
              </w:rPr>
              <w:t xml:space="preserve">15</w:t>
            </w:r>
          </w:p>
        </w:tc>
        <w:tc>
          <w:tcPr>
            <w:tcW w:w="4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Course review, final demonstrations, and explaining database work in portfolios and job interviews</w:t>
            </w:r>
          </w:p>
        </w:tc>
        <w:tc>
          <w:tcPr>
            <w:tcW w:w="3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final project and individual demonstration</w:t>
            </w:r>
          </w:p>
        </w:tc>
      </w:tr>
    </w:tbl>
    <w:bookmarkStart w:id="27" w:name="important-fall-2026-dates"/>
    <w:p>
      <w:pPr>
        <w:pStyle w:val="Heading3"/>
        <w:keepNext/>
      </w:pPr>
      <w:r>
        <w:t xml:space="preserve">Important Fall 2026 Dates</w:t>
      </w:r>
    </w:p>
    <w:p>
      <w:pPr>
        <w:pStyle w:val="FirstParagraph"/>
        <w:widowControl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City Tech Fall 2026 academic calendar</w:t>
        </w:r>
      </w:hyperlink>
      <w:r>
        <w:t xml:space="preserve"> </w:t>
      </w:r>
      <w:r>
        <w:t xml:space="preserve">is the official source for college dates.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Ind w:w="0" w:type="dxa"/>
      </w:tblPr>
      <w:tblGrid>
        <w:gridCol w:w="1200"/>
        <w:gridCol w:w="3480"/>
        <w:gridCol w:w="1200"/>
        <w:gridCol w:w="3480"/>
      </w:tblGrid>
      <w:tr>
        <w:trPr>
          <w:tblHeader w:val="on"/>
          <w:tblHeader w:val="true"/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Date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College calendar item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Date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College calendar item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Aug. 28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Fall term and classes begin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Oct. 13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Classes follow a Monday schedule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1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First scheduled meeting for this section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Oct. 23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Midterm progress reports due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3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Last day to add; last day to drop without a WD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Nov. 6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Last day to withdraw with a W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4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Verification of Enrollment rosters available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Nov. 25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No classes scheduled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7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Labor Day; college closed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Nov. 26-27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Thanksgiving holiday; college closed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11-13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No classes scheduled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Dec. 15-21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Final examination period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Sept. 17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Verification of Enrollment rosters due</w:t>
            </w:r>
          </w:p>
        </w:tc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  <w:jc w:val="center"/>
            </w:pPr>
            <w:r>
              <w:rPr>
                <w:rFonts w:ascii="Georgia" w:hAnsi="Georgia"/>
                <w:b/>
                <w:bCs/>
                <w:color w:val="1F1F1F"/>
                <w:sz w:val="16"/>
              </w:rPr>
              <w:t xml:space="preserve">Dec. 21</w:t>
            </w:r>
          </w:p>
        </w:tc>
        <w:tc>
          <w:tcPr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spacing w:before="0" w:after="0" w:line="245" w:lineRule="auto"/>
            </w:pPr>
            <w:r>
              <w:rPr>
                <w:rFonts w:ascii="Georgia" w:hAnsi="Georgia"/>
                <w:b w:val="0"/>
                <w:color w:val="1F1F1F"/>
                <w:sz w:val="16"/>
              </w:rPr>
              <w:t xml:space="preserve">End of Fall 2026 term</w:t>
            </w:r>
          </w:p>
        </w:tc>
      </w:tr>
    </w:tbl>
    <w:bookmarkEnd w:id="27"/>
    <w:bookmarkEnd w:id="28"/>
    <w:bookmarkStart w:id="29" w:name="account-and-data-safety"/>
    <w:p>
      <w:pPr>
        <w:pStyle w:val="Heading2"/>
        <w:keepNext/>
      </w:pPr>
      <w:r>
        <w:t xml:space="preserve">Account and Data Safety</w:t>
      </w:r>
    </w:p>
    <w:p>
      <w:pPr>
        <w:pStyle w:val="FirstParagraph"/>
        <w:widowControl/>
      </w:pPr>
      <w:r>
        <w:t xml:space="preserve">Use synthetic, public, course-supplied, or properly licensed data for this</w:t>
      </w:r>
      <w:r>
        <w:t xml:space="preserve"> </w:t>
      </w:r>
      <w:r>
        <w:t xml:space="preserve">course. Do not upload private employer data, protected student information,</w:t>
      </w:r>
      <w:r>
        <w:t xml:space="preserve"> </w:t>
      </w:r>
      <w:r>
        <w:t xml:space="preserve">medical data, or other sensitive personal information.</w:t>
      </w:r>
    </w:p>
    <w:p>
      <w:pPr>
        <w:pStyle w:val="BodyText"/>
        <w:widowControl/>
      </w:pPr>
      <w:r>
        <w:t xml:space="preserve">Your website login, cloud project, database user, application role, and API key</w:t>
      </w:r>
      <w:r>
        <w:t xml:space="preserve"> </w:t>
      </w:r>
      <w:r>
        <w:t xml:space="preserve">are different things. I will never need your password. If you need help, send</w:t>
      </w:r>
      <w:r>
        <w:t xml:space="preserve"> </w:t>
      </w:r>
      <w:r>
        <w:t xml:space="preserve">the smallest relevant error message after removing passwords, keys, connection</w:t>
      </w:r>
      <w:r>
        <w:t xml:space="preserve"> </w:t>
      </w:r>
      <w:r>
        <w:t xml:space="preserve">strings, account identifiers, and other private information.</w:t>
      </w:r>
    </w:p>
    <w:bookmarkEnd w:id="29"/>
    <w:bookmarkStart w:id="31" w:name="accessibility"/>
    <w:p>
      <w:pPr>
        <w:pStyle w:val="Heading2"/>
        <w:keepNext/>
      </w:pPr>
      <w:r>
        <w:t xml:space="preserve">Accessibility</w:t>
      </w:r>
    </w:p>
    <w:p>
      <w:pPr>
        <w:pStyle w:val="FirstParagraph"/>
        <w:widowControl/>
      </w:pPr>
      <w:r>
        <w:t xml:space="preserve">City Tech is committed to supporting the educational goals of enrolled students</w:t>
      </w:r>
      <w:r>
        <w:t xml:space="preserve"> </w:t>
      </w:r>
      <w:r>
        <w:t xml:space="preserve">with disabilities in the areas of enrollment, academic advisement, tutoring,</w:t>
      </w:r>
      <w:r>
        <w:t xml:space="preserve"> </w:t>
      </w:r>
      <w:r>
        <w:t xml:space="preserve">assistive technologies, and testing accommodations. If you have or think you</w:t>
      </w:r>
      <w:r>
        <w:t xml:space="preserve"> </w:t>
      </w:r>
      <w:r>
        <w:t xml:space="preserve">may have a disability, you may be eligible for reasonable accommodations or</w:t>
      </w:r>
      <w:r>
        <w:t xml:space="preserve"> </w:t>
      </w:r>
      <w:r>
        <w:t xml:space="preserve">academic adjustments as provided under applicable federal, state, and city</w:t>
      </w:r>
      <w:r>
        <w:t xml:space="preserve"> </w:t>
      </w:r>
      <w:r>
        <w:t xml:space="preserve">laws. You may also request services for temporary conditions or medical issues</w:t>
      </w:r>
      <w:r>
        <w:t xml:space="preserve"> </w:t>
      </w:r>
      <w:r>
        <w:t xml:space="preserve">under certain circumstances. If you have questions about eligibility or would</w:t>
      </w:r>
      <w:r>
        <w:t xml:space="preserve"> </w:t>
      </w:r>
      <w:r>
        <w:t xml:space="preserve">like to seek accommodation services or academic adjustments, call</w:t>
      </w:r>
      <w:r>
        <w:t xml:space="preserve"> </w:t>
      </w:r>
      <w:r>
        <w:t xml:space="preserve">718-260-5143, email</w:t>
      </w:r>
      <w:r>
        <w:t xml:space="preserve"> </w:t>
      </w:r>
      <w:r>
        <w:rPr>
          <w:rStyle w:val="VerbatimChar"/>
        </w:rPr>
        <w:t xml:space="preserve">Accessibility@citytech.cuny.edu</w:t>
      </w:r>
      <w:r>
        <w:t xml:space="preserve">, or visit the</w:t>
      </w:r>
      <w:r>
        <w:t xml:space="preserve"> </w:t>
      </w:r>
      <w:hyperlink r:id="rId30">
        <w:r>
          <w:rPr>
            <w:rStyle w:val="Hyperlink"/>
          </w:rPr>
          <w:t xml:space="preserve">Center for Student Accessibility</w:t>
        </w:r>
      </w:hyperlink>
      <w:r>
        <w:t xml:space="preserve">.</w:t>
      </w:r>
    </w:p>
    <w:bookmarkEnd w:id="31"/>
    <w:bookmarkStart w:id="33" w:name="academic-integrity"/>
    <w:p>
      <w:pPr>
        <w:pStyle w:val="Heading2"/>
        <w:keepNext/>
      </w:pPr>
      <w:r>
        <w:t xml:space="preserve">Academic Integrity</w:t>
      </w:r>
    </w:p>
    <w:p>
      <w:pPr>
        <w:pStyle w:val="FirstParagraph"/>
        <w:widowControl/>
      </w:pPr>
      <w:r>
        <w:t xml:space="preserve">Students and all others who work with information, ideas, texts, images, music,</w:t>
      </w:r>
      <w:r>
        <w:t xml:space="preserve"> </w:t>
      </w:r>
      <w:r>
        <w:t xml:space="preserve">inventions, and other intellectual property owe their audience and sources</w:t>
      </w:r>
      <w:r>
        <w:t xml:space="preserve"> </w:t>
      </w:r>
      <w:r>
        <w:t xml:space="preserve">accuracy and honesty in using, crediting, and citing sources. As a community of</w:t>
      </w:r>
      <w:r>
        <w:t xml:space="preserve"> </w:t>
      </w:r>
      <w:r>
        <w:t xml:space="preserve">intellectual and professional workers, the College recognizes its</w:t>
      </w:r>
      <w:r>
        <w:t xml:space="preserve"> </w:t>
      </w:r>
      <w:r>
        <w:t xml:space="preserve">responsibility for providing instruction in information literacy and academic</w:t>
      </w:r>
      <w:r>
        <w:t xml:space="preserve"> </w:t>
      </w:r>
      <w:r>
        <w:t xml:space="preserve">integrity, offering models of good practice, and responding vigilantly and</w:t>
      </w:r>
      <w:r>
        <w:t xml:space="preserve"> </w:t>
      </w:r>
      <w:r>
        <w:t xml:space="preserve">appropriately to infractions of academic integrity. Accordingly, academic</w:t>
      </w:r>
      <w:r>
        <w:t xml:space="preserve"> </w:t>
      </w:r>
      <w:r>
        <w:t xml:space="preserve">dishonesty is prohibited in CUNY and at City Tech and is punishable by penalties</w:t>
      </w:r>
      <w:r>
        <w:t xml:space="preserve"> </w:t>
      </w:r>
      <w:r>
        <w:t xml:space="preserve">including failing grades, suspension, and expulsion. See the current</w:t>
      </w:r>
      <w:r>
        <w:t xml:space="preserve"> </w:t>
      </w:r>
      <w:hyperlink r:id="rId32">
        <w:r>
          <w:rPr>
            <w:rStyle w:val="Hyperlink"/>
          </w:rPr>
          <w:t xml:space="preserve">City Tech Academic Integrity policy</w:t>
        </w:r>
      </w:hyperlink>
      <w:r>
        <w:t xml:space="preserve">.</w:t>
      </w:r>
    </w:p>
    <w:bookmarkEnd w:id="33"/>
    <w:bookmarkStart w:id="37" w:name="student-support"/>
    <w:p>
      <w:pPr>
        <w:pStyle w:val="Heading2"/>
        <w:keepNext/>
      </w:pPr>
      <w:r>
        <w:t xml:space="preserve">Student Support</w:t>
      </w:r>
    </w:p>
    <w:p>
      <w:pPr>
        <w:pStyle w:val="FirstParagraph"/>
        <w:widowControl/>
      </w:pPr>
      <w:hyperlink r:id="rId34">
        <w:r>
          <w:rPr>
            <w:rStyle w:val="Hyperlink"/>
          </w:rPr>
          <w:t xml:space="preserve">City Tech Student Hub</w:t>
        </w:r>
      </w:hyperlink>
      <w:r>
        <w:t xml:space="preserve"> </w:t>
      </w:r>
      <w:r>
        <w:t xml:space="preserve">|</w:t>
      </w:r>
      <w:r>
        <w:t xml:space="preserve"> </w:t>
      </w:r>
      <w:hyperlink r:id="rId9">
        <w:r>
          <w:rPr>
            <w:rStyle w:val="Hyperlink"/>
          </w:rPr>
          <w:t xml:space="preserve">CUNY Brightspace</w:t>
        </w:r>
      </w:hyperlink>
      <w:r>
        <w:t xml:space="preserve"> </w:t>
      </w:r>
      <w:r>
        <w:t xml:space="preserve">|</w:t>
      </w:r>
      <w:r>
        <w:t xml:space="preserve"> </w:t>
      </w:r>
      <w:hyperlink r:id="rId35">
        <w:r>
          <w:rPr>
            <w:rStyle w:val="Hyperlink"/>
          </w:rPr>
          <w:t xml:space="preserve">Academic Technologies and Online Learning</w:t>
        </w:r>
      </w:hyperlink>
      <w:r>
        <w:t xml:space="preserve"> </w:t>
      </w:r>
      <w:r>
        <w:t xml:space="preserve">|</w:t>
      </w:r>
      <w:r>
        <w:t xml:space="preserve"> </w:t>
      </w:r>
      <w:hyperlink r:id="rId30">
        <w:r>
          <w:rPr>
            <w:rStyle w:val="Hyperlink"/>
          </w:rPr>
          <w:t xml:space="preserve">Center for Student Accessibility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Academic Integrity</w:t>
        </w:r>
      </w:hyperlink>
      <w:r>
        <w:t xml:space="preserve"> </w:t>
      </w:r>
      <w:r>
        <w:t xml:space="preserve">|</w:t>
      </w:r>
      <w:r>
        <w:t xml:space="preserve"> </w:t>
      </w:r>
      <w:hyperlink r:id="rId26">
        <w:r>
          <w:rPr>
            <w:rStyle w:val="Hyperlink"/>
          </w:rPr>
          <w:t xml:space="preserve">Fall 2026 Academic Calendar</w:t>
        </w:r>
      </w:hyperlink>
      <w:r>
        <w:t xml:space="preserve"> </w:t>
      </w:r>
      <w:r>
        <w:t xml:space="preserve">|</w:t>
      </w:r>
      <w:r>
        <w:t xml:space="preserve"> </w:t>
      </w:r>
      <w:hyperlink r:id="rId36">
        <w:r>
          <w:rPr>
            <w:rStyle w:val="Hyperlink"/>
          </w:rPr>
          <w:t xml:space="preserve">Official CST4714 Course Outline</w:t>
        </w:r>
      </w:hyperlink>
    </w:p>
    <w:bookmarkEnd w:id="37"/>
    <w:bookmarkStart w:id="38" w:name="changes-to-the-syllabus"/>
    <w:p>
      <w:pPr>
        <w:pStyle w:val="Heading2"/>
        <w:keepNext/>
      </w:pPr>
      <w:r>
        <w:t xml:space="preserve">Changes to the Syllabus</w:t>
      </w:r>
    </w:p>
    <w:p>
      <w:pPr>
        <w:pStyle w:val="FirstParagraph"/>
        <w:widowControl/>
      </w:pPr>
      <w:r>
        <w:t xml:space="preserve">I may adjust the pace, examples, or dates when the class needs more practice, a</w:t>
      </w:r>
      <w:r>
        <w:t xml:space="preserve"> </w:t>
      </w:r>
      <w:r>
        <w:t xml:space="preserve">platform changes, or the college schedule requires it. Changes will be posted</w:t>
      </w:r>
      <w:r>
        <w:t xml:space="preserve"> </w:t>
      </w:r>
      <w:r>
        <w:t xml:space="preserve">in Brightspace. Grading weights and major project requirements will not change</w:t>
      </w:r>
      <w:r>
        <w:t xml:space="preserve"> </w:t>
      </w:r>
      <w:r>
        <w:t xml:space="preserve">without a clear announcement.</w:t>
      </w:r>
    </w:p>
    <w:p>
      <w:pPr>
        <w:pStyle w:val="BodyText"/>
        <w:widowControl/>
      </w:pPr>
      <w:r>
        <w:rPr>
          <w:b/>
          <w:bCs/>
        </w:rPr>
        <w:t xml:space="preserve">Version:</w:t>
      </w:r>
      <w:r>
        <w:t xml:space="preserve"> </w:t>
      </w:r>
      <w:r>
        <w:t xml:space="preserve">Fall 2026, September 1, 2026.</w:t>
      </w:r>
    </w:p>
    <w:bookmarkEnd w:id="38"/>
    <w:bookmarkEnd w:id="39"/>
    <w:sectPr>
      <w:headerReference w:type="default" r:id="rId10"/>
      <w:footerReference w:type="default" r:id="rId11"/>
      <w:footerReference w:type="first" r:id="rId12"/>
      <w:footnotePr>
        <w:numRestart w:val="eachSect"/>
      </w:footnotePr>
      <w:pgSz w:w="12240" w:h="15840"/>
      <w:pgMar w:top="1224" w:bottom="1152" w:left="1368" w:right="1368" w:header="504" w:footer="50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666666"/>
        <w:sz w:val="16"/>
      </w:rPr>
      <w:t xml:space="preserve">Page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666666"/>
        <w:sz w:val="16"/>
      </w:rPr>
      <w:t xml:space="preserve">Page </w:t>
    </w:r>
    <w:r>
      <w:rPr>
        <w:rFonts w:ascii="Arial" w:hAnsi="Arial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rPr>
        <w:rFonts w:ascii="Arial" w:hAnsi="Arial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color w:val="666666"/>
        <w:sz w:val="16"/>
      </w:rPr>
      <w:t>CST4714 Database Administration  |  Fall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00" w:line="254" w:lineRule="auto"/>
    </w:pPr>
    <w:rPr>
      <w:rFonts w:ascii="Georgia" w:hAnsi="Georgia"/>
      <w:color w:val="1F1F1F"/>
      <w:sz w:val="20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Georgia" w:hAnsi="Georgia"/>
      <w:color w:val="1F1F1F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100" w:line="254" w:lineRule="auto"/>
    </w:pPr>
    <w:rPr>
      <w:rFonts w:ascii="Georgia" w:hAnsi="Georgia"/>
      <w:color w:val="1F1F1F"/>
      <w:sz w:val="20"/>
    </w:rPr>
  </w:style>
  <w:style w:customStyle="1" w:styleId="Compact" w:type="paragraph">
    <w:name w:val="Compact"/>
    <w:basedOn w:val="BodyText"/>
    <w:qFormat/>
    <w:pPr>
      <w:spacing w:after="40" w:before="36" w:line="250" w:lineRule="auto"/>
    </w:pPr>
    <w:rPr>
      <w:rFonts w:ascii="Georgia" w:hAnsi="Georgia"/>
      <w:color w:val="1F1F1F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40"/>
      <w:outlineLvl w:val="0"/>
    </w:pPr>
    <w:rPr>
      <w:rFonts w:asciiTheme="majorHAnsi" w:cstheme="majorBidi" w:eastAsiaTheme="majorEastAsia" w:hAnsiTheme="majorHAnsi" w:ascii="Arial" w:hAnsi="Arial"/>
      <w:b/>
      <w:color w:val="2E5D9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20"/>
      <w:outlineLvl w:val="1"/>
    </w:pPr>
    <w:rPr>
      <w:rFonts w:asciiTheme="majorHAnsi" w:cstheme="majorBidi" w:eastAsiaTheme="majorEastAsia" w:hAnsiTheme="majorHAnsi" w:ascii="Arial" w:hAnsi="Arial"/>
      <w:b/>
      <w:color w:val="2E5D95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cstheme="majorBidi" w:eastAsiaTheme="majorEastAsia" w:ascii="Arial" w:hAnsi="Arial"/>
      <w:b/>
      <w:color w:val="1F4E79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50" w:lineRule="auto"/>
      <w:ind w:firstLine="0" w:left="480" w:right="480"/>
    </w:pPr>
    <w:rPr>
      <w:rFonts w:ascii="Georgia" w:hAnsi="Georgia"/>
      <w:color w:val="666666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D9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rightspace.cuny.edu/" TargetMode="External"/><Relationship Id="rId32" Type="http://schemas.openxmlformats.org/officeDocument/2006/relationships/hyperlink" Target="https://www.citytech.cuny.edu/academic-integrity/index.aspx" TargetMode="External"/><Relationship Id="rId30" Type="http://schemas.openxmlformats.org/officeDocument/2006/relationships/hyperlink" Target="https://www.citytech.cuny.edu/accessibility/" TargetMode="External"/><Relationship Id="rId35" Type="http://schemas.openxmlformats.org/officeDocument/2006/relationships/hyperlink" Target="https://www.citytech.cuny.edu/atol/" TargetMode="External"/><Relationship Id="rId36" Type="http://schemas.openxmlformats.org/officeDocument/2006/relationships/hyperlink" Target="https://www.citytech.cuny.edu/computer-systems/docs/courses/CST4714.pdf" TargetMode="External"/><Relationship Id="rId34" Type="http://schemas.openxmlformats.org/officeDocument/2006/relationships/hyperlink" Target="https://www.citytech.cuny.edu/current-student/" TargetMode="External"/><Relationship Id="rId26" Type="http://schemas.openxmlformats.org/officeDocument/2006/relationships/hyperlink" Target="https://www.citytech.cuny.edu/registrar/docs/fall_2026.pdf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rightspace.cuny.edu/" TargetMode="External"/><Relationship Id="rId32" Type="http://schemas.openxmlformats.org/officeDocument/2006/relationships/hyperlink" Target="https://www.citytech.cuny.edu/academic-integrity/index.aspx" TargetMode="External"/><Relationship Id="rId30" Type="http://schemas.openxmlformats.org/officeDocument/2006/relationships/hyperlink" Target="https://www.citytech.cuny.edu/accessibility/" TargetMode="External"/><Relationship Id="rId35" Type="http://schemas.openxmlformats.org/officeDocument/2006/relationships/hyperlink" Target="https://www.citytech.cuny.edu/atol/" TargetMode="External"/><Relationship Id="rId36" Type="http://schemas.openxmlformats.org/officeDocument/2006/relationships/hyperlink" Target="https://www.citytech.cuny.edu/computer-systems/docs/courses/CST4714.pdf" TargetMode="External"/><Relationship Id="rId34" Type="http://schemas.openxmlformats.org/officeDocument/2006/relationships/hyperlink" Target="https://www.citytech.cuny.edu/current-student/" TargetMode="External"/><Relationship Id="rId26" Type="http://schemas.openxmlformats.org/officeDocument/2006/relationships/hyperlink" Target="https://www.citytech.cuny.edu/registrar/docs/fall_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CST4714 Database Administration - Fall 2026 Syllabus</dc:title>
  <dc:creator>Professor Atilio Barreda</dc:creator>
  <cp:keywords>CST4714, database administration, PostgreSQL, MongoDB, Fall 2026, City Tech</cp:keywords>
  <dcterms:created xsi:type="dcterms:W3CDTF">2026-09-03T02:02:36Z</dcterms:created>
  <dcterms:modified xsi:type="dcterms:W3CDTF">2026-09-03T02:02:36Z</dcterms:modified>
  <dc:subject>Fall 2026 course syllabus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