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120" w:after="40"/>
        <w:jc w:val="center"/>
      </w:pPr>
      <w:r>
        <w:drawing>
          <wp:inline>
            <wp:extent cx="4983480" cy="7973568"/>
            <wp:effectExtent b="0" l="0" r="0" t="0"/>
            <wp:docPr descr="Textbook figure; see the adjacent caption for a full description." title="" id="22" name="Picture"/>
            <a:graphic>
              <a:graphicData uri="http://schemas.openxmlformats.org/drawingml/2006/picture">
                <pic:pic>
                  <pic:nvPicPr>
                    <pic:cNvPr descr="textbook/publishing/cover_2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7973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24" w:name="contents"/>
    <w:p>
      <w:pPr>
        <w:pStyle w:val="Heading1"/>
      </w:pPr>
      <w:r>
        <w:t xml:space="preserve">Contents</w:t>
      </w:r>
    </w:p>
    <w:p>
      <w:pPr>
        <w:pStyle w:val="FirstParagraph"/>
      </w:pPr>
      <w:r>
        <w:t xml:space="preserve">The page numbers below are generated from the same Word layout used for this PDF.</w:t>
      </w:r>
    </w:p>
    <w:tbl>
      <w:tblPr>
        <w:tblStyle w:val="Table"/>
        <w:tblW w:type="dxa" w:w="9792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992"/>
        <w:gridCol w:w="800"/>
      </w:tblGrid>
      <w:tr>
        <w:trPr>
          <w:tblHeader w:val="on"/>
          <w:cantSplit/>
        </w:trPr>
        <w:tc>
          <w:tcPr>
            <w:tcW w:type="dxa" w:w="8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Section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Page</w:t>
            </w:r>
          </w:p>
        </w:tc>
      </w:tr>
      <w:tr>
        <w:trPr>
          <w:cantSplit/>
        </w:trPr>
        <w:tc>
          <w:tcPr>
            <w:tcW w:type="dxa" w:w="8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hyperlink w:anchor="about-this-book">
              <w:r>
                <w:rPr>
                  <w:rStyle w:val="Hyperlink"/>
                </w:rPr>
                <w:t xml:space="preserve">About This Book</w:t>
              </w:r>
            </w:hyperlink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hyperlink w:anchor="part-i-relational-foundations">
              <w:r>
                <w:rPr>
                  <w:rStyle w:val="Hyperlink"/>
                  <w:b/>
                  <w:bCs/>
                </w:rPr>
                <w:t xml:space="preserve">Part I: Relational Foundations</w:t>
              </w:r>
            </w:hyperlink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b/>
                <w:bCs/>
                <w:sz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hyperlink w:anchor="how-database-backed-applications-work">
              <w:r>
                <w:rPr>
                  <w:rStyle w:val="Hyperlink"/>
                </w:rPr>
                <w:t xml:space="preserve">1. How Database-Backed Applications Work</w:t>
              </w:r>
            </w:hyperlink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8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hyperlink w:anchor="X534a395a8c81d03bd170b3f24ad7a95c6b0ebd6">
              <w:r>
                <w:rPr>
                  <w:rStyle w:val="Hyperlink"/>
                </w:rPr>
                <w:t xml:space="preserve">2. Relational Operations Become Testable SQL</w:t>
              </w:r>
            </w:hyperlink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8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hyperlink w:anchor="a-schema-protects-meaning">
              <w:r>
                <w:rPr>
                  <w:rStyle w:val="Hyperlink"/>
                </w:rPr>
                <w:t xml:space="preserve">3. A Schema Protects Meaning</w:t>
              </w:r>
            </w:hyperlink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8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hyperlink w:anchor="part-ii-operating-postgresql-safely">
              <w:r>
                <w:rPr>
                  <w:rStyle w:val="Hyperlink"/>
                  <w:b/>
                  <w:bCs/>
                </w:rPr>
                <w:t xml:space="preserve">Part II: Operating PostgreSQL Safely</w:t>
              </w:r>
            </w:hyperlink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b/>
                <w:bCs/>
                <w:sz w:val="20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8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hyperlink w:anchor="safe-changes-are-planned-and-verified">
              <w:r>
                <w:rPr>
                  <w:rStyle w:val="Hyperlink"/>
                </w:rPr>
                <w:t xml:space="preserve">4. Safe Changes Are Planned and Verified</w:t>
              </w:r>
            </w:hyperlink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8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hyperlink w:anchor="transactions-coordinate-competing-work">
              <w:r>
                <w:rPr>
                  <w:rStyle w:val="Hyperlink"/>
                </w:rPr>
                <w:t xml:space="preserve">5. Transactions Coordinate Competing Work</w:t>
              </w:r>
            </w:hyperlink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47</w:t>
            </w:r>
          </w:p>
        </w:tc>
      </w:tr>
      <w:tr>
        <w:trPr>
          <w:cantSplit/>
        </w:trPr>
        <w:tc>
          <w:tcPr>
            <w:tcW w:type="dxa" w:w="8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hyperlink w:anchor="access-should-be-useful-and-limited">
              <w:r>
                <w:rPr>
                  <w:rStyle w:val="Hyperlink"/>
                </w:rPr>
                <w:t xml:space="preserve">6. Access Should Be Useful and Limited</w:t>
              </w:r>
            </w:hyperlink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56</w:t>
            </w:r>
          </w:p>
        </w:tc>
      </w:tr>
      <w:tr>
        <w:trPr>
          <w:cantSplit/>
        </w:trPr>
        <w:tc>
          <w:tcPr>
            <w:tcW w:type="dxa" w:w="8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hyperlink w:anchor="performance-work-begins-with-measurement">
              <w:r>
                <w:rPr>
                  <w:rStyle w:val="Hyperlink"/>
                </w:rPr>
                <w:t xml:space="preserve">7. Performance Work Begins With Measurement</w:t>
              </w:r>
            </w:hyperlink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8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hyperlink w:anchor="X2d8a0bc32df32372664daa628468b0c0af22584">
              <w:r>
                <w:rPr>
                  <w:rStyle w:val="Hyperlink"/>
                </w:rPr>
                <w:t xml:space="preserve">8. A Backup Matters Only When Recovery Works</w:t>
              </w:r>
            </w:hyperlink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8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hyperlink w:anchor="license-attribution-and-reuse">
              <w:r>
                <w:rPr>
                  <w:rStyle w:val="Hyperlink"/>
                </w:rPr>
                <w:t xml:space="preserve">License, Attribution, and Reuse</w:t>
              </w:r>
            </w:hyperlink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81</w:t>
            </w:r>
          </w:p>
        </w:tc>
      </w:tr>
    </w:tbl>
    <w:p>
      <w:r>
        <w:br w:type="page"/>
      </w:r>
    </w:p>
    <w:bookmarkEnd w:id="24"/>
    <w:bookmarkStart w:id="31" w:name="about-this-book"/>
    <w:p>
      <w:pPr>
        <w:pStyle w:val="Heading1"/>
      </w:pPr>
      <w:r>
        <w:t xml:space="preserve">About This Book</w:t>
      </w:r>
    </w:p>
    <w:p>
      <w:pPr>
        <w:pStyle w:val="FirstParagraph"/>
      </w:pPr>
      <w:r>
        <w:rPr>
          <w:i/>
          <w:iCs/>
        </w:rPr>
        <w:t xml:space="preserve">Operating Cloud Databases</w:t>
      </w:r>
      <w:r>
        <w:t xml:space="preserve"> </w:t>
      </w:r>
      <w:r>
        <w:t xml:space="preserve">is a beginner-friendly, lab-first textbook for</w:t>
      </w:r>
      <w:r>
        <w:t xml:space="preserve"> </w:t>
      </w:r>
      <w:r>
        <w:t xml:space="preserve">students who need both a substantial relational/SQL review and an introduction to</w:t>
      </w:r>
      <w:r>
        <w:t xml:space="preserve"> </w:t>
      </w:r>
      <w:r>
        <w:t xml:space="preserve">modern managed data systems. It develops one operating method across every</w:t>
      </w:r>
      <w:r>
        <w:t xml:space="preserve"> </w:t>
      </w:r>
      <w:r>
        <w:t xml:space="preserve">topic: define the question, model the mechanism, run a controlled check, interpret</w:t>
      </w:r>
      <w:r>
        <w:t xml:space="preserve"> </w:t>
      </w:r>
      <w:r>
        <w:t xml:space="preserve">the result, and state the tradeoff.</w:t>
      </w:r>
    </w:p>
    <w:p>
      <w:pPr>
        <w:pStyle w:val="BodyText"/>
      </w:pPr>
      <w:r>
        <w:t xml:space="preserve">The book begins with relations, relational algebra, SQL, schema, and constraints.</w:t>
      </w:r>
      <w:r>
        <w:t xml:space="preserve"> </w:t>
      </w:r>
      <w:r>
        <w:t xml:space="preserve">It then teaches safe change, transactions, access control, performance, and</w:t>
      </w:r>
      <w:r>
        <w:t xml:space="preserve"> </w:t>
      </w:r>
      <w:r>
        <w:t xml:space="preserve">recovery in PostgreSQL and Supabase. This classroom volume contains Chapters 1-8. Later chapters of the developing</w:t>
      </w:r>
      <w:r>
        <w:t xml:space="preserve"> </w:t>
      </w:r>
      <w:r>
        <w:t xml:space="preserve">textbook are intentionally outside this handoff.</w:t>
      </w:r>
    </w:p>
    <w:p>
      <w:pPr>
        <w:pStyle w:val="BodyText"/>
      </w:pPr>
      <w:r>
        <w:t xml:space="preserve">This second edition adds mathematical notation, explicitly</w:t>
      </w:r>
      <w:r>
        <w:t xml:space="preserve"> </w:t>
      </w:r>
      <w:r>
        <w:t xml:space="preserve">labeled code listings, editable conceptual diagrams, dated and redacted cloud</w:t>
      </w:r>
      <w:r>
        <w:t xml:space="preserve"> </w:t>
      </w:r>
      <w:r>
        <w:t xml:space="preserve">interface figures, expanded relational review, and worked operational examples. The original edition remains</w:t>
      </w:r>
      <w:r>
        <w:t xml:space="preserve"> </w:t>
      </w:r>
      <w:r>
        <w:t xml:space="preserve">preserved separately.</w:t>
      </w:r>
    </w:p>
    <w:bookmarkStart w:id="25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The primary reader has written some SQL before but may not remember how relational</w:t>
      </w:r>
      <w:r>
        <w:t xml:space="preserve"> </w:t>
      </w:r>
      <w:r>
        <w:t xml:space="preserve">operations explain a query. No prior cloud administration or MongoDB experience is</w:t>
      </w:r>
      <w:r>
        <w:t xml:space="preserve"> </w:t>
      </w:r>
      <w:r>
        <w:t xml:space="preserve">assumed. Examples stay small enough to reason about, while the questions mirror</w:t>
      </w:r>
      <w:r>
        <w:t xml:space="preserve"> </w:t>
      </w:r>
      <w:r>
        <w:t xml:space="preserve">real operational work: What does this query mean? What can fail? Who owns the</w:t>
      </w:r>
      <w:r>
        <w:t xml:space="preserve"> </w:t>
      </w:r>
      <w:r>
        <w:t xml:space="preserve">control? Which result would change the decision? What remains uncertain?</w:t>
      </w:r>
    </w:p>
    <w:bookmarkEnd w:id="25"/>
    <w:bookmarkStart w:id="26" w:name="how-to-read-a-chapter"/>
    <w:p>
      <w:pPr>
        <w:pStyle w:val="Heading2"/>
      </w:pPr>
      <w:r>
        <w:t xml:space="preserve">How to Read a Chapter</w:t>
      </w:r>
    </w:p>
    <w:p>
      <w:pPr>
        <w:pStyle w:val="FirstParagraph"/>
        <w:keepNext/>
      </w:pPr>
      <w:r>
        <w:t xml:space="preserve">Every chapter follows a stable learning pattern: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question:</w:t>
      </w:r>
      <w:r>
        <w:t xml:space="preserve"> </w:t>
      </w:r>
      <w:r>
        <w:t xml:space="preserve">the problem the chapter teaches you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outcomes:</w:t>
      </w:r>
      <w:r>
        <w:t xml:space="preserve"> </w:t>
      </w:r>
      <w:r>
        <w:t xml:space="preserve">actions you should be able to perform and explain.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Concepts and models:</w:t>
      </w:r>
      <w:r>
        <w:t xml:space="preserve"> </w:t>
      </w:r>
      <w:r>
        <w:t xml:space="preserve">durable ideas before product menus.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Numbered code listings:</w:t>
      </w:r>
      <w:r>
        <w:t xml:space="preserve"> </w:t>
      </w:r>
      <w:r>
        <w:t xml:space="preserve">executable or inspectable examples with a named</w:t>
      </w:r>
      <w:r>
        <w:t xml:space="preserve"> </w:t>
      </w:r>
      <w:r>
        <w:t xml:space="preserve">language and an explanation of the expected result.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Worked example:</w:t>
      </w:r>
      <w:r>
        <w:t xml:space="preserve"> </w:t>
      </w:r>
      <w:r>
        <w:t xml:space="preserve">one decision carried from question through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Misconceptions:</w:t>
      </w:r>
      <w:r>
        <w:t xml:space="preserve"> </w:t>
      </w:r>
      <w:r>
        <w:t xml:space="preserve">plausible shortcuts that fail under closer inspection.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Practice, retrieval, and transfer:</w:t>
      </w:r>
      <w:r>
        <w:t xml:space="preserve"> </w:t>
      </w:r>
      <w:r>
        <w:t xml:space="preserve">individual work that asks you to reuse</w:t>
      </w:r>
      <w:r>
        <w:t xml:space="preserve"> </w:t>
      </w:r>
      <w:r>
        <w:t xml:space="preserve">the idea in a new situation.</w:t>
      </w:r>
    </w:p>
    <w:bookmarkEnd w:id="26"/>
    <w:bookmarkStart w:id="27" w:name="the-recurring-case"/>
    <w:p>
      <w:pPr>
        <w:pStyle w:val="Heading2"/>
      </w:pPr>
      <w:r>
        <w:t xml:space="preserve">The Recurring Case</w:t>
      </w:r>
    </w:p>
    <w:p>
      <w:pPr>
        <w:pStyle w:val="FirstParagraph"/>
      </w:pPr>
      <w:r>
        <w:t xml:space="preserve">Metro Support is a small synthetic service-request system with users, tickets,</w:t>
      </w:r>
      <w:r>
        <w:t xml:space="preserve"> </w:t>
      </w:r>
      <w:r>
        <w:t xml:space="preserve">and ticket events. Its scale is intentionally modest. A beginner can inspect every</w:t>
      </w:r>
      <w:r>
        <w:t xml:space="preserve"> </w:t>
      </w:r>
      <w:r>
        <w:t xml:space="preserve">row, while the same facts support joins, constraints, locks, access policies,</w:t>
      </w:r>
      <w:r>
        <w:t xml:space="preserve"> </w:t>
      </w:r>
      <w:r>
        <w:t xml:space="preserve">indexes, backups, document models, aggregation, replication, integration, and</w:t>
      </w:r>
      <w:r>
        <w:t xml:space="preserve"> </w:t>
      </w:r>
      <w:r>
        <w:t xml:space="preserve">incident communication.</w:t>
      </w:r>
    </w:p>
    <w:p>
      <w:pPr>
        <w:pStyle w:val="BodyText"/>
      </w:pPr>
      <w:r>
        <w:t xml:space="preserve">The dataset is not presented as a production city system. It is a controlled</w:t>
      </w:r>
      <w:r>
        <w:t xml:space="preserve"> </w:t>
      </w:r>
      <w:r>
        <w:t xml:space="preserve">environment for learning how an operator moves from a concrete question to a</w:t>
      </w:r>
      <w:r>
        <w:t xml:space="preserve"> </w:t>
      </w:r>
      <w:r>
        <w:t xml:space="preserve">tested decision.</w:t>
      </w:r>
    </w:p>
    <w:bookmarkEnd w:id="27"/>
    <w:bookmarkStart w:id="28" w:name="cloud-interfaces-and-change"/>
    <w:p>
      <w:pPr>
        <w:pStyle w:val="Heading2"/>
      </w:pPr>
      <w:r>
        <w:t xml:space="preserve">Cloud Interfaces and Change</w:t>
      </w:r>
    </w:p>
    <w:p>
      <w:pPr>
        <w:pStyle w:val="FirstParagraph"/>
      </w:pPr>
      <w:r>
        <w:t xml:space="preserve">Interface figures were captured from live free-tier teaching projects on August</w:t>
      </w:r>
      <w:r>
        <w:t xml:space="preserve"> </w:t>
      </w:r>
      <w:r>
        <w:t xml:space="preserve">25, 2026 and redacted before inclusion. They show what was observed, not a</w:t>
      </w:r>
      <w:r>
        <w:t xml:space="preserve"> </w:t>
      </w:r>
      <w:r>
        <w:t xml:space="preserve">promise that a menu or plan will remain identical. Each screenshot is paired with</w:t>
      </w:r>
      <w:r>
        <w:t xml:space="preserve"> </w:t>
      </w:r>
      <w:r>
        <w:t xml:space="preserve">the durable concept it demonstrates and a reminder to verify current official</w:t>
      </w:r>
      <w:r>
        <w:t xml:space="preserve"> </w:t>
      </w:r>
      <w:r>
        <w:t xml:space="preserve">documentation before relying on a platform feature.</w:t>
      </w:r>
    </w:p>
    <w:p>
      <w:pPr>
        <w:pStyle w:val="BodyText"/>
      </w:pPr>
      <w:r>
        <w:t xml:space="preserve">No student must purchase a textbook, subscription, certification, or database</w:t>
      </w:r>
      <w:r>
        <w:t xml:space="preserve"> </w:t>
      </w:r>
      <w:r>
        <w:t xml:space="preserve">plan. Required cloud work has a local, static, or simulated route when an account,</w:t>
      </w:r>
      <w:r>
        <w:t xml:space="preserve"> </w:t>
      </w:r>
      <w:r>
        <w:t xml:space="preserve">network, plan, or interface prevents access.</w:t>
      </w:r>
    </w:p>
    <w:bookmarkEnd w:id="28"/>
    <w:bookmarkStart w:id="29" w:name="accessibility-and-formats"/>
    <w:p>
      <w:pPr>
        <w:pStyle w:val="Heading2"/>
      </w:pPr>
      <w:r>
        <w:t xml:space="preserve">Accessibility and Formats</w:t>
      </w:r>
    </w:p>
    <w:p>
      <w:pPr>
        <w:pStyle w:val="FirstParagraph"/>
      </w:pPr>
      <w:r>
        <w:t xml:space="preserve">The canonical source uses semantic headings, descriptive links, text alternatives,</w:t>
      </w:r>
      <w:r>
        <w:t xml:space="preserve"> </w:t>
      </w:r>
      <w:r>
        <w:t xml:space="preserve">language-labeled code blocks, and source equations that convert to Word equations</w:t>
      </w:r>
      <w:r>
        <w:t xml:space="preserve"> </w:t>
      </w:r>
      <w:r>
        <w:t xml:space="preserve">and MathML. The same book is built as editable Word, PDF, standalone HTML, and</w:t>
      </w:r>
      <w:r>
        <w:t xml:space="preserve"> </w:t>
      </w:r>
      <w:r>
        <w:t xml:space="preserve">EPUB so readers can select the format that works best with their device and</w:t>
      </w:r>
      <w:r>
        <w:t xml:space="preserve"> </w:t>
      </w:r>
      <w:r>
        <w:t xml:space="preserve">assistive technology. Slide decks in the complete course package have structured</w:t>
      </w:r>
      <w:r>
        <w:t xml:space="preserve"> </w:t>
      </w:r>
      <w:r>
        <w:t xml:space="preserve">text transcripts.</w:t>
      </w:r>
    </w:p>
    <w:p>
      <w:pPr>
        <w:pStyle w:val="BodyText"/>
      </w:pPr>
      <w:r>
        <w:t xml:space="preserve">Weekly guides name the sections to read before each meeting. The chapters also</w:t>
      </w:r>
      <w:r>
        <w:t xml:space="preserve"> </w:t>
      </w:r>
      <w:r>
        <w:t xml:space="preserve">offer optional practice for revision and transfer; those exercises are not extra</w:t>
      </w:r>
      <w:r>
        <w:t xml:space="preserve"> </w:t>
      </w:r>
      <w:r>
        <w:t xml:space="preserve">graded submissions unless the instructor assigns them. A chapter’s shell listing</w:t>
      </w:r>
      <w:r>
        <w:t xml:space="preserve"> </w:t>
      </w:r>
      <w:r>
        <w:t xml:space="preserve">and its associated Python notebook teach related ideas in different languages.</w:t>
      </w:r>
      <w:r>
        <w:t xml:space="preserve"> </w:t>
      </w:r>
      <w:r>
        <w:t xml:space="preserve">Use the stated environment and fixture rather than pasting shell code into a</w:t>
      </w:r>
      <w:r>
        <w:t xml:space="preserve"> </w:t>
      </w:r>
      <w:r>
        <w:t xml:space="preserve">Python cell or assuming that two teaching datasets have identical rows.</w:t>
      </w:r>
    </w:p>
    <w:bookmarkEnd w:id="29"/>
    <w:bookmarkStart w:id="30" w:name="edition-status"/>
    <w:p>
      <w:pPr>
        <w:pStyle w:val="Heading2"/>
      </w:pPr>
      <w:r>
        <w:t xml:space="preserve">Edition Status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unpublished Chapters 1-8 classroom volume</w:t>
      </w:r>
      <w:r>
        <w:t xml:space="preserve">, prepared September 7, 2026. It is complete enough for</w:t>
      </w:r>
      <w:r>
        <w:t xml:space="preserve"> </w:t>
      </w:r>
      <w:r>
        <w:t xml:space="preserve">substantive review and classroom piloting, but it is not a formally deposited or</w:t>
      </w:r>
      <w:r>
        <w:t xml:space="preserve"> </w:t>
      </w:r>
      <w:r>
        <w:t xml:space="preserve">approved release. Version and review status appear in the source, exports, and</w:t>
      </w:r>
      <w:r>
        <w:t xml:space="preserve"> </w:t>
      </w:r>
      <w:r>
        <w:t xml:space="preserve">fellowship release records so draft work cannot be mistaken for publication.</w:t>
      </w:r>
    </w:p>
    <w:bookmarkEnd w:id="30"/>
    <w:bookmarkEnd w:id="31"/>
    <w:bookmarkStart w:id="32" w:name="part-i-relational-foundations"/>
    <w:p>
      <w:pPr>
        <w:pStyle w:val="PartTitle"/>
        <w:shd w:val="clear" w:color="auto" w:fill="0B4F4A"/>
        <w:pBdr>
          <w:left w:val="single" w:sz="16" w:space="8" w:color="B45309"/>
        </w:pBdr>
      </w:pPr>
      <w:r>
        <w:t xml:space="preserve">Part I: Relational Foundations</w:t>
      </w:r>
    </w:p>
    <w:p>
      <w:pPr>
        <w:pStyle w:val="FirstParagraph"/>
      </w:pPr>
      <w:r>
        <w:t xml:space="preserve">Database administration begins with meaning. Before tuning, backing up, or</w:t>
      </w:r>
      <w:r>
        <w:t xml:space="preserve"> </w:t>
      </w:r>
      <w:r>
        <w:t xml:space="preserve">distributing a database, an operator must know what one row represents, which</w:t>
      </w:r>
      <w:r>
        <w:t xml:space="preserve"> </w:t>
      </w:r>
      <w:r>
        <w:t xml:space="preserve">facts belong together, which rules make a state valid, and how a query transforms</w:t>
      </w:r>
      <w:r>
        <w:t xml:space="preserve"> </w:t>
      </w:r>
      <w:r>
        <w:t xml:space="preserve">relations.</w:t>
      </w:r>
    </w:p>
    <w:p>
      <w:pPr>
        <w:pStyle w:val="BodyText"/>
      </w:pPr>
      <w:r>
        <w:t xml:space="preserve">Chapters 1-3 establish the course’s question-model-test cycle, rebuild relational algebra</w:t>
      </w:r>
      <w:r>
        <w:t xml:space="preserve"> </w:t>
      </w:r>
      <w:r>
        <w:t xml:space="preserve">and SQL from first principles, and connect schemas and constraints to business</w:t>
      </w:r>
      <w:r>
        <w:t xml:space="preserve"> </w:t>
      </w:r>
      <w:r>
        <w:t xml:space="preserve">meaning. The goal is not memorizing syntax in isolation. It is predicting a</w:t>
      </w:r>
      <w:r>
        <w:t xml:space="preserve"> </w:t>
      </w:r>
      <w:r>
        <w:t xml:space="preserve">result, expressing the same operation precisely, and verifying whether the actual</w:t>
      </w:r>
      <w:r>
        <w:t xml:space="preserve"> </w:t>
      </w:r>
      <w:r>
        <w:t xml:space="preserve">database state supports the claim.</w:t>
      </w:r>
    </w:p>
    <w:bookmarkEnd w:id="32"/>
    <w:bookmarkStart w:id="76" w:name="how-database-backed-applications-work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How Database-Backed Applications Work</w:t>
      </w:r>
    </w:p>
    <w:bookmarkStart w:id="33" w:name="opening-ques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Opening Question</w:t>
      </w:r>
    </w:p>
    <w:p>
      <w:pPr>
        <w:pStyle w:val="FirstParagraph"/>
      </w:pPr>
      <w:r>
        <w:t xml:space="preserve">You tap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in an application. A moment later, a new support ticket,</w:t>
      </w:r>
      <w:r>
        <w:t xml:space="preserve"> </w:t>
      </w:r>
      <w:r>
        <w:t xml:space="preserve">playlist, order, or game item appears on screen. What happened between the click</w:t>
      </w:r>
      <w:r>
        <w:t xml:space="preserve"> </w:t>
      </w:r>
      <w:r>
        <w:t xml:space="preserve">and the stored result?</w:t>
      </w:r>
    </w:p>
    <w:p>
      <w:pPr>
        <w:pStyle w:val="BodyText"/>
      </w:pPr>
      <w:r>
        <w:t xml:space="preserve">That question is the starting point for database administration. Before tuning,</w:t>
      </w:r>
      <w:r>
        <w:t xml:space="preserve"> </w:t>
      </w:r>
      <w:r>
        <w:t xml:space="preserve">backing up, securing, or scaling a database, you need a useful mental model of</w:t>
      </w:r>
      <w:r>
        <w:t xml:space="preserve"> </w:t>
      </w:r>
      <w:r>
        <w:t xml:space="preserve">the complete system around it.</w:t>
      </w:r>
    </w:p>
    <w:p>
      <w:pPr>
        <w:pStyle w:val="BodyText"/>
      </w:pPr>
      <w:r>
        <w:t xml:space="preserve">We will follow one fictional service, Metro Support, from a resident’s request to</w:t>
      </w:r>
      <w:r>
        <w:t xml:space="preserve"> </w:t>
      </w:r>
      <w:r>
        <w:t xml:space="preserve">the reports used by staff. Keeping one case lets us see how an early decision has</w:t>
      </w:r>
      <w:r>
        <w:t xml:space="preserve"> </w:t>
      </w:r>
      <w:r>
        <w:t xml:space="preserve">consequences later. An optional assignee affects a join. A status spelling affects</w:t>
      </w:r>
      <w:r>
        <w:t xml:space="preserve"> </w:t>
      </w:r>
      <w:r>
        <w:t xml:space="preserve">a workload count. A second copy affects what a resident sees after an update.</w:t>
      </w:r>
      <w:r>
        <w:t xml:space="preserve"> </w:t>
      </w:r>
      <w:r>
        <w:t xml:space="preserve">Database administration begins with understanding those connections, not with</w:t>
      </w:r>
      <w:r>
        <w:t xml:space="preserve"> </w:t>
      </w:r>
      <w:r>
        <w:t xml:space="preserve">memorizing a dashboard.</w:t>
      </w:r>
    </w:p>
    <w:bookmarkEnd w:id="33"/>
    <w:bookmarkStart w:id="34" w:name="learning-outcom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Learning Outcomes</w:t>
      </w:r>
    </w:p>
    <w:p>
      <w:pPr>
        <w:pStyle w:val="FirstParagraph"/>
        <w:keepNext/>
      </w:pPr>
      <w:r>
        <w:t xml:space="preserve">After this chapter, you can:</w:t>
      </w:r>
    </w:p>
    <w:p>
      <w:pPr>
        <w:pStyle w:val="Compact"/>
        <w:numPr>
          <w:ilvl w:val="0"/>
          <w:numId w:val="1002"/>
        </w:numPr>
      </w:pPr>
      <w:r>
        <w:t xml:space="preserve">distinguish data, a database, a database management system, and a managed</w:t>
      </w:r>
      <w:r>
        <w:t xml:space="preserve"> </w:t>
      </w:r>
      <w:r>
        <w:t xml:space="preserve">cloud platform;</w:t>
      </w:r>
    </w:p>
    <w:p>
      <w:pPr>
        <w:pStyle w:val="Compact"/>
        <w:numPr>
          <w:ilvl w:val="0"/>
          <w:numId w:val="1002"/>
        </w:numPr>
      </w:pPr>
      <w:r>
        <w:t xml:space="preserve">trace a request from an application to stored data and back;</w:t>
      </w:r>
    </w:p>
    <w:p>
      <w:pPr>
        <w:pStyle w:val="Compact"/>
        <w:numPr>
          <w:ilvl w:val="0"/>
          <w:numId w:val="1002"/>
        </w:numPr>
      </w:pPr>
      <w:r>
        <w:t xml:space="preserve">explain how PostgreSQL relates to Supabase and how MongoDB relates to Atlas;</w:t>
      </w:r>
    </w:p>
    <w:p>
      <w:pPr>
        <w:pStyle w:val="Compact"/>
        <w:numPr>
          <w:ilvl w:val="0"/>
          <w:numId w:val="1002"/>
        </w:numPr>
      </w:pPr>
      <w:r>
        <w:t xml:space="preserve">describe the technical work performed by database administrators, backend</w:t>
      </w:r>
      <w:r>
        <w:t xml:space="preserve"> </w:t>
      </w:r>
      <w:r>
        <w:t xml:space="preserve">developers, data engineers, and cloud support staff;</w:t>
      </w:r>
    </w:p>
    <w:p>
      <w:pPr>
        <w:pStyle w:val="Compact"/>
        <w:numPr>
          <w:ilvl w:val="0"/>
          <w:numId w:val="1002"/>
        </w:numPr>
      </w:pPr>
      <w:r>
        <w:t xml:space="preserve">recognize where schemas, queries, identities, networks, and storage can affect</w:t>
      </w:r>
      <w:r>
        <w:t xml:space="preserve"> </w:t>
      </w:r>
      <w:r>
        <w:t xml:space="preserve">one request; and</w:t>
      </w:r>
    </w:p>
    <w:p>
      <w:pPr>
        <w:pStyle w:val="Compact"/>
        <w:numPr>
          <w:ilvl w:val="0"/>
          <w:numId w:val="1002"/>
        </w:numPr>
      </w:pPr>
      <w:r>
        <w:t xml:space="preserve">create a simple Markdown course file with GitHub’s browser editor.</w:t>
      </w:r>
    </w:p>
    <w:bookmarkEnd w:id="34"/>
    <w:bookmarkStart w:id="37" w:name="begin-with-a-familiar-application-actio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Begin With a Familiar Application Action</w:t>
      </w:r>
    </w:p>
    <w:p>
      <w:pPr>
        <w:pStyle w:val="FirstParagraph"/>
        <w:keepNext/>
      </w:pPr>
      <w:r>
        <w:t xml:space="preserve">Suppose a resident submits a streetlight repair ticket. The application may send</w:t>
      </w:r>
      <w:r>
        <w:t xml:space="preserve"> </w:t>
      </w:r>
      <w:r>
        <w:t xml:space="preserve">data resembling this request:</w:t>
      </w:r>
    </w:p>
    <w:p>
      <w:pPr>
        <w:pStyle w:val="ListingCaption"/>
      </w:pPr>
      <w:r>
        <w:t xml:space="preserve">Listing 1. JSON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"streetlight"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"Lamp is dark at Harbor Avenue"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keepNext/>
      </w:pPr>
      <w:r>
        <w:t xml:space="preserve">The browser does not usually write directly to a database. A common path is:</w:t>
      </w:r>
    </w:p>
    <w:p>
      <w:pPr>
        <w:pStyle w:val="Compact"/>
        <w:numPr>
          <w:ilvl w:val="0"/>
          <w:numId w:val="1003"/>
        </w:numPr>
      </w:pPr>
      <w:r>
        <w:t xml:space="preserve">the browser or mobile client collects input;</w:t>
      </w:r>
    </w:p>
    <w:p>
      <w:pPr>
        <w:pStyle w:val="Compact"/>
        <w:numPr>
          <w:ilvl w:val="0"/>
          <w:numId w:val="1003"/>
        </w:numPr>
      </w:pPr>
      <w:r>
        <w:t xml:space="preserve">an application server or API checks the request;</w:t>
      </w:r>
    </w:p>
    <w:p>
      <w:pPr>
        <w:pStyle w:val="Compact"/>
        <w:numPr>
          <w:ilvl w:val="0"/>
          <w:numId w:val="1003"/>
        </w:numPr>
      </w:pPr>
      <w:r>
        <w:t xml:space="preserve">the application authenticates the user and determines what the user may do;</w:t>
      </w:r>
    </w:p>
    <w:p>
      <w:pPr>
        <w:pStyle w:val="Compact"/>
        <w:numPr>
          <w:ilvl w:val="0"/>
          <w:numId w:val="1003"/>
        </w:numPr>
      </w:pPr>
      <w:r>
        <w:t xml:space="preserve">the application sends a SQL statement or MongoDB operation to a DBMS;</w:t>
      </w:r>
    </w:p>
    <w:p>
      <w:pPr>
        <w:pStyle w:val="Compact"/>
        <w:numPr>
          <w:ilvl w:val="0"/>
          <w:numId w:val="1003"/>
        </w:numPr>
      </w:pPr>
      <w:r>
        <w:t xml:space="preserve">the DBMS checks types, constraints, permissions, and transaction state;</w:t>
      </w:r>
    </w:p>
    <w:p>
      <w:pPr>
        <w:pStyle w:val="Compact"/>
        <w:numPr>
          <w:ilvl w:val="0"/>
          <w:numId w:val="1003"/>
        </w:numPr>
      </w:pPr>
      <w:r>
        <w:t xml:space="preserve">the DBMS reads or changes stored data; and</w:t>
      </w:r>
    </w:p>
    <w:p>
      <w:pPr>
        <w:pStyle w:val="Compact"/>
        <w:numPr>
          <w:ilvl w:val="0"/>
          <w:numId w:val="1003"/>
        </w:numPr>
      </w:pPr>
      <w:r>
        <w:t xml:space="preserve">the result travels back through the application to the user.</w:t>
      </w:r>
    </w:p>
    <w:p>
      <w:pPr>
        <w:pStyle w:val="FirstParagraph"/>
      </w:pPr>
      <w:r>
        <w:t xml:space="preserve">A delay or error can occur at any stage. The database is important, but it is not</w:t>
      </w:r>
      <w:r>
        <w:t xml:space="preserve"> </w:t>
      </w:r>
      <w:r>
        <w:t xml:space="preserve">the entire application.</w:t>
      </w:r>
    </w:p>
    <w:p>
      <w:pPr>
        <w:pStyle w:val="BodyText"/>
      </w:pPr>
      <w:r>
        <w:t xml:space="preserve">The request body above is input, not proof of identity. A caller could change</w:t>
      </w:r>
      <w:r>
        <w:t xml:space="preserve"> </w:t>
      </w:r>
      <w:r>
        <w:rPr>
          <w:rStyle w:val="VerbatimChar"/>
        </w:rPr>
        <w:t xml:space="preserve">requester_id</w:t>
      </w:r>
      <w:r>
        <w:t xml:space="preserve"> </w:t>
      </w:r>
      <w:r>
        <w:t xml:space="preserve">from 101 to somebody else’s number. The server must establish who</w:t>
      </w:r>
      <w:r>
        <w:t xml:space="preserve"> </w:t>
      </w:r>
      <w:r>
        <w:t xml:space="preserve">the caller is and either derive the requester ID from that identity or check</w:t>
      </w:r>
      <w:r>
        <w:t xml:space="preserve"> </w:t>
      </w:r>
      <w:r>
        <w:t xml:space="preserve">that the caller is permitted to act for the named person. A valid JSON object</w:t>
      </w:r>
      <w:r>
        <w:t xml:space="preserve"> </w:t>
      </w:r>
      <w:r>
        <w:t xml:space="preserve">and a valid database foreign key would not, by themselves, make that request</w:t>
      </w:r>
      <w:r>
        <w:t xml:space="preserve"> </w:t>
      </w:r>
      <w:r>
        <w:t xml:space="preserve">authorized. We will separate those responsibilities carefully in Chapter 6.</w:t>
      </w:r>
    </w:p>
    <w:bookmarkStart w:id="35" w:name="X965eeed17e6ed7d0345171f4f7f3a66b3568254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Persistence Is Different From What the Screen Shows</w:t>
      </w:r>
    </w:p>
    <w:p>
      <w:pPr>
        <w:pStyle w:val="FirstParagraph"/>
      </w:pPr>
      <w:r>
        <w:t xml:space="preserve">The browser may hold unsaved text in memory. The API may hold a request while it</w:t>
      </w:r>
      <w:r>
        <w:t xml:space="preserve"> </w:t>
      </w:r>
      <w:r>
        <w:t xml:space="preserve">is being processed. The DBMS manages the stored record. These are different</w:t>
      </w:r>
      <w:r>
        <w:t xml:space="preserve"> </w:t>
      </w:r>
      <w:r>
        <w:t xml:space="preserve">states, even when they display the same words. Closing a browser tab should not</w:t>
      </w:r>
      <w:r>
        <w:t xml:space="preserve"> </w:t>
      </w:r>
      <w:r>
        <w:t xml:space="preserve">delete a ticket that the service has already accepted into durable storage.</w:t>
      </w:r>
      <w:r>
        <w:t xml:space="preserve"> </w:t>
      </w:r>
      <w:r>
        <w:t xml:space="preserve">Conversely, showing a friendly confirmation before a database write completes</w:t>
      </w:r>
      <w:r>
        <w:t xml:space="preserve"> </w:t>
      </w:r>
      <w:r>
        <w:t xml:space="preserve">can promise more than the system has done.</w:t>
      </w:r>
    </w:p>
    <w:p>
      <w:pPr>
        <w:pStyle w:val="BodyText"/>
      </w:pPr>
      <w:r>
        <w:t xml:space="preserve">A database also contains more than what one screen chooses to retrieve. Consider</w:t>
      </w:r>
      <w:r>
        <w:t xml:space="preserve"> </w:t>
      </w:r>
      <w:r>
        <w:t xml:space="preserve">this small example, which we will use in the Week 1 lab:</w:t>
      </w:r>
    </w:p>
    <w:tbl>
      <w:tblPr>
        <w:tblStyle w:val="Table"/>
        <w:tblW w:type="dxa" w:w="429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0"/>
        <w:gridCol w:w="1290"/>
        <w:gridCol w:w="1710"/>
      </w:tblGrid>
      <w:tr>
        <w:trPr>
          <w:tblHeader w:val="on"/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Ticket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Status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Assigned agent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1001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open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1003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resolved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1004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new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none yet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1009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new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none yet</w:t>
            </w:r>
          </w:p>
        </w:tc>
      </w:tr>
    </w:tbl>
    <w:p>
      <w:pPr>
        <w:pStyle w:val="BodyText"/>
      </w:pPr>
      <w:r>
        <w:t xml:space="preserve">Suppose the staff screen first keeps active requests, where active means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in this small example. That leaves 1001, 1004, and 1009. It then matches</w:t>
      </w:r>
      <w:r>
        <w:t xml:space="preserve"> </w:t>
      </w:r>
      <w:r>
        <w:t xml:space="preserve">each request to a known agent and retains only successful matches. Now only 1001</w:t>
      </w:r>
      <w:r>
        <w:t xml:space="preserve"> </w:t>
      </w:r>
      <w:r>
        <w:t xml:space="preserve">appears. Nothing in that sequence deleted either unassigned request. The screen</w:t>
      </w:r>
      <w:r>
        <w:t xml:space="preserve"> </w:t>
      </w:r>
      <w:r>
        <w:t xml:space="preserve">has answered</w:t>
      </w:r>
      <w:r>
        <w:t xml:space="preserve"> </w:t>
      </w:r>
      <w:r>
        <w:t xml:space="preserve">“which active requests already have a matching agent?”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“which requests still need attention?”</w:t>
      </w:r>
    </w:p>
    <w:p>
      <w:pPr>
        <w:pStyle w:val="BodyText"/>
      </w:pPr>
      <w:r>
        <w:t xml:space="preserve">The appropriate repair is to preserve an active request even when its agent is</w:t>
      </w:r>
      <w:r>
        <w:t xml:space="preserve"> </w:t>
      </w:r>
      <w:r>
        <w:t xml:space="preserve">missing, then label the missing assignment clearly. Adding a larger server,</w:t>
      </w:r>
      <w:r>
        <w:t xml:space="preserve"> </w:t>
      </w:r>
      <w:r>
        <w:t xml:space="preserve">restoring a backup, or recreating the missing requests would not repair this</w:t>
      </w:r>
      <w:r>
        <w:t xml:space="preserve"> </w:t>
      </w:r>
      <w:r>
        <w:t xml:space="preserve">query’s meaning. This is why we review the relational model before studying</w:t>
      </w:r>
      <w:r>
        <w:t xml:space="preserve"> </w:t>
      </w:r>
      <w:r>
        <w:t xml:space="preserve">performance and recovery. A fast, highly available system can still give the</w:t>
      </w:r>
      <w:r>
        <w:t xml:space="preserve"> </w:t>
      </w:r>
      <w:r>
        <w:t xml:space="preserve">wrong answer.</w:t>
      </w:r>
    </w:p>
    <w:bookmarkEnd w:id="35"/>
    <w:bookmarkStart w:id="36" w:name="Xfd110c8660d8e1b6cb5280dd86891248ccfce05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A Confirmation Can Be Lost After a Write Succeeds</w:t>
      </w:r>
    </w:p>
    <w:p>
      <w:pPr>
        <w:pStyle w:val="FirstParagraph"/>
      </w:pPr>
      <w:r>
        <w:t xml:space="preserve">Now consider a different failure. The DBMS stores a new request, but the network</w:t>
      </w:r>
      <w:r>
        <w:t xml:space="preserve"> </w:t>
      </w:r>
      <w:r>
        <w:t xml:space="preserve">connection breaks before the API’s reply reaches the browser. The resident sees</w:t>
      </w:r>
      <w:r>
        <w:t xml:space="preserve"> </w:t>
      </w:r>
      <w:r>
        <w:t xml:space="preserve">an error even though the ticket exists. Pressing Submit again might create a</w:t>
      </w:r>
      <w:r>
        <w:t xml:space="preserve"> </w:t>
      </w:r>
      <w:r>
        <w:t xml:space="preserve">second ticket unless the application can recognize the repeated operation.</w:t>
      </w:r>
    </w:p>
    <w:p>
      <w:pPr>
        <w:pStyle w:val="BodyText"/>
      </w:pPr>
      <w:r>
        <w:t xml:space="preserve">At this point we do not need a particular implementation. We need the right</w:t>
      </w:r>
      <w:r>
        <w:t xml:space="preserve"> </w:t>
      </w:r>
      <w:r>
        <w:t xml:space="preserve">distinction:</w:t>
      </w:r>
      <w:r>
        <w:t xml:space="preserve"> </w:t>
      </w:r>
      <w:r>
        <w:t xml:space="preserve">“the client did not receive success”</w:t>
      </w:r>
      <w:r>
        <w:t xml:space="preserve"> </w:t>
      </w:r>
      <w:r>
        <w:t xml:space="preserve">is not identical to</w:t>
      </w:r>
      <w:r>
        <w:t xml:space="preserve"> </w:t>
      </w:r>
      <w:r>
        <w:t xml:space="preserve">“the</w:t>
      </w:r>
      <w:r>
        <w:t xml:space="preserve"> </w:t>
      </w:r>
      <w:r>
        <w:t xml:space="preserve">database did not make the change.”</w:t>
      </w:r>
      <w:r>
        <w:t xml:space="preserve"> </w:t>
      </w:r>
      <w:r>
        <w:t xml:space="preserve">Later chapters introduce transactions,</w:t>
      </w:r>
      <w:r>
        <w:t xml:space="preserve"> </w:t>
      </w:r>
      <w:r>
        <w:t xml:space="preserve">operation identifiers, and retries. Each is a way to make this uncertainty</w:t>
      </w:r>
      <w:r>
        <w:t xml:space="preserve"> </w:t>
      </w:r>
      <w:r>
        <w:t xml:space="preserve">manageable rather than pretending it cannot occur.</w:t>
      </w:r>
    </w:p>
    <w:bookmarkEnd w:id="36"/>
    <w:bookmarkEnd w:id="37"/>
    <w:bookmarkStart w:id="44" w:name="X45b9ff22c7071d184f6752531bdb61d50cc1a9c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Four Terms That Should Not Be Blurred Together</w:t>
      </w:r>
    </w:p>
    <w:bookmarkStart w:id="38" w:name="data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Data</w:t>
      </w:r>
    </w:p>
    <w:p>
      <w:pPr>
        <w:pStyle w:val="FirstParagraph"/>
      </w:pPr>
      <w:r>
        <w:rPr>
          <w:b/>
          <w:bCs/>
        </w:rPr>
        <w:t xml:space="preserve">Data</w:t>
      </w:r>
      <w:r>
        <w:t xml:space="preserve"> </w:t>
      </w:r>
      <w:r>
        <w:t xml:space="preserve">represents facts or observations. In the ticket example,</w:t>
      </w:r>
      <w:r>
        <w:t xml:space="preserve"> </w:t>
      </w:r>
      <w:r>
        <w:rPr>
          <w:rStyle w:val="VerbatimChar"/>
        </w:rPr>
        <w:t xml:space="preserve">101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streetlight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are values. Their column or field names provide</w:t>
      </w:r>
      <w:r>
        <w:t xml:space="preserve"> </w:t>
      </w:r>
      <w:r>
        <w:t xml:space="preserve">meaning.</w:t>
      </w:r>
    </w:p>
    <w:bookmarkEnd w:id="38"/>
    <w:bookmarkStart w:id="39" w:name="databas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Database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is an organized collection of data. It may contain tables,</w:t>
      </w:r>
      <w:r>
        <w:t xml:space="preserve"> </w:t>
      </w:r>
      <w:r>
        <w:t xml:space="preserve">documents, indexes, views, constraints, and metadata.</w:t>
      </w:r>
    </w:p>
    <w:bookmarkEnd w:id="39"/>
    <w:bookmarkStart w:id="40" w:name="database-management-system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Database Management System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database management system</w:t>
      </w:r>
      <w:r>
        <w:t xml:space="preserve">, or</w:t>
      </w:r>
      <w:r>
        <w:t xml:space="preserve"> </w:t>
      </w:r>
      <w:r>
        <w:rPr>
          <w:b/>
          <w:bCs/>
        </w:rPr>
        <w:t xml:space="preserve">DBMS</w:t>
      </w:r>
      <w:r>
        <w:t xml:space="preserve">, is the software that stores and</w:t>
      </w:r>
      <w:r>
        <w:t xml:space="preserve"> </w:t>
      </w:r>
      <w:r>
        <w:t xml:space="preserve">retrieves data while coordinating users and programs. PostgreSQL and MongoDB are</w:t>
      </w:r>
      <w:r>
        <w:t xml:space="preserve"> </w:t>
      </w:r>
      <w:r>
        <w:t xml:space="preserve">DBMSs. They provide query languages, access controls, indexes, transactions,</w:t>
      </w:r>
      <w:r>
        <w:t xml:space="preserve"> </w:t>
      </w:r>
      <w:r>
        <w:t xml:space="preserve">concurrency behavior, and recovery mechanisms.</w:t>
      </w:r>
    </w:p>
    <w:bookmarkEnd w:id="40"/>
    <w:bookmarkStart w:id="41" w:name="managed-database-platform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Managed Database Platform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managed platform</w:t>
      </w:r>
      <w:r>
        <w:t xml:space="preserve"> </w:t>
      </w:r>
      <w:r>
        <w:t xml:space="preserve">runs a DBMS on cloud infrastructure and adds management</w:t>
      </w:r>
      <w:r>
        <w:t xml:space="preserve"> </w:t>
      </w:r>
      <w:r>
        <w:t xml:space="preserve">services. The platform may handle servers, storage hardware, software updates,</w:t>
      </w:r>
      <w:r>
        <w:t xml:space="preserve"> </w:t>
      </w:r>
      <w:r>
        <w:t xml:space="preserve">monitoring, and parts of high availability. The customer still creates data</w:t>
      </w:r>
      <w:r>
        <w:t xml:space="preserve"> </w:t>
      </w:r>
      <w:r>
        <w:t xml:space="preserve">models, queries, indexes, users, network rules, and application code.</w:t>
      </w:r>
    </w:p>
    <w:p>
      <w:pPr>
        <w:pStyle w:val="BodyText"/>
      </w:pPr>
      <w:r>
        <w:t xml:space="preserve">“Managed”</w:t>
      </w:r>
      <w:r>
        <w:t xml:space="preserve"> </w:t>
      </w:r>
      <w:r>
        <w:t xml:space="preserve">describes an allocation of work. It is not a guarantee that every</w:t>
      </w:r>
      <w:r>
        <w:t xml:space="preserve"> </w:t>
      </w:r>
      <w:r>
        <w:t xml:space="preserve">application rule, query, permission, or recovery procedure is correct. If a</w:t>
      </w:r>
      <w:r>
        <w:t xml:space="preserve"> </w:t>
      </w:r>
      <w:r>
        <w:t xml:space="preserve">provider replaces a failed disk, that addresses one infrastructure problem. It</w:t>
      </w:r>
      <w:r>
        <w:t xml:space="preserve"> </w:t>
      </w:r>
      <w:r>
        <w:t xml:space="preserve">does not determine whether our analyst should be allowed to read residents’</w:t>
      </w:r>
      <w:r>
        <w:t xml:space="preserve"> </w:t>
      </w:r>
      <w:r>
        <w:t xml:space="preserve">email addresses. A useful administrator can identify the particular control</w:t>
      </w:r>
      <w:r>
        <w:t xml:space="preserve"> </w:t>
      </w:r>
      <w:r>
        <w:t xml:space="preserve">responsible for a result instead of treating the provider as one indivisible box.</w:t>
      </w:r>
    </w:p>
    <w:p>
      <w:pPr>
        <w:pStyle w:val="BodyText"/>
        <w:keepNext/>
      </w:pPr>
      <w:r>
        <w:t xml:space="preserve">Two comparisons will recur throughout this course:</w:t>
      </w:r>
    </w:p>
    <w:tbl>
      <w:tblPr>
        <w:tblStyle w:val="Table"/>
        <w:tblW w:type="dxa" w:w="9792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79"/>
        <w:gridCol w:w="3239"/>
        <w:gridCol w:w="4774"/>
      </w:tblGrid>
      <w:tr>
        <w:trPr>
          <w:tblHeader w:val="on"/>
          <w:cantSplit/>
        </w:trPr>
        <w:tc>
          <w:tcPr>
            <w:tcW w:type="dxa" w:w="17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DBMS</w:t>
            </w:r>
          </w:p>
        </w:tc>
        <w:tc>
          <w:tcPr>
            <w:tcW w:type="dxa" w:w="3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Managed platform used in class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Main representation</w:t>
            </w:r>
          </w:p>
        </w:tc>
      </w:tr>
      <w:tr>
        <w:trPr>
          <w:cantSplit/>
        </w:trPr>
        <w:tc>
          <w:tcPr>
            <w:tcW w:type="dxa" w:w="17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PostgreSQL</w:t>
            </w:r>
          </w:p>
        </w:tc>
        <w:tc>
          <w:tcPr>
            <w:tcW w:type="dxa" w:w="3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Supabase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relations, usually shown as tables</w:t>
            </w:r>
          </w:p>
        </w:tc>
      </w:tr>
      <w:tr>
        <w:trPr>
          <w:cantSplit/>
        </w:trPr>
        <w:tc>
          <w:tcPr>
            <w:tcW w:type="dxa" w:w="17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MongoDB</w:t>
            </w:r>
          </w:p>
        </w:tc>
        <w:tc>
          <w:tcPr>
            <w:tcW w:type="dxa" w:w="3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MongoDB Atlas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BSON documents, usually written in JSON-like syntax</w:t>
            </w:r>
          </w:p>
        </w:tc>
      </w:tr>
    </w:tbl>
    <w:p>
      <w:pPr>
        <w:pStyle w:val="BodyText"/>
      </w:pPr>
      <w:r>
        <w:t xml:space="preserve">Supabase is not a replacement name for PostgreSQL. It is a platform built around</w:t>
      </w:r>
      <w:r>
        <w:t xml:space="preserve"> </w:t>
      </w:r>
      <w:r>
        <w:t xml:space="preserve">PostgreSQL and additional services. Atlas similarly operates MongoDB deployments</w:t>
      </w:r>
      <w:r>
        <w:t xml:space="preserve"> </w:t>
      </w:r>
      <w:r>
        <w:t xml:space="preserve">and provides cloud management tools.</w:t>
      </w:r>
    </w:p>
    <w:bookmarkEnd w:id="41"/>
    <w:bookmarkStart w:id="43" w:name="X443f0ce5e1f1f98d8e81091b217cb6dadc3746c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Why Database Systems Separate Logical and Physical Decisions</w:t>
      </w:r>
    </w:p>
    <w:p>
      <w:pPr>
        <w:pStyle w:val="FirstParagraph"/>
      </w:pPr>
      <w:r>
        <w:t xml:space="preserve">In the relational model, a user asks for facts by naming relations, attributes,</w:t>
      </w:r>
      <w:r>
        <w:t xml:space="preserve"> </w:t>
      </w:r>
      <w:r>
        <w:t xml:space="preserve">and conditions rather than by naming disk locations. This distinction is part of</w:t>
      </w:r>
      <w:r>
        <w:t xml:space="preserve"> </w:t>
      </w:r>
      <w:r>
        <w:rPr>
          <w:i/>
          <w:iCs/>
        </w:rPr>
        <w:t xml:space="preserve">data independence</w:t>
      </w:r>
      <w:r>
        <w:t xml:space="preserve">: programs should not need to change merely because the system</w:t>
      </w:r>
      <w:r>
        <w:t xml:space="preserve"> </w:t>
      </w:r>
      <w:r>
        <w:t xml:space="preserve">changes how it stores or finds the same facts. Codd’s 1970 paper made protection</w:t>
      </w:r>
      <w:r>
        <w:t xml:space="preserve"> </w:t>
      </w:r>
      <w:r>
        <w:t xml:space="preserve">from representation changes a central motivation for relational databases.</w:t>
      </w:r>
      <w:r>
        <w:t xml:space="preserve"> </w:t>
      </w:r>
      <w:r>
        <w:t xml:space="preserve">The original paper’s</w:t>
      </w:r>
      <w:r>
        <w:t xml:space="preserve"> </w:t>
      </w:r>
      <w:hyperlink r:id="rId42">
        <w:r>
          <w:rPr>
            <w:rStyle w:val="Hyperlink"/>
          </w:rPr>
          <w:t xml:space="preserve">IBM research record</w:t>
        </w:r>
      </w:hyperlink>
      <w:r>
        <w:t xml:space="preserve"> </w:t>
      </w:r>
      <w:r>
        <w:t xml:space="preserve">provides historical context; the chapter explains the concept without requiring</w:t>
      </w:r>
      <w:r>
        <w:t xml:space="preserve"> </w:t>
      </w:r>
      <w:r>
        <w:t xml:space="preserve">a paid article download.</w:t>
      </w:r>
    </w:p>
    <w:p>
      <w:pPr>
        <w:pStyle w:val="BodyText"/>
      </w:pPr>
      <w:r>
        <w:t xml:space="preserve">For example, the question</w:t>
      </w:r>
      <w:r>
        <w:t xml:space="preserve"> </w:t>
      </w:r>
      <w:r>
        <w:t xml:space="preserve">“which requests are still open?”</w:t>
      </w:r>
      <w:r>
        <w:t xml:space="preserve"> </w:t>
      </w:r>
      <w:r>
        <w:t xml:space="preserve">remains the same if</w:t>
      </w:r>
      <w:r>
        <w:t xml:space="preserve"> </w:t>
      </w:r>
      <w:r>
        <w:t xml:space="preserve">the DBMS adds an index. The index is a physical access choice, and the query can</w:t>
      </w:r>
      <w:r>
        <w:t xml:space="preserve"> </w:t>
      </w:r>
      <w:r>
        <w:t xml:space="preserve">retain its logical meaning. If we instead rename a field or redefine what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means, we have changed an interface or a data contract. A consumer may</w:t>
      </w:r>
      <w:r>
        <w:t xml:space="preserve"> </w:t>
      </w:r>
      <w:r>
        <w:t xml:space="preserve">need revision even though the files remain on the same disk. Chapter 4 studies</w:t>
      </w:r>
      <w:r>
        <w:t xml:space="preserve"> </w:t>
      </w:r>
      <w:r>
        <w:t xml:space="preserve">how to manage that second kind of change.</w:t>
      </w:r>
    </w:p>
    <w:p>
      <w:pPr>
        <w:pStyle w:val="BodyText"/>
      </w:pPr>
      <w:r>
        <w:t xml:space="preserve">This separation is an aim, not perfect insulation. Physical choices can change</w:t>
      </w:r>
      <w:r>
        <w:t xml:space="preserve"> </w:t>
      </w:r>
      <w:r>
        <w:t xml:space="preserve">latency and resource cost, and those changes matter to an application. The</w:t>
      </w:r>
      <w:r>
        <w:t xml:space="preserve"> </w:t>
      </w:r>
      <w:r>
        <w:t xml:space="preserve">important advantage is being able to discuss logical correctness and physical</w:t>
      </w:r>
      <w:r>
        <w:t xml:space="preserve"> </w:t>
      </w:r>
      <w:r>
        <w:t xml:space="preserve">execution as related but different questions.</w:t>
      </w:r>
    </w:p>
    <w:bookmarkEnd w:id="43"/>
    <w:bookmarkEnd w:id="44"/>
    <w:bookmarkStart w:id="53" w:name="X14743b5d6a0661f1810076c0bf3aeb470e14217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Read a Cloud Dashboard Without Treating It as the Database</w:t>
      </w:r>
    </w:p>
    <w:p>
      <w:pPr>
        <w:pStyle w:val="FirstParagraph"/>
      </w:pPr>
      <w:r>
        <w:t xml:space="preserve">Figure 1.1 shows a Supabase project overview. The screen combines several kinds</w:t>
      </w:r>
      <w:r>
        <w:t xml:space="preserve"> </w:t>
      </w:r>
      <w:r>
        <w:t xml:space="preserve">of information: project health, database location, compute size, request counts,</w:t>
      </w:r>
      <w:r>
        <w:t xml:space="preserve"> </w:t>
      </w:r>
      <w:r>
        <w:t xml:space="preserve">and shortcuts to other platform services. The</w:t>
      </w:r>
      <w:r>
        <w:t xml:space="preserve"> </w:t>
      </w:r>
      <w:r>
        <w:rPr>
          <w:b/>
          <w:bCs/>
        </w:rPr>
        <w:t xml:space="preserve">Primary Database</w:t>
      </w:r>
      <w:r>
        <w:t xml:space="preserve"> </w:t>
      </w:r>
      <w:r>
        <w:t xml:space="preserve">card refers</w:t>
      </w:r>
      <w:r>
        <w:t xml:space="preserve"> </w:t>
      </w:r>
      <w:r>
        <w:t xml:space="preserve">to PostgreSQL; the surrounding dashboard belongs to the Supabase platform.</w:t>
      </w:r>
    </w:p>
    <w:bookmarkStart w:id="48" w:name="fig-supabase-overview"/>
    <w:p>
      <w:pPr>
        <w:pStyle w:val="CaptionedFigure"/>
        <w:spacing w:before="120" w:after="40"/>
        <w:jc w:val="center"/>
      </w:pPr>
      <w:r>
        <w:drawing>
          <wp:inline>
            <wp:extent cx="4223004" cy="5059030"/>
            <wp:effectExtent b="0" l="0" r="0" t="0"/>
            <wp:docPr descr="Figure 1.1: A redacted Supabase Free project overview. The database is one component inside a larger managed platform. Interface captured August 25, 2026." title="" id="46" name="Picture"/>
            <a:graphic>
              <a:graphicData uri="http://schemas.openxmlformats.org/drawingml/2006/picture">
                <pic:pic>
                  <pic:nvPicPr>
                    <pic:cNvPr descr="figures/cloud_interfaces/supabase_project_overview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004" cy="505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1.1: A redacted Supabase Free project overview. The database is one component inside a larger managed platform. Interface captured August 25, 2026.</w:t>
      </w:r>
    </w:p>
    <w:bookmarkEnd w:id="48"/>
    <w:p>
      <w:pPr>
        <w:pStyle w:val="BodyText"/>
      </w:pPr>
      <w:r>
        <w:t xml:space="preserve">Figure 1.2 shows an Atlas project overview. The project contains a MongoDB</w:t>
      </w:r>
      <w:r>
        <w:t xml:space="preserve"> </w:t>
      </w:r>
      <w:r>
        <w:t xml:space="preserve">deployment and links to Data Explorer, network access, database users, backup,</w:t>
      </w:r>
      <w:r>
        <w:t xml:space="preserve"> </w:t>
      </w:r>
      <w:r>
        <w:t xml:space="preserve">and other services. The yellow network notice matters because a running database</w:t>
      </w:r>
      <w:r>
        <w:t xml:space="preserve"> </w:t>
      </w:r>
      <w:r>
        <w:t xml:space="preserve">can still be unreachable from the current client.</w:t>
      </w:r>
    </w:p>
    <w:bookmarkStart w:id="52" w:name="fig-atlas-project-overview"/>
    <w:p>
      <w:pPr>
        <w:pStyle w:val="CaptionedFigure"/>
        <w:spacing w:before="120" w:after="40"/>
        <w:jc w:val="center"/>
      </w:pPr>
      <w:r>
        <w:drawing>
          <wp:inline>
            <wp:extent cx="5837682" cy="4239420"/>
            <wp:effectExtent b="0" l="0" r="0" t="0"/>
            <wp:docPr descr="Figure 1.2: A redacted MongoDB Atlas project overview showing a free deployment and the surrounding platform controls. Interface captured August 25, 2026." title="" id="50" name="Picture"/>
            <a:graphic>
              <a:graphicData uri="http://schemas.openxmlformats.org/drawingml/2006/picture">
                <pic:pic>
                  <pic:nvPicPr>
                    <pic:cNvPr descr="figures/cloud_interfaces/atlas_project_overview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682" cy="4239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1.2: A redacted MongoDB Atlas project overview showing a free deployment and the surrounding platform controls. Interface captured August 25, 2026.</w:t>
      </w:r>
    </w:p>
    <w:bookmarkEnd w:id="52"/>
    <w:p>
      <w:pPr>
        <w:pStyle w:val="BodyText"/>
        <w:keepNext/>
      </w:pPr>
      <w:r>
        <w:t xml:space="preserve">The labels and menus may change, but the underlying distinctions remain useful: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 or organization access</w:t>
      </w:r>
      <w:r>
        <w:t xml:space="preserve"> </w:t>
      </w:r>
      <w:r>
        <w:t xml:space="preserve">controls who can manage the cloud account;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identity</w:t>
      </w:r>
      <w:r>
        <w:t xml:space="preserve"> </w:t>
      </w:r>
      <w:r>
        <w:t xml:space="preserve">controls who can connect to the DBMS;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network access</w:t>
      </w:r>
      <w:r>
        <w:t xml:space="preserve"> </w:t>
      </w:r>
      <w:r>
        <w:t xml:space="preserve">controls which clients can reach the service;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schema or document design</w:t>
      </w:r>
      <w:r>
        <w:t xml:space="preserve"> </w:t>
      </w:r>
      <w:r>
        <w:t xml:space="preserve">controls how data is represented; and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queries and indexes</w:t>
      </w:r>
      <w:r>
        <w:t xml:space="preserve"> </w:t>
      </w:r>
      <w:r>
        <w:t xml:space="preserve">control what work the database performs.</w:t>
      </w:r>
    </w:p>
    <w:bookmarkEnd w:id="53"/>
    <w:bookmarkStart w:id="61" w:name="what-database-professionals-actually-do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What Database Professionals Actually Do</w:t>
      </w:r>
    </w:p>
    <w:p>
      <w:pPr>
        <w:pStyle w:val="FirstParagraph"/>
      </w:pPr>
      <w:r>
        <w:t xml:space="preserve">Database work appears under several job titles. A database administrator may</w:t>
      </w:r>
      <w:r>
        <w:t xml:space="preserve"> </w:t>
      </w:r>
      <w:r>
        <w:t xml:space="preserve">work beside backend developers, data engineers, site reliability engineers,</w:t>
      </w:r>
      <w:r>
        <w:t xml:space="preserve"> </w:t>
      </w:r>
      <w:r>
        <w:t xml:space="preserve">security analysts, and cloud support staff. The boundaries differ by workplace,</w:t>
      </w:r>
      <w:r>
        <w:t xml:space="preserve"> </w:t>
      </w:r>
      <w:r>
        <w:t xml:space="preserve">but the technical work commonly includes the following.</w:t>
      </w:r>
    </w:p>
    <w:bookmarkStart w:id="54" w:name="model-data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Model Data</w:t>
      </w:r>
    </w:p>
    <w:p>
      <w:pPr>
        <w:pStyle w:val="FirstParagraph"/>
      </w:pPr>
      <w:r>
        <w:t xml:space="preserve">Choose tables, documents, keys, relationships, types, and constraints that match</w:t>
      </w:r>
      <w:r>
        <w:t xml:space="preserve"> </w:t>
      </w:r>
      <w:r>
        <w:t xml:space="preserve">the facts the application needs to store.</w:t>
      </w:r>
    </w:p>
    <w:bookmarkEnd w:id="54"/>
    <w:bookmarkStart w:id="55" w:name="manage-acces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Manage Access</w:t>
      </w:r>
    </w:p>
    <w:p>
      <w:pPr>
        <w:pStyle w:val="FirstParagraph"/>
      </w:pPr>
      <w:r>
        <w:t xml:space="preserve">Create roles and users, grant only necessary privileges, protect credentials,</w:t>
      </w:r>
      <w:r>
        <w:t xml:space="preserve"> </w:t>
      </w:r>
      <w:r>
        <w:t xml:space="preserve">and review who can read or change sensitive data.</w:t>
      </w:r>
    </w:p>
    <w:bookmarkEnd w:id="55"/>
    <w:bookmarkStart w:id="56" w:name="change-schemas-and-data-safely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Change Schemas and Data Safely</w:t>
      </w:r>
    </w:p>
    <w:p>
      <w:pPr>
        <w:pStyle w:val="FirstParagraph"/>
      </w:pPr>
      <w:r>
        <w:t xml:space="preserve">Plan migrations, preserve compatibility, use transactions where appropriate,</w:t>
      </w:r>
      <w:r>
        <w:t xml:space="preserve"> </w:t>
      </w:r>
      <w:r>
        <w:t xml:space="preserve">and avoid losing or misinterpreting existing data.</w:t>
      </w:r>
    </w:p>
    <w:bookmarkEnd w:id="56"/>
    <w:bookmarkStart w:id="57" w:name="investigate-performance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Investigate Performance</w:t>
      </w:r>
    </w:p>
    <w:p>
      <w:pPr>
        <w:pStyle w:val="FirstParagraph"/>
      </w:pPr>
      <w:r>
        <w:t xml:space="preserve">Read query plans, measure expensive work, design indexes for real queries, and</w:t>
      </w:r>
      <w:r>
        <w:t xml:space="preserve"> </w:t>
      </w:r>
      <w:r>
        <w:t xml:space="preserve">consider the cost of maintaining those indexes.</w:t>
      </w:r>
    </w:p>
    <w:bookmarkEnd w:id="57"/>
    <w:bookmarkStart w:id="58" w:name="coordinate-concurrent-work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Coordinate Concurrent Work</w:t>
      </w:r>
    </w:p>
    <w:p>
      <w:pPr>
        <w:pStyle w:val="FirstParagraph"/>
      </w:pPr>
      <w:r>
        <w:t xml:space="preserve">Understand what happens when many sessions read and write at the same time.</w:t>
      </w:r>
      <w:r>
        <w:t xml:space="preserve"> </w:t>
      </w:r>
      <w:r>
        <w:t xml:space="preserve">Diagnose blocking, deadlocks, and transaction behavior without guessing.</w:t>
      </w:r>
    </w:p>
    <w:bookmarkEnd w:id="58"/>
    <w:bookmarkStart w:id="59" w:name="prepare-for-failure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Prepare for Failure</w:t>
      </w:r>
    </w:p>
    <w:p>
      <w:pPr>
        <w:pStyle w:val="FirstParagraph"/>
      </w:pPr>
      <w:r>
        <w:t xml:space="preserve">Create backups or exports, rehearse restores, understand replication and</w:t>
      </w:r>
      <w:r>
        <w:t xml:space="preserve"> </w:t>
      </w:r>
      <w:r>
        <w:t xml:space="preserve">failover, and decide how much data loss or downtime an application can tolerate.</w:t>
      </w:r>
    </w:p>
    <w:bookmarkEnd w:id="59"/>
    <w:bookmarkStart w:id="60" w:name="automate-and-communicate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Automate and Communicate</w:t>
      </w:r>
    </w:p>
    <w:p>
      <w:pPr>
        <w:pStyle w:val="FirstParagraph"/>
      </w:pPr>
      <w:r>
        <w:t xml:space="preserve">Use scripts, notebooks, version control, logs, and runbooks so recurring work is</w:t>
      </w:r>
      <w:r>
        <w:t xml:space="preserve"> </w:t>
      </w:r>
      <w:r>
        <w:t xml:space="preserve">consistent and understandable to the next person.</w:t>
      </w:r>
    </w:p>
    <w:p>
      <w:pPr>
        <w:pStyle w:val="BodyText"/>
      </w:pPr>
      <w:r>
        <w:t xml:space="preserve">This course practices all of these areas at an introductory level.</w:t>
      </w:r>
    </w:p>
    <w:bookmarkEnd w:id="60"/>
    <w:bookmarkEnd w:id="61"/>
    <w:bookmarkStart w:id="62" w:name="the-same-ticket-in-two-database-model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The Same Ticket in Two Database Models</w:t>
      </w:r>
    </w:p>
    <w:p>
      <w:pPr>
        <w:pStyle w:val="FirstParagraph"/>
        <w:keepNext/>
      </w:pPr>
      <w:r>
        <w:t xml:space="preserve">A relational design might separate users and tickets into tables:</w:t>
      </w:r>
    </w:p>
    <w:p>
      <w:pPr>
        <w:pStyle w:val="BodyText"/>
      </w:pPr>
      <w:r>
        <w:t xml:space="preserve">The SQL below illustrates definitions. You do not need to execute it in Week 1,</w:t>
      </w:r>
      <w:r>
        <w:t xml:space="preserve"> </w:t>
      </w:r>
      <w:r>
        <w:t xml:space="preserve">and it is not the full Metro Support setup used in the later labs.</w:t>
      </w:r>
    </w:p>
    <w:p>
      <w:pPr>
        <w:pStyle w:val="ListingCaption"/>
      </w:pPr>
      <w:r>
        <w:t xml:space="preserve">Listing 2.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tickets (</w:t>
      </w:r>
      <w:r>
        <w:br/>
      </w:r>
      <w:r>
        <w:rPr>
          <w:rStyle w:val="NormalTok"/>
        </w:rPr>
        <w:t xml:space="preserve">    ticket_id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foreign key states that each</w:t>
      </w:r>
      <w:r>
        <w:t xml:space="preserve"> </w:t>
      </w:r>
      <w:r>
        <w:rPr>
          <w:rStyle w:val="VerbatimChar"/>
        </w:rPr>
        <w:t xml:space="preserve">requester_id</w:t>
      </w:r>
      <w:r>
        <w:t xml:space="preserve"> </w:t>
      </w:r>
      <w:r>
        <w:t xml:space="preserve">must identify an existing user.</w:t>
      </w:r>
      <w:r>
        <w:t xml:space="preserve"> </w:t>
      </w:r>
      <w:r>
        <w:t xml:space="preserve">A query can join the two relations when it needs both ticket and requester data.</w:t>
      </w:r>
    </w:p>
    <w:p>
      <w:pPr>
        <w:pStyle w:val="BodyText"/>
        <w:keepNext/>
      </w:pPr>
      <w:r>
        <w:t xml:space="preserve">A document design might store a bounded requester summary inside a ticket:</w:t>
      </w:r>
    </w:p>
    <w:p>
      <w:pPr>
        <w:pStyle w:val="ListingCaption"/>
      </w:pPr>
      <w:r>
        <w:t xml:space="preserve">Listing 3. JSON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"Maya Chen"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"streetlight"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Neither shape is automatically better. The relational design gives the user one</w:t>
      </w:r>
      <w:r>
        <w:t xml:space="preserve"> </w:t>
      </w:r>
      <w:r>
        <w:t xml:space="preserve">central row and joins when needed. The document design can read a ticket and its</w:t>
      </w:r>
      <w:r>
        <w:t xml:space="preserve"> </w:t>
      </w:r>
      <w:r>
        <w:t xml:space="preserve">requester summary together but must decide what happens if the display name</w:t>
      </w:r>
      <w:r>
        <w:t xml:space="preserve"> </w:t>
      </w:r>
      <w:r>
        <w:t xml:space="preserve">changes. Later chapters connect these choices to access patterns, consistency,</w:t>
      </w:r>
      <w:r>
        <w:t xml:space="preserve"> </w:t>
      </w:r>
      <w:r>
        <w:t xml:space="preserve">and growth.</w:t>
      </w:r>
    </w:p>
    <w:bookmarkEnd w:id="62"/>
    <w:bookmarkStart w:id="63" w:name="a-practical-troubleshooting-order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A Practical Troubleshooting Order</w:t>
      </w:r>
    </w:p>
    <w:p>
      <w:pPr>
        <w:pStyle w:val="FirstParagraph"/>
      </w:pPr>
      <w:r>
        <w:t xml:space="preserve">Consider the report:</w:t>
      </w:r>
      <w:r>
        <w:t xml:space="preserve"> </w:t>
      </w:r>
      <w:r>
        <w:t xml:space="preserve">“The ticket page spins and then says it could not load.”</w:t>
      </w:r>
      <w:r>
        <w:t xml:space="preserve"> </w:t>
      </w:r>
      <w:r>
        <w:t xml:space="preserve">Do not immediately rewrite a query or create an index. First locate the failing</w:t>
      </w:r>
      <w:r>
        <w:t xml:space="preserve"> </w:t>
      </w:r>
      <w:r>
        <w:t xml:space="preserve">part of the request path.</w:t>
      </w:r>
    </w:p>
    <w:tbl>
      <w:tblPr>
        <w:tblStyle w:val="Table"/>
        <w:tblW w:type="dxa" w:w="9792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77"/>
        <w:gridCol w:w="4346"/>
        <w:gridCol w:w="3669"/>
      </w:tblGrid>
      <w:tr>
        <w:trPr>
          <w:tblHeader w:val="on"/>
          <w:cantSplit/>
        </w:trPr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Area</w:t>
            </w:r>
          </w:p>
        </w:tc>
        <w:tc>
          <w:tcPr>
            <w:tcW w:type="dxa" w:w="4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Useful first question</w:t>
            </w:r>
          </w:p>
        </w:tc>
        <w:tc>
          <w:tcPr>
            <w:tcW w:type="dxa" w:w="36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Example observation</w:t>
            </w:r>
          </w:p>
        </w:tc>
      </w:tr>
      <w:tr>
        <w:trPr>
          <w:cantSplit/>
        </w:trPr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Client</w:t>
            </w:r>
          </w:p>
        </w:tc>
        <w:tc>
          <w:tcPr>
            <w:tcW w:type="dxa" w:w="4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Did the browser send a request?</w:t>
            </w:r>
          </w:p>
        </w:tc>
        <w:tc>
          <w:tcPr>
            <w:tcW w:type="dxa" w:w="36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request is absent, pending, or returned an HTTP status</w:t>
            </w:r>
          </w:p>
        </w:tc>
      </w:tr>
      <w:tr>
        <w:trPr>
          <w:cantSplit/>
        </w:trPr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Application/API</w:t>
            </w:r>
          </w:p>
        </w:tc>
        <w:tc>
          <w:tcPr>
            <w:tcW w:type="dxa" w:w="4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Did the route run and accept the identity?</w:t>
            </w:r>
          </w:p>
        </w:tc>
        <w:tc>
          <w:tcPr>
            <w:tcW w:type="dxa" w:w="36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application log or authentication error</w:t>
            </w:r>
          </w:p>
        </w:tc>
      </w:tr>
      <w:tr>
        <w:trPr>
          <w:cantSplit/>
        </w:trPr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Network</w:t>
            </w:r>
          </w:p>
        </w:tc>
        <w:tc>
          <w:tcPr>
            <w:tcW w:type="dxa" w:w="4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Can this client reach the database endpoint?</w:t>
            </w:r>
          </w:p>
        </w:tc>
        <w:tc>
          <w:tcPr>
            <w:tcW w:type="dxa" w:w="36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DNS, timeout, or allow-list error</w:t>
            </w:r>
          </w:p>
        </w:tc>
      </w:tr>
      <w:tr>
        <w:trPr>
          <w:cantSplit/>
        </w:trPr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DBMS</w:t>
            </w:r>
          </w:p>
        </w:tc>
        <w:tc>
          <w:tcPr>
            <w:tcW w:type="dxa" w:w="4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Did the database receive work?</w:t>
            </w:r>
          </w:p>
        </w:tc>
        <w:tc>
          <w:tcPr>
            <w:tcW w:type="dxa" w:w="36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active session, database error, or lock wait</w:t>
            </w:r>
          </w:p>
        </w:tc>
      </w:tr>
      <w:tr>
        <w:trPr>
          <w:cantSplit/>
        </w:trPr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Query and data</w:t>
            </w:r>
          </w:p>
        </w:tc>
        <w:tc>
          <w:tcPr>
            <w:tcW w:type="dxa" w:w="4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Did the operation ask for too much or meet an unexpected data shape?</w:t>
            </w:r>
          </w:p>
        </w:tc>
        <w:tc>
          <w:tcPr>
            <w:tcW w:type="dxa" w:w="36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query text, plan, row count, or rejected value</w:t>
            </w:r>
          </w:p>
        </w:tc>
      </w:tr>
    </w:tbl>
    <w:p>
      <w:pPr>
        <w:pStyle w:val="BodyText"/>
      </w:pPr>
      <w:r>
        <w:t xml:space="preserve">The purpose of this table is not to produce paperwork. It prevents random changes</w:t>
      </w:r>
      <w:r>
        <w:t xml:space="preserve"> </w:t>
      </w:r>
      <w:r>
        <w:t xml:space="preserve">to several layers at once.</w:t>
      </w:r>
    </w:p>
    <w:bookmarkEnd w:id="63"/>
    <w:bookmarkStart w:id="64" w:name="protect-credentials-from-the-first-clas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Protect Credentials From the First Class</w:t>
      </w:r>
    </w:p>
    <w:p>
      <w:pPr>
        <w:pStyle w:val="FirstParagraph"/>
      </w:pPr>
      <w:r>
        <w:t xml:space="preserve">A password, connection string, API key, or private token can grant real access.</w:t>
      </w:r>
      <w:r>
        <w:t xml:space="preserve"> </w:t>
      </w:r>
      <w:r>
        <w:t xml:space="preserve">Never place one in a public repository, shared slide, submitted notebook output,</w:t>
      </w:r>
      <w:r>
        <w:t xml:space="preserve"> </w:t>
      </w:r>
      <w:r>
        <w:t xml:space="preserve">or chat message.</w:t>
      </w:r>
    </w:p>
    <w:p>
      <w:pPr>
        <w:pStyle w:val="BodyText"/>
        <w:keepNext/>
      </w:pPr>
      <w:r>
        <w:t xml:space="preserve">Use these habits throughout the course:</w:t>
      </w:r>
    </w:p>
    <w:p>
      <w:pPr>
        <w:pStyle w:val="Compact"/>
        <w:numPr>
          <w:ilvl w:val="0"/>
          <w:numId w:val="1005"/>
        </w:numPr>
      </w:pPr>
      <w:r>
        <w:t xml:space="preserve">enter secrets only when the program is running;</w:t>
      </w:r>
    </w:p>
    <w:p>
      <w:pPr>
        <w:pStyle w:val="Compact"/>
        <w:numPr>
          <w:ilvl w:val="0"/>
          <w:numId w:val="1005"/>
        </w:numPr>
      </w:pPr>
      <w:r>
        <w:t xml:space="preserve">use environment variables or the notebook’s password prompt;</w:t>
      </w:r>
    </w:p>
    <w:p>
      <w:pPr>
        <w:pStyle w:val="Compact"/>
        <w:numPr>
          <w:ilvl w:val="0"/>
          <w:numId w:val="1005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out of Git;</w:t>
      </w:r>
    </w:p>
    <w:p>
      <w:pPr>
        <w:pStyle w:val="Compact"/>
        <w:numPr>
          <w:ilvl w:val="0"/>
          <w:numId w:val="1005"/>
        </w:numPr>
      </w:pPr>
      <w:r>
        <w:t xml:space="preserve">remove secrets from outputs before sharing work; and</w:t>
      </w:r>
    </w:p>
    <w:p>
      <w:pPr>
        <w:pStyle w:val="Compact"/>
        <w:numPr>
          <w:ilvl w:val="0"/>
          <w:numId w:val="1005"/>
        </w:numPr>
      </w:pPr>
      <w:r>
        <w:t xml:space="preserve">rotate a credential immediately if it is exposed.</w:t>
      </w:r>
    </w:p>
    <w:p>
      <w:pPr>
        <w:pStyle w:val="FirstParagraph"/>
      </w:pPr>
      <w:r>
        <w:t xml:space="preserve">The course datasets use synthetic names and the reserved</w:t>
      </w:r>
      <w:r>
        <w:t xml:space="preserve"> </w:t>
      </w:r>
      <w:r>
        <w:rPr>
          <w:rStyle w:val="VerbatimChar"/>
        </w:rPr>
        <w:t xml:space="preserve">example.test</w:t>
      </w:r>
      <w:r>
        <w:t xml:space="preserve"> </w:t>
      </w:r>
      <w:r>
        <w:t xml:space="preserve">domain,</w:t>
      </w:r>
      <w:r>
        <w:t xml:space="preserve"> </w:t>
      </w:r>
      <w:r>
        <w:t xml:space="preserve">so they do not contain real student or customer records.</w:t>
      </w:r>
    </w:p>
    <w:bookmarkEnd w:id="64"/>
    <w:bookmarkStart w:id="65" w:name="github-as-the-course-code-notebook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GitHub as the Course Code Notebook</w:t>
      </w:r>
    </w:p>
    <w:p>
      <w:pPr>
        <w:pStyle w:val="FirstParagraph"/>
      </w:pPr>
      <w:r>
        <w:t xml:space="preserve">GitHub stores versions of text files and notebooks. In this course, it can hold</w:t>
      </w:r>
      <w:r>
        <w:t xml:space="preserve"> </w:t>
      </w:r>
      <w:r>
        <w:t xml:space="preserve">SQL, JSON, Markdown, and small scripts. You do not need to know the command line</w:t>
      </w:r>
      <w:r>
        <w:t xml:space="preserve"> </w:t>
      </w:r>
      <w:r>
        <w:t xml:space="preserve">on the first day.</w:t>
      </w:r>
    </w:p>
    <w:p>
      <w:pPr>
        <w:pStyle w:val="BodyText"/>
        <w:keepNext/>
      </w:pPr>
      <w:r>
        <w:t xml:space="preserve">To create a Markdown file in the browser:</w:t>
      </w:r>
    </w:p>
    <w:p>
      <w:pPr>
        <w:pStyle w:val="Compact"/>
        <w:numPr>
          <w:ilvl w:val="0"/>
          <w:numId w:val="1006"/>
        </w:numPr>
      </w:pPr>
      <w:r>
        <w:t xml:space="preserve">open your course repository;</w:t>
      </w:r>
    </w:p>
    <w:p>
      <w:pPr>
        <w:pStyle w:val="Compact"/>
        <w:numPr>
          <w:ilvl w:val="0"/>
          <w:numId w:val="1006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Add file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Create new file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enter a path such as</w:t>
      </w:r>
      <w:r>
        <w:t xml:space="preserve"> </w:t>
      </w:r>
      <w:r>
        <w:rPr>
          <w:rStyle w:val="VerbatimChar"/>
        </w:rPr>
        <w:t xml:space="preserve">week_01/app_database_map.md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write in the editor and check the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tab; and</w:t>
      </w:r>
    </w:p>
    <w:p>
      <w:pPr>
        <w:pStyle w:val="Compact"/>
        <w:numPr>
          <w:ilvl w:val="0"/>
          <w:numId w:val="1006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Commit changes</w:t>
      </w:r>
      <w:r>
        <w:t xml:space="preserve"> </w:t>
      </w:r>
      <w:r>
        <w:t xml:space="preserve">with a short description.</w:t>
      </w:r>
    </w:p>
    <w:p>
      <w:pPr>
        <w:pStyle w:val="FirstParagraph"/>
        <w:keepNext/>
      </w:pPr>
      <w:r>
        <w:t xml:space="preserve">Markdown uses simple punctuation for structure:</w:t>
      </w:r>
    </w:p>
    <w:p>
      <w:pPr>
        <w:pStyle w:val="ListingCaption"/>
      </w:pPr>
      <w:r>
        <w:t xml:space="preserve">Listing 4. Markdown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FunctionTok"/>
        </w:rPr>
        <w:t xml:space="preserve"># Music App Database Map</w:t>
      </w:r>
      <w:r>
        <w:br/>
      </w:r>
      <w:r>
        <w:br/>
      </w:r>
      <w:r>
        <w:rPr>
          <w:rStyle w:val="FunctionTok"/>
        </w:rPr>
        <w:t xml:space="preserve">## Data the app stores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playlists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songs</w:t>
      </w:r>
      <w:r>
        <w:br/>
      </w:r>
      <w:r>
        <w:br/>
      </w:r>
      <w:r>
        <w:rPr>
          <w:rStyle w:val="FunctionTok"/>
        </w:rPr>
        <w:t xml:space="preserve">## Questions the database must answer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Which songs are in this playlist?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Which playlists belong to this user?</w:t>
      </w:r>
    </w:p>
    <w:p>
      <w:pPr>
        <w:pStyle w:val="FirstParagraph"/>
      </w:pPr>
      <w:r>
        <w:t xml:space="preserve">The weekly lab states the submission format for that activity.</w:t>
      </w:r>
    </w:p>
    <w:bookmarkEnd w:id="65"/>
    <w:bookmarkStart w:id="66" w:name="worked-example-trace-one-request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Worked Example: Trace One Request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An agent changes ticket 1001 from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</w:t>
      </w:r>
    </w:p>
    <w:p>
      <w:pPr>
        <w:pStyle w:val="BodyText"/>
        <w:keepNext/>
      </w:pPr>
      <w:r>
        <w:rPr>
          <w:b/>
          <w:bCs/>
        </w:rPr>
        <w:t xml:space="preserve">Possible request path:</w:t>
      </w:r>
    </w:p>
    <w:p>
      <w:pPr>
        <w:pStyle w:val="Compact"/>
        <w:numPr>
          <w:ilvl w:val="0"/>
          <w:numId w:val="1007"/>
        </w:numPr>
      </w:pPr>
      <w:r>
        <w:t xml:space="preserve">the browser sends the ticket identifier and new status;</w:t>
      </w:r>
    </w:p>
    <w:p>
      <w:pPr>
        <w:pStyle w:val="Compact"/>
        <w:numPr>
          <w:ilvl w:val="0"/>
          <w:numId w:val="1007"/>
        </w:numPr>
      </w:pPr>
      <w:r>
        <w:t xml:space="preserve">the API identifies the agent;</w:t>
      </w:r>
    </w:p>
    <w:p>
      <w:pPr>
        <w:pStyle w:val="Compact"/>
        <w:numPr>
          <w:ilvl w:val="0"/>
          <w:numId w:val="1007"/>
        </w:numPr>
      </w:pPr>
      <w:r>
        <w:t xml:space="preserve">an authorization rule permits agents to update assigned tickets;</w:t>
      </w:r>
    </w:p>
    <w:p>
      <w:pPr>
        <w:pStyle w:val="Compact"/>
        <w:numPr>
          <w:ilvl w:val="0"/>
          <w:numId w:val="1007"/>
        </w:numPr>
      </w:pPr>
      <w:r>
        <w:t xml:space="preserve">PostgreSQL begins a transaction;</w:t>
      </w:r>
    </w:p>
    <w:p>
      <w:pPr>
        <w:pStyle w:val="Compact"/>
        <w:numPr>
          <w:ilvl w:val="0"/>
          <w:numId w:val="1007"/>
        </w:numPr>
      </w:pPr>
      <w:r>
        <w:t xml:space="preserve">a constraint checks that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is an allowed status;</w:t>
      </w:r>
    </w:p>
    <w:p>
      <w:pPr>
        <w:pStyle w:val="Compact"/>
        <w:numPr>
          <w:ilvl w:val="0"/>
          <w:numId w:val="1007"/>
        </w:numPr>
      </w:pPr>
      <w:r>
        <w:t xml:space="preserve">PostgreSQL updates the row and commits; and</w:t>
      </w:r>
    </w:p>
    <w:p>
      <w:pPr>
        <w:pStyle w:val="Compact"/>
        <w:numPr>
          <w:ilvl w:val="0"/>
          <w:numId w:val="1007"/>
        </w:numPr>
      </w:pPr>
      <w:r>
        <w:t xml:space="preserve">the API returns the new ticket state.</w:t>
      </w:r>
    </w:p>
    <w:p>
      <w:pPr>
        <w:pStyle w:val="FirstParagraph"/>
      </w:pPr>
      <w:r>
        <w:t xml:space="preserve">This one action touches identity, authorization, a transaction, a constraint,</w:t>
      </w:r>
      <w:r>
        <w:t xml:space="preserve"> </w:t>
      </w:r>
      <w:r>
        <w:t xml:space="preserve">stored data, and application behavior. The remaining course studies those pieces</w:t>
      </w:r>
      <w:r>
        <w:t xml:space="preserve"> </w:t>
      </w:r>
      <w:r>
        <w:t xml:space="preserve">one at a time and then reconnects them.</w:t>
      </w:r>
    </w:p>
    <w:bookmarkEnd w:id="66"/>
    <w:bookmarkStart w:id="67" w:name="in-class-connection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In-Class Connection</w:t>
      </w:r>
    </w:p>
    <w:p>
      <w:pPr>
        <w:pStyle w:val="FirstParagraph"/>
      </w:pPr>
      <w:r>
        <w:t xml:space="preserve">Before the first meeting, read through</w:t>
      </w:r>
      <w:r>
        <w:t xml:space="preserve"> </w:t>
      </w:r>
      <w:r>
        <w:rPr>
          <w:b/>
          <w:bCs/>
        </w:rPr>
        <w:t xml:space="preserve">Four Terms That Should Not Be Blurred</w:t>
      </w:r>
      <w:r>
        <w:rPr>
          <w:b/>
          <w:bCs/>
        </w:rPr>
        <w:t xml:space="preserve"> </w:t>
      </w:r>
      <w:r>
        <w:rPr>
          <w:b/>
          <w:bCs/>
        </w:rPr>
        <w:t xml:space="preserve">Together</w:t>
      </w:r>
      <w:r>
        <w:t xml:space="preserve">, including the request-path examples. Before the second, review</w:t>
      </w:r>
      <w:r>
        <w:t xml:space="preserve"> </w:t>
      </w:r>
      <w:r>
        <w:rPr>
          <w:b/>
          <w:bCs/>
        </w:rPr>
        <w:t xml:space="preserve">Persistence Is Different From What the Screen Shows</w:t>
      </w:r>
      <w:r>
        <w:t xml:space="preserve"> </w:t>
      </w:r>
      <w:r>
        <w:t xml:space="preserve">and the opening</w:t>
      </w:r>
      <w:r>
        <w:t xml:space="preserve"> </w:t>
      </w:r>
      <w:r>
        <w:t xml:space="preserve">relational-model sections of Chapter 2. In class, use the same missing-request</w:t>
      </w:r>
      <w:r>
        <w:t xml:space="preserve"> </w:t>
      </w:r>
      <w:r>
        <w:t xml:space="preserve">case to explain a read path and a write path. The weekly page supplies the single</w:t>
      </w:r>
      <w:r>
        <w:t xml:space="preserve"> </w:t>
      </w:r>
      <w:r>
        <w:t xml:space="preserve">lab submission; the questions below are study practice, not an additional report.</w:t>
      </w:r>
    </w:p>
    <w:bookmarkEnd w:id="67"/>
    <w:bookmarkStart w:id="68" w:name="chapter-summary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Chapter Summary</w:t>
      </w:r>
    </w:p>
    <w:p>
      <w:pPr>
        <w:pStyle w:val="Compact"/>
        <w:numPr>
          <w:ilvl w:val="0"/>
          <w:numId w:val="1008"/>
        </w:numPr>
      </w:pPr>
      <w:r>
        <w:t xml:space="preserve">A database is stored information; a DBMS is the software that manages it; a</w:t>
      </w:r>
      <w:r>
        <w:t xml:space="preserve"> </w:t>
      </w:r>
      <w:r>
        <w:t xml:space="preserve">cloud platform operates the DBMS with additional services.</w:t>
      </w:r>
    </w:p>
    <w:p>
      <w:pPr>
        <w:pStyle w:val="Compact"/>
        <w:numPr>
          <w:ilvl w:val="0"/>
          <w:numId w:val="1008"/>
        </w:numPr>
      </w:pPr>
      <w:r>
        <w:t xml:space="preserve">PostgreSQL is the relational DBMS used by Supabase. MongoDB is the document</w:t>
      </w:r>
      <w:r>
        <w:t xml:space="preserve"> </w:t>
      </w:r>
      <w:r>
        <w:t xml:space="preserve">DBMS used by Atlas.</w:t>
      </w:r>
    </w:p>
    <w:p>
      <w:pPr>
        <w:pStyle w:val="Compact"/>
        <w:numPr>
          <w:ilvl w:val="0"/>
          <w:numId w:val="1008"/>
        </w:numPr>
      </w:pPr>
      <w:r>
        <w:t xml:space="preserve">A user action travels through several layers before it becomes stored data.</w:t>
      </w:r>
    </w:p>
    <w:p>
      <w:pPr>
        <w:pStyle w:val="Compact"/>
        <w:numPr>
          <w:ilvl w:val="0"/>
          <w:numId w:val="1008"/>
        </w:numPr>
      </w:pPr>
      <w:r>
        <w:t xml:space="preserve">Database work includes modeling, access control, schema change, concurrency,</w:t>
      </w:r>
      <w:r>
        <w:t xml:space="preserve"> </w:t>
      </w:r>
      <w:r>
        <w:t xml:space="preserve">performance, recovery, automation, and communication.</w:t>
      </w:r>
    </w:p>
    <w:p>
      <w:pPr>
        <w:pStyle w:val="Compact"/>
        <w:numPr>
          <w:ilvl w:val="0"/>
          <w:numId w:val="1008"/>
        </w:numPr>
      </w:pPr>
      <w:r>
        <w:t xml:space="preserve">SQL and document models organize related facts differently; the workload</w:t>
      </w:r>
      <w:r>
        <w:t xml:space="preserve"> </w:t>
      </w:r>
      <w:r>
        <w:t xml:space="preserve">determines which tradeoffs matter.</w:t>
      </w:r>
    </w:p>
    <w:p>
      <w:pPr>
        <w:pStyle w:val="Compact"/>
        <w:numPr>
          <w:ilvl w:val="0"/>
          <w:numId w:val="1008"/>
        </w:numPr>
      </w:pPr>
      <w:r>
        <w:t xml:space="preserve">Credentials must never be committed or shared.</w:t>
      </w:r>
    </w:p>
    <w:bookmarkEnd w:id="68"/>
    <w:bookmarkStart w:id="69" w:name="check-your-understanding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Check Your Understanding</w:t>
      </w:r>
    </w:p>
    <w:p>
      <w:pPr>
        <w:pStyle w:val="Compact"/>
        <w:numPr>
          <w:ilvl w:val="0"/>
          <w:numId w:val="1009"/>
        </w:numPr>
      </w:pPr>
      <w:r>
        <w:t xml:space="preserve">Explain the difference between PostgreSQL and Supabase.</w:t>
      </w:r>
    </w:p>
    <w:p>
      <w:pPr>
        <w:pStyle w:val="Compact"/>
        <w:numPr>
          <w:ilvl w:val="0"/>
          <w:numId w:val="1009"/>
        </w:numPr>
      </w:pPr>
      <w:r>
        <w:t xml:space="preserve">Explain the difference between MongoDB and Atlas.</w:t>
      </w:r>
    </w:p>
    <w:p>
      <w:pPr>
        <w:pStyle w:val="Compact"/>
        <w:numPr>
          <w:ilvl w:val="0"/>
          <w:numId w:val="1009"/>
        </w:numPr>
      </w:pPr>
      <w:r>
        <w:t xml:space="preserve">Name three places a request can fail before the DBMS executes a query.</w:t>
      </w:r>
    </w:p>
    <w:p>
      <w:pPr>
        <w:pStyle w:val="Compact"/>
        <w:numPr>
          <w:ilvl w:val="0"/>
          <w:numId w:val="1009"/>
        </w:numPr>
      </w:pPr>
      <w:r>
        <w:t xml:space="preserve">Why might a foreign key be useful in the ticket example?</w:t>
      </w:r>
    </w:p>
    <w:p>
      <w:pPr>
        <w:pStyle w:val="Compact"/>
        <w:numPr>
          <w:ilvl w:val="0"/>
          <w:numId w:val="1009"/>
        </w:numPr>
      </w:pPr>
      <w:r>
        <w:t xml:space="preserve">What tradeoff appears when a user name is embedded in a ticket document?</w:t>
      </w:r>
    </w:p>
    <w:p>
      <w:pPr>
        <w:pStyle w:val="Compact"/>
        <w:numPr>
          <w:ilvl w:val="0"/>
          <w:numId w:val="1009"/>
        </w:numPr>
      </w:pPr>
      <w:r>
        <w:t xml:space="preserve">Name four kinds of work performed by database professionals.</w:t>
      </w:r>
    </w:p>
    <w:bookmarkEnd w:id="69"/>
    <w:bookmarkStart w:id="75" w:name="further-reading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10"/>
        </w:numPr>
      </w:pPr>
      <w:hyperlink r:id="rId70">
        <w:r>
          <w:rPr>
            <w:rStyle w:val="Hyperlink"/>
          </w:rPr>
          <w:t xml:space="preserve">PostgreSQL,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“About PostgreSQL”</w:t>
        </w:r>
      </w:hyperlink>
    </w:p>
    <w:p>
      <w:pPr>
        <w:pStyle w:val="Compact"/>
        <w:numPr>
          <w:ilvl w:val="0"/>
          <w:numId w:val="1010"/>
        </w:numPr>
      </w:pPr>
      <w:hyperlink r:id="rId71">
        <w:r>
          <w:rPr>
            <w:rStyle w:val="Hyperlink"/>
          </w:rPr>
          <w:t xml:space="preserve">Supabase architecture</w:t>
        </w:r>
      </w:hyperlink>
    </w:p>
    <w:p>
      <w:pPr>
        <w:pStyle w:val="Compact"/>
        <w:numPr>
          <w:ilvl w:val="0"/>
          <w:numId w:val="1010"/>
        </w:numPr>
      </w:pPr>
      <w:hyperlink r:id="rId72">
        <w:r>
          <w:rPr>
            <w:rStyle w:val="Hyperlink"/>
          </w:rPr>
          <w:t xml:space="preserve">MongoDB Atlas documentation</w:t>
        </w:r>
      </w:hyperlink>
    </w:p>
    <w:p>
      <w:pPr>
        <w:pStyle w:val="Compact"/>
        <w:numPr>
          <w:ilvl w:val="0"/>
          <w:numId w:val="1010"/>
        </w:numPr>
      </w:pPr>
      <w:hyperlink r:id="rId73">
        <w:r>
          <w:rPr>
            <w:rStyle w:val="Hyperlink"/>
          </w:rPr>
          <w:t xml:space="preserve">GitHub Skills,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“Introduction to GitHub”</w:t>
        </w:r>
      </w:hyperlink>
    </w:p>
    <w:p>
      <w:pPr>
        <w:pStyle w:val="Compact"/>
        <w:numPr>
          <w:ilvl w:val="0"/>
          <w:numId w:val="1010"/>
        </w:numPr>
      </w:pPr>
      <w:hyperlink r:id="rId74">
        <w:r>
          <w:rPr>
            <w:rStyle w:val="Hyperlink"/>
          </w:rPr>
          <w:t xml:space="preserve">O*NET, Database Administrators</w:t>
        </w:r>
      </w:hyperlink>
    </w:p>
    <w:bookmarkEnd w:id="75"/>
    <w:bookmarkEnd w:id="76"/>
    <w:bookmarkStart w:id="114" w:name="X534a395a8c81d03bd170b3f24ad7a95c6b0ebd6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Relational Operations Become Testable SQL</w:t>
      </w:r>
    </w:p>
    <w:bookmarkStart w:id="77" w:name="operating-questi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a query answer a real question while making it possible to check whether</w:t>
      </w:r>
      <w:r>
        <w:t xml:space="preserve"> </w:t>
      </w:r>
      <w:r>
        <w:t xml:space="preserve">the answer is trustworthy?</w:t>
      </w:r>
    </w:p>
    <w:p>
      <w:pPr>
        <w:pStyle w:val="BodyText"/>
      </w:pPr>
      <w:r>
        <w:t xml:space="preserve">A database can execute exactly the query we wrote while answering a different</w:t>
      </w:r>
      <w:r>
        <w:t xml:space="preserve"> </w:t>
      </w:r>
      <w:r>
        <w:t xml:space="preserve">question from the one we intended. This is common when SQL has become a collection</w:t>
      </w:r>
      <w:r>
        <w:t xml:space="preserve"> </w:t>
      </w:r>
      <w:r>
        <w:t xml:space="preserve">of remembered keywords rather than a model of how rows combine. We will rebuild</w:t>
      </w:r>
      <w:r>
        <w:t xml:space="preserve"> </w:t>
      </w:r>
      <w:r>
        <w:t xml:space="preserve">that model, starting with a few visible facts and ending with queries whose</w:t>
      </w:r>
      <w:r>
        <w:t xml:space="preserve"> </w:t>
      </w:r>
      <w:r>
        <w:t xml:space="preserve">behavior we can explain before and after execution. The aim is not speed at</w:t>
      </w:r>
      <w:r>
        <w:t xml:space="preserve"> </w:t>
      </w:r>
      <w:r>
        <w:t xml:space="preserve">typing SQL. It is being able to find a mistake that the SQL parser cannot find.</w:t>
      </w:r>
    </w:p>
    <w:bookmarkEnd w:id="77"/>
    <w:bookmarkStart w:id="78" w:name="learning-outcomes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Learning Outcomes</w:t>
      </w:r>
    </w:p>
    <w:p>
      <w:pPr>
        <w:pStyle w:val="FirstParagraph"/>
        <w:keepNext/>
      </w:pPr>
      <w:r>
        <w:t xml:space="preserve">After this module, you can:</w:t>
      </w:r>
    </w:p>
    <w:p>
      <w:pPr>
        <w:pStyle w:val="Compact"/>
        <w:numPr>
          <w:ilvl w:val="0"/>
          <w:numId w:val="1011"/>
        </w:numPr>
      </w:pPr>
      <w:r>
        <w:t xml:space="preserve">explain rows, columns, keys, and relationships in a relational model;</w:t>
      </w:r>
    </w:p>
    <w:p>
      <w:pPr>
        <w:pStyle w:val="Compact"/>
        <w:numPr>
          <w:ilvl w:val="0"/>
          <w:numId w:val="1011"/>
        </w:numPr>
      </w:pPr>
      <w:r>
        <w:t xml:space="preserve">translate selection, projection, rename, product, join, union, and difference</w:t>
      </w:r>
      <w:r>
        <w:t xml:space="preserve"> </w:t>
      </w:r>
      <w:r>
        <w:t xml:space="preserve">between relational-algebra notation and plain language;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, and aggregate functions;</w:t>
      </w:r>
    </w:p>
    <w:p>
      <w:pPr>
        <w:pStyle w:val="Compact"/>
        <w:numPr>
          <w:ilvl w:val="0"/>
          <w:numId w:val="1011"/>
        </w:numPr>
      </w:pPr>
      <w:r>
        <w:t xml:space="preserve">review subqueries, common table expressions, and safe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patterns;</w:t>
      </w:r>
    </w:p>
    <w:p>
      <w:pPr>
        <w:pStyle w:val="Compact"/>
        <w:numPr>
          <w:ilvl w:val="0"/>
          <w:numId w:val="1011"/>
        </w:numPr>
      </w:pPr>
      <w:r>
        <w:t xml:space="preserve">reason about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without treating it as zero or an empty string;</w:t>
      </w:r>
    </w:p>
    <w:p>
      <w:pPr>
        <w:pStyle w:val="Compact"/>
        <w:numPr>
          <w:ilvl w:val="0"/>
          <w:numId w:val="1011"/>
        </w:numPr>
      </w:pPr>
      <w:r>
        <w:t xml:space="preserve">distinguish the written order of a query from its logical processing order; and</w:t>
      </w:r>
    </w:p>
    <w:p>
      <w:pPr>
        <w:pStyle w:val="Compact"/>
        <w:numPr>
          <w:ilvl w:val="0"/>
          <w:numId w:val="1011"/>
        </w:numPr>
      </w:pPr>
      <w:r>
        <w:t xml:space="preserve">verify a query with counts, boundary cases, and comparison queries.</w:t>
      </w:r>
    </w:p>
    <w:bookmarkEnd w:id="78"/>
    <w:bookmarkStart w:id="81" w:name="a-relation-represents-one-kind-of-fac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A Relation Represents One Kind of Fact</w:t>
      </w:r>
    </w:p>
    <w:bookmarkStart w:id="79" w:name="the-instance-used-in-this-chapter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The Instance Used in This Chapter</w:t>
      </w:r>
    </w:p>
    <w:p>
      <w:pPr>
        <w:pStyle w:val="FirstParagraph"/>
      </w:pPr>
      <w:r>
        <w:t xml:space="preserve">The worked SQL uses the complete Metro Support baseline:</w:t>
      </w:r>
      <w:r>
        <w:t xml:space="preserve"> </w:t>
      </w:r>
      <w:r>
        <w:rPr>
          <w:b/>
          <w:bCs/>
        </w:rPr>
        <w:t xml:space="preserve">8 users, 12 tickets,</w:t>
      </w:r>
      <w:r>
        <w:rPr>
          <w:b/>
          <w:bCs/>
        </w:rPr>
        <w:t xml:space="preserve"> </w:t>
      </w:r>
      <w:r>
        <w:rPr>
          <w:b/>
          <w:bCs/>
        </w:rPr>
        <w:t xml:space="preserve">and 21 ticket events</w:t>
      </w:r>
      <w:r>
        <w:t xml:space="preserve">. Load the supplied schema and seed script into an isolated</w:t>
      </w:r>
      <w:r>
        <w:t xml:space="preserve"> </w:t>
      </w:r>
      <w:r>
        <w:t xml:space="preserve">PostgreSQL practice database. A new web-editor tab may use a new database session,</w:t>
      </w:r>
      <w:r>
        <w:t xml:space="preserve"> </w:t>
      </w:r>
      <w:r>
        <w:t xml:space="preserve">so the examples use names such as</w:t>
      </w:r>
      <w:r>
        <w:t xml:space="preserve"> </w:t>
      </w:r>
      <w:r>
        <w:rPr>
          <w:rStyle w:val="VerbatimChar"/>
        </w:rPr>
        <w:t xml:space="preserve">metro_support.tickets</w:t>
      </w:r>
      <w:r>
        <w:t xml:space="preserve"> </w:t>
      </w:r>
      <w:r>
        <w:t xml:space="preserve">rather than relying on</w:t>
      </w:r>
      <w:r>
        <w:t xml:space="preserve"> </w:t>
      </w:r>
      <w:r>
        <w:t xml:space="preserve">an earlier</w:t>
      </w:r>
      <w:r>
        <w:t xml:space="preserve"> </w:t>
      </w:r>
      <w:r>
        <w:rPr>
          <w:rStyle w:val="VerbatimChar"/>
        </w:rPr>
        <w:t xml:space="preserve">SET search_path</w:t>
      </w:r>
      <w:r>
        <w:t xml:space="preserve"> </w:t>
      </w:r>
      <w:r>
        <w:t xml:space="preserve">command.</w:t>
      </w:r>
    </w:p>
    <w:p>
      <w:pPr>
        <w:pStyle w:val="BodyText"/>
      </w:pPr>
      <w:r>
        <w:t xml:space="preserve">The SQL review notebook starts with a smaller 4-user/6-ticket/9-event instance to</w:t>
      </w:r>
      <w:r>
        <w:t xml:space="preserve"> </w:t>
      </w:r>
      <w:r>
        <w:t xml:space="preserve">make the first demonstrations easy to inspect. Its final</w:t>
      </w:r>
      <w:r>
        <w:t xml:space="preserve"> </w:t>
      </w:r>
      <w:r>
        <w:rPr>
          <w:b/>
          <w:bCs/>
        </w:rPr>
        <w:t xml:space="preserve">Complete Week 2 Lab</w:t>
      </w:r>
      <w:r>
        <w:rPr>
          <w:b/>
          <w:bCs/>
        </w:rPr>
        <w:t xml:space="preserve"> </w:t>
      </w:r>
      <w:r>
        <w:rPr>
          <w:b/>
          <w:bCs/>
        </w:rPr>
        <w:t xml:space="preserve">Dataset</w:t>
      </w:r>
      <w:r>
        <w:t xml:space="preserve"> </w:t>
      </w:r>
      <w:r>
        <w:t xml:space="preserve">section switches to the full baseline used here and in both labs. A</w:t>
      </w:r>
      <w:r>
        <w:t xml:space="preserve"> </w:t>
      </w:r>
      <w:r>
        <w:t xml:space="preserve">different instance can produce different answers to the same correct query.</w:t>
      </w:r>
      <w:r>
        <w:t xml:space="preserve"> </w:t>
      </w:r>
      <w:r>
        <w:t xml:space="preserve">Always identify which data you are reasoning about before comparing counts.</w:t>
      </w:r>
    </w:p>
    <w:p>
      <w:pPr>
        <w:pStyle w:val="BodyText"/>
      </w:pPr>
      <w:r>
        <w:t xml:space="preserve">The relational model organizes data into relations commonly presented as tables.</w:t>
      </w:r>
      <w:r>
        <w:t xml:space="preserve"> </w:t>
      </w:r>
      <w:r>
        <w:t xml:space="preserve">A row represents one occurrence, and each column represents one attribute of that</w:t>
      </w:r>
      <w:r>
        <w:t xml:space="preserve"> </w:t>
      </w:r>
      <w:r>
        <w:t xml:space="preserve">kind of occurrence. A key identifies a row. A foreign key records a relationship</w:t>
      </w:r>
      <w:r>
        <w:t xml:space="preserve"> </w:t>
      </w:r>
      <w:r>
        <w:t xml:space="preserve">by referring to a key in another table.</w:t>
      </w:r>
    </w:p>
    <w:p>
      <w:pPr>
        <w:pStyle w:val="BodyText"/>
        <w:keepNext/>
      </w:pPr>
      <w:r>
        <w:t xml:space="preserve">Metro Support separates: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users</w:t>
      </w:r>
      <w:r>
        <w:t xml:space="preserve">: one row per person or staff account;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tickets</w:t>
      </w:r>
      <w:r>
        <w:t xml:space="preserve">: one row per support request; and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ticket_events</w:t>
      </w:r>
      <w:r>
        <w:t xml:space="preserve">: one row per recorded event in a ticket’s history.</w:t>
      </w:r>
    </w:p>
    <w:p>
      <w:pPr>
        <w:pStyle w:val="FirstParagraph"/>
      </w:pPr>
      <w:r>
        <w:t xml:space="preserve">This separation avoids repeating a user’s name and email in every ticket event.</w:t>
      </w:r>
      <w:r>
        <w:t xml:space="preserve"> </w:t>
      </w:r>
      <w:r>
        <w:t xml:space="preserve">It also creates work: a query must join related rows when the answer needs facts</w:t>
      </w:r>
      <w:r>
        <w:t xml:space="preserve"> </w:t>
      </w:r>
      <w:r>
        <w:t xml:space="preserve">from more than one table.</w:t>
      </w:r>
    </w:p>
    <w:bookmarkEnd w:id="79"/>
    <w:bookmarkStart w:id="80" w:name="schema-instance-domain-and-key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Schema, Instance, Domain, and Key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schema</w:t>
      </w:r>
      <w:r>
        <w:t xml:space="preserve"> </w:t>
      </w:r>
      <w:r>
        <w:t xml:space="preserve">describes the structure: for example, tickets have an identifier,</w:t>
      </w:r>
      <w:r>
        <w:t xml:space="preserve"> </w:t>
      </w:r>
      <w:r>
        <w:t xml:space="preserve">requester, status, and opening time. An</w:t>
      </w:r>
      <w:r>
        <w:t xml:space="preserve"> </w:t>
      </w:r>
      <w:r>
        <w:rPr>
          <w:i/>
          <w:iCs/>
        </w:rPr>
        <w:t xml:space="preserve">instance</w:t>
      </w:r>
      <w:r>
        <w:t xml:space="preserve"> </w:t>
      </w:r>
      <w:r>
        <w:t xml:space="preserve">is the collection of rows that</w:t>
      </w:r>
      <w:r>
        <w:t xml:space="preserve"> </w:t>
      </w:r>
      <w:r>
        <w:t xml:space="preserve">exists at a particular moment. The instance changes when a ticket arrives; the</w:t>
      </w:r>
      <w:r>
        <w:t xml:space="preserve"> </w:t>
      </w:r>
      <w:r>
        <w:t xml:space="preserve">schema usually does not. Mixing up the two leads to rules that happen to fit</w:t>
      </w:r>
      <w:r>
        <w:t xml:space="preserve"> </w:t>
      </w:r>
      <w:r>
        <w:t xml:space="preserve">today’s data but do not describe tomorrow’s valid data.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domain</w:t>
      </w:r>
      <w:r>
        <w:t xml:space="preserve"> </w:t>
      </w:r>
      <w:r>
        <w:t xml:space="preserve">describes the permitted kind of value for an attribute. Some domain</w:t>
      </w:r>
      <w:r>
        <w:t xml:space="preserve"> </w:t>
      </w:r>
      <w:r>
        <w:t xml:space="preserve">information comes from a type such as integer or timestamp, and some comes from</w:t>
      </w:r>
      <w:r>
        <w:t xml:space="preserve"> </w:t>
      </w:r>
      <w:r>
        <w:t xml:space="preserve">a rule such as the set of allowed statuses. A ticket identifier and an agent</w:t>
      </w:r>
      <w:r>
        <w:t xml:space="preserve"> </w:t>
      </w:r>
      <w:r>
        <w:t xml:space="preserve">identifier may both use integers without meaning the same thing. Their names,</w:t>
      </w:r>
      <w:r>
        <w:t xml:space="preserve"> </w:t>
      </w:r>
      <w:r>
        <w:t xml:space="preserve">keys, and relationships give them different roles.</w:t>
      </w:r>
    </w:p>
    <w:p>
      <w:pPr>
        <w:pStyle w:val="BodyText"/>
      </w:pPr>
      <w:r>
        <w:t xml:space="preserve">A key is not simply a convenient-looking column. It must distinguish permitted</w:t>
      </w:r>
      <w:r>
        <w:t xml:space="preserve"> </w:t>
      </w:r>
      <w:r>
        <w:t xml:space="preserve">rows. A person’s current display name is a poor identifier if two people can</w:t>
      </w:r>
      <w:r>
        <w:t xml:space="preserve"> </w:t>
      </w:r>
      <w:r>
        <w:t xml:space="preserve">share it or one person can change it. An assigned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allows relationships</w:t>
      </w:r>
      <w:r>
        <w:t xml:space="preserve"> </w:t>
      </w:r>
      <w:r>
        <w:t xml:space="preserve">to remain stable through a name change. Chapter 3 will separate the mathematical</w:t>
      </w:r>
      <w:r>
        <w:t xml:space="preserve"> </w:t>
      </w:r>
      <w:r>
        <w:t xml:space="preserve">idea of a candidate key from the particular key chosen as the SQL primary key.</w:t>
      </w:r>
    </w:p>
    <w:bookmarkEnd w:id="80"/>
    <w:bookmarkEnd w:id="81"/>
    <w:bookmarkStart w:id="88" w:name="X6b5212393f96c12f4256aede6185994931e9893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Relational Algebra Gives Us a Reasoning Vocabulary</w:t>
      </w:r>
    </w:p>
    <w:p>
      <w:pPr>
        <w:pStyle w:val="FirstParagraph"/>
      </w:pPr>
      <w:r>
        <w:t xml:space="preserve">Relational algebra describes how one or more input relations become an output</w:t>
      </w:r>
      <w:r>
        <w:t xml:space="preserve"> </w:t>
      </w:r>
      <w:r>
        <w:t xml:space="preserve">relation. The notation is less important than the habit of decomposing a question</w:t>
      </w:r>
      <w:r>
        <w:t xml:space="preserve"> </w:t>
      </w:r>
      <w:r>
        <w:t xml:space="preserve">into operations.</w:t>
      </w:r>
    </w:p>
    <w:p>
      <w:pPr>
        <w:pStyle w:val="BodyText"/>
      </w:pPr>
      <w:r>
        <w:t xml:space="preserve">Assume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tickets relation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users relation. Let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stand for predicates: expressions that evaluate to true or false for</w:t>
      </w:r>
      <w:r>
        <w:t xml:space="preserve"> </w:t>
      </w:r>
      <w:r>
        <w:t xml:space="preserve">a tuple or tuple pair.</w:t>
      </w:r>
    </w:p>
    <w:tbl>
      <w:tblPr>
        <w:tblStyle w:val="Table"/>
        <w:tblW w:type="dxa" w:w="9792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26"/>
        <w:gridCol w:w="2710"/>
        <w:gridCol w:w="4856"/>
      </w:tblGrid>
      <w:tr>
        <w:trPr>
          <w:tblHeader w:val="on"/>
          <w:cantSplit/>
        </w:trPr>
        <w:tc>
          <w:tcPr>
            <w:tcW w:type="dxa" w:w="2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Operation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Conventional notation</w:t>
            </w:r>
          </w:p>
        </w:tc>
        <w:tc>
          <w:tcPr>
            <w:tcW w:type="dxa" w:w="4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Plain-language job</w:t>
            </w:r>
          </w:p>
        </w:tc>
      </w:tr>
      <w:tr>
        <w:trPr>
          <w:cantSplit/>
        </w:trPr>
        <w:tc>
          <w:tcPr>
            <w:tcW w:type="dxa" w:w="2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selection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m:oMath>
              <m:sSub>
                <m:e>
                  <m:r>
                    <m:t>σ</m:t>
                  </m:r>
                </m:e>
                <m:sub>
                  <m:r>
                    <m:t>φ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4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keep tuples from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Fonts w:ascii="Linux Libertine G" w:hAnsi="Linux Libertine G"/>
                <w:sz w:val="20"/>
              </w:rPr>
              <w:t xml:space="preserve">that satisfy predicate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m:oMath>
              <m:r>
                <m:t>φ</m:t>
              </m:r>
            </m:oMath>
          </w:p>
        </w:tc>
      </w:tr>
      <w:tr>
        <w:trPr>
          <w:cantSplit/>
        </w:trPr>
        <w:tc>
          <w:tcPr>
            <w:tcW w:type="dxa" w:w="2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projection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m:oMath>
              <m:sSub>
                <m:e>
                  <m:r>
                    <m:t>π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4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keep attributes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Fonts w:ascii="Linux Libertine G" w:hAnsi="Linux Libertine G"/>
                <w:sz w:val="20"/>
              </w:rPr>
              <w:t xml:space="preserve">through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2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rename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m:oMath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4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give relation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Fonts w:ascii="Linux Libertine G" w:hAnsi="Linux Libertine G"/>
                <w:sz w:val="20"/>
              </w:rPr>
              <w:t xml:space="preserve">the name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m:oMath>
              <m:r>
                <m:t>S</m:t>
              </m:r>
            </m:oMath>
          </w:p>
        </w:tc>
      </w:tr>
      <w:tr>
        <w:trPr>
          <w:cantSplit/>
        </w:trPr>
        <w:tc>
          <w:tcPr>
            <w:tcW w:type="dxa" w:w="2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Cartesian product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m:oMath>
              <m:r>
                <m:t>T</m:t>
              </m:r>
              <m:r>
                <m:rPr>
                  <m:sty m:val="p"/>
                </m:rPr>
                <m:t>×</m:t>
              </m:r>
              <m:r>
                <m:t>U</m:t>
              </m:r>
            </m:oMath>
          </w:p>
        </w:tc>
        <w:tc>
          <w:tcPr>
            <w:tcW w:type="dxa" w:w="4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pair every tuple in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Fonts w:ascii="Linux Libertine G" w:hAnsi="Linux Libertine G"/>
                <w:sz w:val="20"/>
              </w:rPr>
              <w:t xml:space="preserve">with every tuple in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m:oMath>
              <m:r>
                <m:t>U</m:t>
              </m:r>
            </m:oMath>
          </w:p>
        </w:tc>
      </w:tr>
      <w:tr>
        <w:trPr>
          <w:cantSplit/>
        </w:trPr>
        <w:tc>
          <w:tcPr>
            <w:tcW w:type="dxa" w:w="2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theta join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m:oMath>
              <m:r>
                <m:t>T</m:t>
              </m:r>
              <m:sSub>
                <m:e>
                  <m:r>
                    <m:rPr>
                      <m:sty m:val="p"/>
                    </m:rPr>
                    <m:t>⋈</m:t>
                  </m:r>
                </m:e>
                <m:sub>
                  <m:r>
                    <m:t>θ</m:t>
                  </m:r>
                </m:sub>
              </m:sSub>
              <m:r>
                <m:t>U</m:t>
              </m:r>
            </m:oMath>
          </w:p>
        </w:tc>
        <w:tc>
          <w:tcPr>
            <w:tcW w:type="dxa" w:w="4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pair tuples that satisfy relationship predicate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m:oMath>
              <m:r>
                <m:t>θ</m:t>
              </m:r>
            </m:oMath>
          </w:p>
        </w:tc>
      </w:tr>
      <w:tr>
        <w:trPr>
          <w:cantSplit/>
        </w:trPr>
        <w:tc>
          <w:tcPr>
            <w:tcW w:type="dxa" w:w="2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union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m:oMath>
              <m:r>
                <m:t>R</m:t>
              </m:r>
              <m:r>
                <m:rPr>
                  <m:sty m:val="p"/>
                </m:rPr>
                <m:t>∪</m:t>
              </m:r>
              <m:r>
                <m:t>S</m:t>
              </m:r>
            </m:oMath>
          </w:p>
        </w:tc>
        <w:tc>
          <w:tcPr>
            <w:tcW w:type="dxa" w:w="4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include tuples that occur in either compatible relation</w:t>
            </w:r>
          </w:p>
        </w:tc>
      </w:tr>
      <w:tr>
        <w:trPr>
          <w:cantSplit/>
        </w:trPr>
        <w:tc>
          <w:tcPr>
            <w:tcW w:type="dxa" w:w="2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intersection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m:oMath>
              <m:r>
                <m:t>R</m:t>
              </m:r>
              <m:r>
                <m:rPr>
                  <m:sty m:val="p"/>
                </m:rPr>
                <m:t>∩</m:t>
              </m:r>
              <m:r>
                <m:t>S</m:t>
              </m:r>
            </m:oMath>
          </w:p>
        </w:tc>
        <w:tc>
          <w:tcPr>
            <w:tcW w:type="dxa" w:w="4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include tuples that occur in both compatible relations</w:t>
            </w:r>
          </w:p>
        </w:tc>
      </w:tr>
      <w:tr>
        <w:trPr>
          <w:cantSplit/>
        </w:trPr>
        <w:tc>
          <w:tcPr>
            <w:tcW w:type="dxa" w:w="2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difference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m:oMath>
              <m:r>
                <m:t>R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</w:p>
        </w:tc>
        <w:tc>
          <w:tcPr>
            <w:tcW w:type="dxa" w:w="4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include tuples in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m:oMath>
              <m:r>
                <m:t>R</m:t>
              </m:r>
            </m:oMath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Fonts w:ascii="Linux Libertine G" w:hAnsi="Linux Libertine G"/>
                <w:sz w:val="20"/>
              </w:rPr>
              <w:t xml:space="preserve">but not in compatible relation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m:oMath>
              <m:r>
                <m:t>S</m:t>
              </m:r>
            </m:oMath>
          </w:p>
        </w:tc>
      </w:tr>
    </w:tbl>
    <w:p>
      <w:pPr>
        <w:pStyle w:val="BodyText"/>
      </w:pPr>
      <w:r>
        <w:t xml:space="preserve">The subscripts carry the details of an operation. In</w:t>
      </w:r>
      <w:r>
        <w:t xml:space="preserve"> </w:t>
      </w:r>
      <m:oMath>
        <m:sSub>
          <m:e>
            <m:r>
              <m:t>σ</m:t>
            </m:r>
          </m:e>
          <m:sub>
            <m:r>
              <m:t>φ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is the row condition. In</w:t>
      </w:r>
      <w:r>
        <w:t xml:space="preserve"> </w:t>
      </w:r>
      <m:oMath>
        <m:sSub>
          <m:e>
            <m:r>
              <m:t>π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 subscript is the</w:t>
      </w:r>
      <w:r>
        <w:t xml:space="preserve"> </w:t>
      </w:r>
      <w:r>
        <w:t xml:space="preserve">attribute list. The letters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name relations; they are not SQL</w:t>
      </w:r>
      <w:r>
        <w:t xml:space="preserve"> </w:t>
      </w:r>
      <w:r>
        <w:t xml:space="preserve">keywords.</w:t>
      </w:r>
    </w:p>
    <w:p>
      <w:pPr>
        <w:pStyle w:val="BodyText"/>
      </w:pPr>
      <w:r>
        <w:t xml:space="preserve">Classical projection selects attributes. SQL’s expression list can also compute</w:t>
      </w:r>
      <w:r>
        <w:t xml:space="preserve"> </w:t>
      </w:r>
      <w:r>
        <w:t xml:space="preserve">new values, which is often called generalized projection. Likewise, grouping and</w:t>
      </w:r>
      <w:r>
        <w:t xml:space="preserve"> </w:t>
      </w:r>
      <w:r>
        <w:t xml:space="preserve">outer joins are useful extensions beyond the small classical algebra listed</w:t>
      </w:r>
      <w:r>
        <w:t xml:space="preserve"> </w:t>
      </w:r>
      <w:r>
        <w:t xml:space="preserve">here. Knowing the boundary prevents us from forcing every SQL feature into a</w:t>
      </w:r>
      <w:r>
        <w:t xml:space="preserve"> </w:t>
      </w:r>
      <w:r>
        <w:t xml:space="preserve">notation that was introduced for a simpler mathematical model.</w:t>
      </w:r>
    </w:p>
    <w:tbl>
      <w:tblPr>
        <w:tblStyle w:val="Table"/>
        <w:tblW w:type="dxa" w:w="5625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25"/>
        <w:gridCol w:w="3600"/>
      </w:tblGrid>
      <w:tr>
        <w:trPr>
          <w:tblHeader w:val="on"/>
          <w:cantSplit/>
        </w:trPr>
        <w:tc>
          <w:tcPr>
            <w:tcW w:type="dxa" w:w="2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Relational idea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Common SQL expression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selection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projection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the expression list after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Style w:val="VerbatimChar"/>
                <w:rFonts w:ascii="Liberation Mono" w:hAnsi="Liberation Mono"/>
                <w:sz w:val="18"/>
              </w:rPr>
              <w:t xml:space="preserve">SELECT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rename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AS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Cartesian product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CROSS JOIN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theta/equi-join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JOIN ... ON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union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UNION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intersection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INTERSECT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difference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EXCEPT</w:t>
            </w:r>
          </w:p>
        </w:tc>
      </w:tr>
    </w:tbl>
    <w:p>
      <w:pPr>
        <w:pStyle w:val="BodyText"/>
      </w:pPr>
      <w:r>
        <w:t xml:space="preserve">Union, intersection, and difference require</w:t>
      </w:r>
      <w:r>
        <w:t xml:space="preserve"> </w:t>
      </w:r>
      <w:r>
        <w:rPr>
          <w:i/>
          <w:iCs/>
        </w:rPr>
        <w:t xml:space="preserve">union-compatible</w:t>
      </w:r>
      <w:r>
        <w:t xml:space="preserve"> </w:t>
      </w:r>
      <w:r>
        <w:t xml:space="preserve">inputs: the same</w:t>
      </w:r>
      <w:r>
        <w:t xml:space="preserve"> </w:t>
      </w:r>
      <w:r>
        <w:t xml:space="preserve">number of attributes with corresponding domains that can be compared. SQL adds</w:t>
      </w:r>
      <w:r>
        <w:t xml:space="preserve"> </w:t>
      </w:r>
      <w:r>
        <w:t xml:space="preserve">practical details such as column names, data-type conversion, duplicate handling,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semantics.</w:t>
      </w:r>
    </w:p>
    <w:p>
      <w:pPr>
        <w:pStyle w:val="BodyText"/>
        <w:keepNext/>
      </w:pPr>
      <w:r>
        <w:t xml:space="preserve">A theta join can be understood as a selection applied to a Cartesian product: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b>
            <m:e>
              <m:r>
                <m:rPr>
                  <m:sty m:val="p"/>
                </m:rPr>
                <m:t>⋈</m:t>
              </m:r>
            </m:e>
            <m:sub>
              <m:r>
                <m:t>θ</m:t>
              </m:r>
            </m:sub>
          </m:sSub>
          <m:r>
            <m:t>U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×</m:t>
          </m:r>
          <m: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identity explains why a missing join predicate is dangerous. Without</w:t>
      </w:r>
      <w:r>
        <w:t xml:space="preserve"> </w:t>
      </w:r>
      <m:oMath>
        <m:r>
          <m:t>θ</m:t>
        </m:r>
      </m:oMath>
      <w:r>
        <w:t xml:space="preserve">, the system retains the full product rather than only meaningful pairs.</w:t>
      </w:r>
    </w:p>
    <w:bookmarkStart w:id="85" w:name="fig-relational-join"/>
    <w:p>
      <w:pPr>
        <w:pStyle w:val="CaptionedFigure"/>
        <w:spacing w:before="120" w:after="40"/>
        <w:jc w:val="center"/>
      </w:pPr>
      <w:r>
        <w:drawing>
          <wp:inline>
            <wp:extent cx="5961888" cy="1313922"/>
            <wp:effectExtent b="0" l="0" r="0" t="0"/>
            <wp:docPr descr="Figure 2.1: A theta join can be reasoned about as a Cartesian product followed by a selection predicate." title="" id="83" name="Picture"/>
            <a:graphic>
              <a:graphicData uri="http://schemas.openxmlformats.org/drawingml/2006/picture">
                <pic:pic>
                  <pic:nvPicPr>
                    <pic:cNvPr descr="figures/relational_joi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888" cy="1313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2.1: A theta join can be reasoned about as a Cartesian product followed by a selection predicate.</w:t>
      </w:r>
    </w:p>
    <w:bookmarkEnd w:id="85"/>
    <w:bookmarkStart w:id="86" w:name="example-translation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Example Translation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Which high-priority tickets are still active, and what are their</w:t>
      </w:r>
      <w:r>
        <w:t xml:space="preserve"> </w:t>
      </w:r>
      <w:r>
        <w:t xml:space="preserve">subjects?</w:t>
      </w:r>
    </w:p>
    <w:p>
      <w:pPr>
        <w:pStyle w:val="BodyText"/>
        <w:keepNext/>
      </w:pPr>
      <w:r>
        <w:t xml:space="preserve">Reasoning:</w:t>
      </w:r>
    </w:p>
    <w:p>
      <w:pPr>
        <w:pStyle w:val="Compact"/>
        <w:numPr>
          <w:ilvl w:val="0"/>
          <w:numId w:val="1013"/>
        </w:numPr>
      </w:pPr>
      <w:r>
        <w:t xml:space="preserve">select tickets where priority is high and status is active;</w:t>
      </w:r>
    </w:p>
    <w:p>
      <w:pPr>
        <w:pStyle w:val="Compact"/>
        <w:numPr>
          <w:ilvl w:val="0"/>
          <w:numId w:val="1013"/>
        </w:numPr>
      </w:pPr>
      <w:r>
        <w:t xml:space="preserve">project the ticket identifier, subject, and status; and</w:t>
      </w:r>
    </w:p>
    <w:p>
      <w:pPr>
        <w:pStyle w:val="Compact"/>
        <w:numPr>
          <w:ilvl w:val="0"/>
          <w:numId w:val="1013"/>
        </w:numPr>
      </w:pPr>
      <w:r>
        <w:t xml:space="preserve">sort for presentation, which is useful SQL behavior but not a core relational-</w:t>
      </w:r>
      <w:r>
        <w:t xml:space="preserve"> </w:t>
      </w:r>
      <w:r>
        <w:t xml:space="preserve">algebra operation.</w:t>
      </w:r>
    </w:p>
    <w:p>
      <w:pPr>
        <w:pStyle w:val="FirstParagraph"/>
        <w:keepNext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 set of active status values: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’new’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’open’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’in_progress’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t xml:space="preserve">Define the predicate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and then apply selection followed by projection: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priority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’high’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status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rPr>
                  <m:nor/>
                  <m:sty m:val="p"/>
                </m:rPr>
                <m:t>ticket_id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nor/>
                  <m:sty m:val="p"/>
                </m:rPr>
                <m:t>subject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nor/>
                  <m:sty m:val="p"/>
                </m:rPr>
                <m:t>status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σ</m:t>
                  </m:r>
                </m:e>
                <m:sub>
                  <m:r>
                    <m:t>φ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tickets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ListingCaption"/>
      </w:pPr>
      <w:r>
        <w:t xml:space="preserve">Listing 5.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ticket_id;</w:t>
      </w:r>
    </w:p>
    <w:bookmarkEnd w:id="86"/>
    <w:bookmarkStart w:id="87" w:name="X94dce99dba637de0fbe174823e077b5539a1800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Algebra and SQL Are Related, Not Identical</w:t>
      </w:r>
    </w:p>
    <w:p>
      <w:pPr>
        <w:pStyle w:val="FirstParagraph"/>
      </w:pPr>
      <w:r>
        <w:t xml:space="preserve">In the full baseline, the query above returns ticket IDs</w:t>
      </w:r>
      <w:r>
        <w:t xml:space="preserve"> </w:t>
      </w:r>
      <w:r>
        <w:rPr>
          <w:b/>
          <w:bCs/>
        </w:rPr>
        <w:t xml:space="preserve">1001 and 1011</w:t>
      </w:r>
      <w:r>
        <w:t xml:space="preserve">.</w:t>
      </w:r>
      <w:r>
        <w:t xml:space="preserve"> </w:t>
      </w:r>
      <w:r>
        <w:t xml:space="preserve">Ticket 1003 is urgent but already resolved, so it does not belong. Ticket 1005 is</w:t>
      </w:r>
      <w:r>
        <w:t xml:space="preserve"> </w:t>
      </w:r>
      <w:r>
        <w:t xml:space="preserve">high priority but resolved, so it does not belong either. The excluded examples</w:t>
      </w:r>
      <w:r>
        <w:t xml:space="preserve"> </w:t>
      </w:r>
      <w:r>
        <w:t xml:space="preserve">are as important as the included ones: they test that both parts of the question</w:t>
      </w:r>
      <w:r>
        <w:t xml:space="preserve"> </w:t>
      </w:r>
      <w:r>
        <w:t xml:space="preserve">have survived the translation.</w:t>
      </w:r>
    </w:p>
    <w:p>
      <w:pPr>
        <w:pStyle w:val="BodyText"/>
      </w:pPr>
      <w:r>
        <w:t xml:space="preserve">Classical relational algebra uses sets: duplicate tuples do not occur, and</w:t>
      </w:r>
      <w:r>
        <w:t xml:space="preserve"> </w:t>
      </w:r>
      <w:r>
        <w:t xml:space="preserve">ordering is not part of a relation. SQL normally uses</w:t>
      </w:r>
      <w:r>
        <w:t xml:space="preserve"> </w:t>
      </w:r>
      <w:r>
        <w:rPr>
          <w:i/>
          <w:iCs/>
        </w:rPr>
        <w:t xml:space="preserve">bag</w:t>
      </w:r>
      <w:r>
        <w:t xml:space="preserve"> </w:t>
      </w:r>
      <w:r>
        <w:t xml:space="preserve">or multiset semantics,</w:t>
      </w:r>
      <w:r>
        <w:t xml:space="preserve"> </w:t>
      </w:r>
      <w:r>
        <w:t xml:space="preserve">so duplicate result rows can occur unless a key, grouping operation,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,</w:t>
      </w:r>
      <w:r>
        <w:t xml:space="preserve"> </w:t>
      </w:r>
      <w:r>
        <w:t xml:space="preserve">or set operator changes that. SQL also includes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three-valued logic,</w:t>
      </w:r>
      <w:r>
        <w:t xml:space="preserve"> </w:t>
      </w:r>
      <w:r>
        <w:t xml:space="preserve">which require reasoning beyond classical algebra.</w:t>
      </w:r>
    </w:p>
    <w:p>
      <w:pPr>
        <w:pStyle w:val="BodyText"/>
      </w:pPr>
      <w:r>
        <w:t xml:space="preserve">This difference explains two important habits: always state the expected result</w:t>
      </w:r>
      <w:r>
        <w:t xml:space="preserve"> </w:t>
      </w:r>
      <w:r>
        <w:t xml:space="preserve">grain, and never assume row order without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</w:t>
      </w:r>
    </w:p>
    <w:bookmarkEnd w:id="87"/>
    <w:bookmarkEnd w:id="88"/>
    <w:bookmarkStart w:id="89" w:name="start-with-a-precise-question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Start With a Precise Question</w:t>
      </w:r>
    </w:p>
    <w:p>
      <w:pPr>
        <w:pStyle w:val="FirstParagraph"/>
      </w:pPr>
      <w:r>
        <w:t xml:space="preserve">“Show tickets”</w:t>
      </w:r>
      <w:r>
        <w:t xml:space="preserve"> </w:t>
      </w:r>
      <w:r>
        <w:t xml:space="preserve">is vague.</w:t>
      </w:r>
      <w:r>
        <w:t xml:space="preserve"> </w:t>
      </w:r>
      <w:r>
        <w:t xml:space="preserve">“List open or in-progress high-priority tickets, newest</w:t>
      </w:r>
      <w:r>
        <w:t xml:space="preserve"> </w:t>
      </w:r>
      <w:r>
        <w:t xml:space="preserve">first, with the assigned agent’s name”</w:t>
      </w:r>
      <w:r>
        <w:t xml:space="preserve"> </w:t>
      </w:r>
      <w:r>
        <w:t xml:space="preserve">is testable. It identifies:</w:t>
      </w:r>
    </w:p>
    <w:p>
      <w:pPr>
        <w:pStyle w:val="Compact"/>
        <w:numPr>
          <w:ilvl w:val="0"/>
          <w:numId w:val="1014"/>
        </w:numPr>
      </w:pPr>
      <w:r>
        <w:t xml:space="preserve">the unit: one ticket per result row;</w:t>
      </w:r>
    </w:p>
    <w:p>
      <w:pPr>
        <w:pStyle w:val="Compact"/>
        <w:numPr>
          <w:ilvl w:val="0"/>
          <w:numId w:val="1014"/>
        </w:numPr>
      </w:pPr>
      <w:r>
        <w:t xml:space="preserve">the filter: selected statuses and high priority;</w:t>
      </w:r>
    </w:p>
    <w:p>
      <w:pPr>
        <w:pStyle w:val="Compact"/>
        <w:numPr>
          <w:ilvl w:val="0"/>
          <w:numId w:val="1014"/>
        </w:numPr>
      </w:pPr>
      <w:r>
        <w:t xml:space="preserve">the order: newest first;</w:t>
      </w:r>
    </w:p>
    <w:p>
      <w:pPr>
        <w:pStyle w:val="Compact"/>
        <w:numPr>
          <w:ilvl w:val="0"/>
          <w:numId w:val="1014"/>
        </w:numPr>
      </w:pPr>
      <w:r>
        <w:t xml:space="preserve">the relationship: ticket to assigned user; and</w:t>
      </w:r>
    </w:p>
    <w:p>
      <w:pPr>
        <w:pStyle w:val="Compact"/>
        <w:numPr>
          <w:ilvl w:val="0"/>
          <w:numId w:val="1014"/>
        </w:numPr>
      </w:pPr>
      <w:r>
        <w:t xml:space="preserve">the desired attributes.</w:t>
      </w:r>
    </w:p>
    <w:p>
      <w:pPr>
        <w:pStyle w:val="FirstParagraph"/>
      </w:pPr>
      <w:r>
        <w:t xml:space="preserve">Before writing SQL, state the expected grain: what does one result row mean?</w:t>
      </w:r>
      <w:r>
        <w:t xml:space="preserve"> </w:t>
      </w:r>
      <w:r>
        <w:t xml:space="preserve">Unexpected duplicates often reveal that the query changed grain.</w:t>
      </w:r>
    </w:p>
    <w:bookmarkEnd w:id="89"/>
    <w:bookmarkStart w:id="91" w:name="select-filter-and-sort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Select, Filter, and Sort</w:t>
      </w:r>
    </w:p>
    <w:p>
      <w:pPr>
        <w:pStyle w:val="ListingCaption"/>
      </w:pPr>
      <w:r>
        <w:t xml:space="preserve">Listing 6.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status, opened_at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SELECT</w:t>
      </w:r>
      <w:r>
        <w:t xml:space="preserve"> </w:t>
      </w:r>
      <w:r>
        <w:t xml:space="preserve">names the output expressions.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identifies the source.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removes rows that do not meet the predicate.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controls presentation.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 row order is not guaranteed, even when repeated runs appear</w:t>
      </w:r>
      <w:r>
        <w:t xml:space="preserve"> </w:t>
      </w:r>
      <w:r>
        <w:t xml:space="preserve">consistent.</w:t>
      </w:r>
    </w:p>
    <w:p>
      <w:pPr>
        <w:pStyle w:val="BodyText"/>
      </w:pPr>
      <w:r>
        <w:t xml:space="preserve">When two tickets share an opening time, that one-column sort does not determine</w:t>
      </w:r>
      <w:r>
        <w:t xml:space="preserve"> </w:t>
      </w:r>
      <w:r>
        <w:t xml:space="preserve">their relative order. Add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 </w:t>
      </w:r>
      <w:r>
        <w:t xml:space="preserve">as a tie-breaker if repeatable ordering</w:t>
      </w:r>
      <w:r>
        <w:t xml:space="preserve"> </w:t>
      </w:r>
      <w:r>
        <w:t xml:space="preserve">matters:</w:t>
      </w:r>
      <w:r>
        <w:t xml:space="preserve"> </w:t>
      </w:r>
      <w:r>
        <w:rPr>
          <w:rStyle w:val="VerbatimChar"/>
        </w:rPr>
        <w:t xml:space="preserve">ORDER BY opened_at DESC, ticket_id</w:t>
      </w:r>
      <w:r>
        <w:t xml:space="preserve">. A stable order is particularly</w:t>
      </w:r>
      <w:r>
        <w:t xml:space="preserve"> </w:t>
      </w:r>
      <w:r>
        <w:t xml:space="preserve">important when an application retrieves one page at a time.</w:t>
      </w:r>
    </w:p>
    <w:bookmarkStart w:id="90" w:name="parentheses-preserve-the-question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Parentheses Preserve the Question</w:t>
      </w:r>
    </w:p>
    <w:p>
      <w:pPr>
        <w:pStyle w:val="FirstParagraph"/>
      </w:pPr>
      <w:r>
        <w:t xml:space="preserve">Suppose the question changes to active tickets with</w:t>
      </w:r>
      <w:r>
        <w:t xml:space="preserve"> </w:t>
      </w:r>
      <w:r>
        <w:rPr>
          <w:b/>
          <w:bCs/>
        </w:rPr>
        <w:t xml:space="preserve">high or urgent</w:t>
      </w:r>
      <w:r>
        <w:t xml:space="preserve"> </w:t>
      </w:r>
      <w:r>
        <w:t xml:space="preserve">priority.</w:t>
      </w:r>
      <w:r>
        <w:t xml:space="preserve"> </w:t>
      </w:r>
      <w:r>
        <w:t xml:space="preserve">Write the two priority alternatives together:</w:t>
      </w:r>
    </w:p>
    <w:p>
      <w:pPr>
        <w:pStyle w:val="ListingCaption"/>
      </w:pPr>
      <w:r>
        <w:t xml:space="preserve">Listing 7.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priority,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ticket_id;</w:t>
      </w:r>
    </w:p>
    <w:p>
      <w:pPr>
        <w:pStyle w:val="FirstParagraph"/>
      </w:pPr>
      <w:r>
        <w:t xml:space="preserve">Without the grouping,</w:t>
      </w:r>
      <w:r>
        <w:t xml:space="preserve"> </w:t>
      </w:r>
      <w:r>
        <w:rPr>
          <w:rStyle w:val="VerbatimChar"/>
        </w:rPr>
        <w:t xml:space="preserve">priority = 'high' OR priority = 'urgent' AND ...</w:t>
      </w:r>
      <w:r>
        <w:t xml:space="preserve"> </w:t>
      </w:r>
      <w:r>
        <w:t xml:space="preserve">means</w:t>
      </w:r>
      <w:r>
        <w:t xml:space="preserve"> </w:t>
      </w:r>
      <w:r>
        <w:t xml:space="preserve">high priority</w:t>
      </w:r>
      <w:r>
        <w:t xml:space="preserve"> </w:t>
      </w:r>
      <w:r>
        <w:rPr>
          <w:i/>
          <w:iCs/>
        </w:rPr>
        <w:t xml:space="preserve">regardless of status</w:t>
      </w:r>
      <w:r>
        <w:t xml:space="preserve">, or urgent priority with the additional</w:t>
      </w:r>
      <w:r>
        <w:t xml:space="preserve"> </w:t>
      </w:r>
      <w:r>
        <w:t xml:space="preserve">status condition. SQL evaluates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more tightly than</w:t>
      </w:r>
      <w:r>
        <w:t xml:space="preserve"> </w:t>
      </w:r>
      <w:r>
        <w:rPr>
          <w:rStyle w:val="VerbatimChar"/>
        </w:rPr>
        <w:t xml:space="preserve">OR</w:t>
      </w:r>
      <w:r>
        <w:t xml:space="preserve">. On the baseline,</w:t>
      </w:r>
      <w:r>
        <w:t xml:space="preserve"> </w:t>
      </w:r>
      <w:r>
        <w:t xml:space="preserve">that mistake admits resolved high-priority tickets 1005 and 1008. The statement</w:t>
      </w:r>
      <w:r>
        <w:t xml:space="preserve"> </w:t>
      </w:r>
      <w:r>
        <w:t xml:space="preserve">is legal SQL; the error is in the logical claim we encoded.</w:t>
      </w:r>
    </w:p>
    <w:p>
      <w:pPr>
        <w:pStyle w:val="BodyText"/>
      </w:pPr>
      <w:r>
        <w:t xml:space="preserve">Use parentheses even when you know the precedence rule if they make that claim</w:t>
      </w:r>
      <w:r>
        <w:t xml:space="preserve"> </w:t>
      </w:r>
      <w:r>
        <w:t xml:space="preserve">easier for the next reader to see. Choosing a compact expression is useful only</w:t>
      </w:r>
      <w:r>
        <w:t xml:space="preserve"> </w:t>
      </w:r>
      <w:r>
        <w:t xml:space="preserve">when it preserves both meaning and readability.</w:t>
      </w:r>
    </w:p>
    <w:p>
      <w:pPr>
        <w:pStyle w:val="BodyText"/>
      </w:pPr>
      <w:r>
        <w:t xml:space="preserve">Avoid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in durable work. Explicit columns document intent, reduce</w:t>
      </w:r>
      <w:r>
        <w:t xml:space="preserve"> </w:t>
      </w:r>
      <w:r>
        <w:t xml:space="preserve">unnecessary transfer, and make a query less vulnerable to later schema changes.</w:t>
      </w:r>
    </w:p>
    <w:bookmarkEnd w:id="90"/>
    <w:bookmarkEnd w:id="91"/>
    <w:bookmarkStart w:id="92" w:name="sqls-logical-order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SQL’s Logical Order</w:t>
      </w:r>
    </w:p>
    <w:p>
      <w:pPr>
        <w:pStyle w:val="FirstParagraph"/>
        <w:keepNext/>
      </w:pPr>
      <w:r>
        <w:t xml:space="preserve">SQL is written in a human-readable order but reasoned about approximately as: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build the source rows.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WHERE</w:t>
      </w:r>
      <w:r>
        <w:t xml:space="preserve"> </w:t>
      </w:r>
      <w:r>
        <w:t xml:space="preserve">filters individual rows.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GROUP BY</w:t>
      </w:r>
      <w:r>
        <w:t xml:space="preserve"> </w:t>
      </w:r>
      <w:r>
        <w:t xml:space="preserve">forms groups.</w:t>
      </w:r>
    </w:p>
    <w:p>
      <w:pPr>
        <w:pStyle w:val="Compact"/>
        <w:numPr>
          <w:ilvl w:val="0"/>
          <w:numId w:val="1015"/>
        </w:numPr>
      </w:pPr>
      <w:r>
        <w:t xml:space="preserve">aggregate calculations summarize each group.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HAVING</w:t>
      </w:r>
      <w:r>
        <w:t xml:space="preserve"> </w:t>
      </w:r>
      <w:r>
        <w:t xml:space="preserve">filters groups.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SELECT</w:t>
      </w:r>
      <w:r>
        <w:t xml:space="preserve"> </w:t>
      </w:r>
      <w:r>
        <w:t xml:space="preserve">produces output expressions.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DISTINCT</w:t>
      </w:r>
      <w:r>
        <w:t xml:space="preserve">, if requested, removes duplicate output rows.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ORDER BY</w:t>
      </w:r>
      <w:r>
        <w:t xml:space="preserve"> </w:t>
      </w:r>
      <w:r>
        <w:t xml:space="preserve">sorts the result.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LIMIT</w:t>
      </w:r>
      <w:r>
        <w:t xml:space="preserve"> </w:t>
      </w:r>
      <w:r>
        <w:t xml:space="preserve">restricts the returned rows.</w:t>
      </w:r>
    </w:p>
    <w:p>
      <w:pPr>
        <w:pStyle w:val="FirstParagraph"/>
      </w:pPr>
      <w:r>
        <w:t xml:space="preserve">This explains why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alias is often unavailable in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: the filter is</w:t>
      </w:r>
      <w:r>
        <w:t xml:space="preserve"> </w:t>
      </w:r>
      <w:r>
        <w:t xml:space="preserve">logically evaluated before the output alias exists.</w:t>
      </w:r>
    </w:p>
    <w:p>
      <w:pPr>
        <w:pStyle w:val="BodyText"/>
      </w:pPr>
      <w:r>
        <w:t xml:space="preserve">This is a reasoning order, not a literal instruction to the storage engine to</w:t>
      </w:r>
      <w:r>
        <w:t xml:space="preserve"> </w:t>
      </w:r>
      <w:r>
        <w:t xml:space="preserve">build every intermediate table. An optimizer may push a safe filter earlier,</w:t>
      </w:r>
      <w:r>
        <w:t xml:space="preserve"> </w:t>
      </w:r>
      <w:r>
        <w:t xml:space="preserve">choose a different join algorithm, or avoid sorting by reading an index in order.</w:t>
      </w:r>
      <w:r>
        <w:t xml:space="preserve"> </w:t>
      </w:r>
      <w:r>
        <w:t xml:space="preserve">Those choices must preserve the query’s semantics. Chapters 7 and 11 return to</w:t>
      </w:r>
      <w:r>
        <w:t xml:space="preserve"> </w:t>
      </w:r>
      <w:r>
        <w:t xml:space="preserve">this distinction between the question and its physical execution.</w:t>
      </w:r>
    </w:p>
    <w:bookmarkEnd w:id="92"/>
    <w:bookmarkStart w:id="95" w:name="join-related-facts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Join Related Facts</w:t>
      </w:r>
    </w:p>
    <w:p>
      <w:pPr>
        <w:pStyle w:val="ListingCaption"/>
      </w:pPr>
      <w:r>
        <w:t xml:space="preserve">Listing 8.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t.ticket_id,</w:t>
      </w:r>
      <w:r>
        <w:br/>
      </w:r>
      <w:r>
        <w:rPr>
          <w:rStyle w:val="NormalTok"/>
        </w:rPr>
        <w:t xml:space="preserve">    t.subject,</w:t>
      </w:r>
      <w:r>
        <w:br/>
      </w:r>
      <w:r>
        <w:rPr>
          <w:rStyle w:val="NormalTok"/>
        </w:rPr>
        <w:t xml:space="preserve">    u.display_name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assignee_name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t.assignee_id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t.ticket_id;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returns only matching pairs. A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preserves every row</w:t>
      </w:r>
      <w:r>
        <w:t xml:space="preserve"> </w:t>
      </w:r>
      <w:r>
        <w:t xml:space="preserve">from the left side and supplies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missing right-side values. Because two</w:t>
      </w:r>
      <w:r>
        <w:t xml:space="preserve"> </w:t>
      </w:r>
      <w:r>
        <w:t xml:space="preserve">tickets are unassigned, an inner join would silently remove them. The join type is</w:t>
      </w:r>
      <w:r>
        <w:t xml:space="preserve"> </w:t>
      </w:r>
      <w:r>
        <w:t xml:space="preserve">therefore a statement about the question, not just syntax.</w:t>
      </w:r>
    </w:p>
    <w:bookmarkStart w:id="93" w:name="a-join-is-a-filtered-product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A Join Is a Filtered Product</w:t>
      </w:r>
    </w:p>
    <w:p>
      <w:pPr>
        <w:pStyle w:val="FirstParagraph"/>
      </w:pPr>
      <w:r>
        <w:t xml:space="preserve">A Cartesian product pairs every row in one relation with every row in another.</w:t>
      </w:r>
      <w:r>
        <w:t xml:space="preserve"> </w:t>
      </w:r>
      <w:r>
        <w:t xml:space="preserve">With 12 tickets and 8 users, the product has 96 pairs. An equi-join keeps only</w:t>
      </w:r>
      <w:r>
        <w:t xml:space="preserve"> </w:t>
      </w:r>
      <w:r>
        <w:t xml:space="preserve">pairs whose key values match. Thinking of a join as product plus selection makes a</w:t>
      </w:r>
      <w:r>
        <w:t xml:space="preserve"> </w:t>
      </w:r>
      <w:r>
        <w:t xml:space="preserve">missing join condition easier to recognize.</w:t>
      </w:r>
    </w:p>
    <w:p>
      <w:pPr>
        <w:pStyle w:val="BodyText"/>
        <w:keepNext/>
      </w:pPr>
      <w:r>
        <w:t xml:space="preserve">Formally, if</w:t>
      </w:r>
      <w:r>
        <w:t xml:space="preserve"> </w:t>
      </w:r>
      <m:oMath>
        <m:r>
          <m:rPr>
            <m:sty m:val="p"/>
          </m:rPr>
          <m:t>|</m:t>
        </m:r>
        <m:r>
          <m:t>T</m:t>
        </m:r>
        <m:r>
          <m:rPr>
            <m:sty m:val="p"/>
          </m:rPr>
          <m:t>|</m:t>
        </m:r>
      </m:oMath>
      <w:r>
        <w:t xml:space="preserve"> </w:t>
      </w:r>
      <w:r>
        <w:t xml:space="preserve">denotes the number of tuples in</w:t>
      </w:r>
      <w:r>
        <w:t xml:space="preserve"> </w:t>
      </w:r>
      <m:oMath>
        <m:r>
          <m:t>T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×</m:t>
          </m:r>
          <m:r>
            <m:t>U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|</m:t>
          </m:r>
          <m:r>
            <m:t> </m:t>
          </m:r>
          <m:r>
            <m:rPr>
              <m:sty m:val="p"/>
            </m:rPr>
            <m:t>|</m:t>
          </m:r>
          <m:r>
            <m:t>U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the class data,</w:t>
      </w:r>
      <w:r>
        <w:t xml:space="preserve"> </w:t>
      </w:r>
      <m:oMath>
        <m:r>
          <m:rPr>
            <m:sty m:val="p"/>
          </m:rPr>
          <m:t>|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r>
          <m:t>U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8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|</m:t>
        </m:r>
        <m:r>
          <m:t>T</m:t>
        </m:r>
        <m:r>
          <m:rPr>
            <m:sty m:val="p"/>
          </m:rPr>
          <m:t>×</m:t>
        </m:r>
        <m:r>
          <m:t>U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96</m:t>
        </m:r>
      </m:oMath>
      <w:r>
        <w:t xml:space="preserve">. A selective join</w:t>
      </w:r>
      <w:r>
        <w:t xml:space="preserve"> </w:t>
      </w:r>
      <w:r>
        <w:t xml:space="preserve">predicate should discard most of those candidate pairs.</w:t>
      </w:r>
    </w:p>
    <w:bookmarkEnd w:id="93"/>
    <w:bookmarkStart w:id="94" w:name="diagnose-duplicate-rows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Diagnose Duplicate Rows</w:t>
      </w:r>
    </w:p>
    <w:p>
      <w:pPr>
        <w:pStyle w:val="FirstParagraph"/>
        <w:keepNext/>
      </w:pPr>
      <w:r>
        <w:t xml:space="preserve">Joining one ticket to many events changes the grain from one row per ticket to one</w:t>
      </w:r>
      <w:r>
        <w:t xml:space="preserve"> </w:t>
      </w:r>
      <w:r>
        <w:t xml:space="preserve">row per matching event:</w:t>
      </w:r>
    </w:p>
    <w:p>
      <w:pPr>
        <w:pStyle w:val="ListingCaption"/>
      </w:pPr>
      <w:r>
        <w:t xml:space="preserve">Listing 9.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t.ticket_id, t.subject, e.event_type, e.event_at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metro_support.ticket_events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t.ticket_id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1003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e.event_at;</w:t>
      </w:r>
    </w:p>
    <w:p>
      <w:pPr>
        <w:pStyle w:val="FirstParagraph"/>
      </w:pPr>
      <w:r>
        <w:t xml:space="preserve">Three rows for ticket 1003 are correct because it has three events. The repeated</w:t>
      </w:r>
      <w:r>
        <w:t xml:space="preserve"> </w:t>
      </w:r>
      <w:r>
        <w:t xml:space="preserve">ticket identifier refers to distinct events, not three separate tickets.</w:t>
      </w:r>
    </w:p>
    <w:p>
      <w:pPr>
        <w:pStyle w:val="BodyText"/>
      </w:pPr>
      <w:r>
        <w:rPr>
          <w:rStyle w:val="VerbatimChar"/>
        </w:rPr>
        <w:t xml:space="preserve">DISTINCT</w:t>
      </w:r>
      <w:r>
        <w:t xml:space="preserve"> </w:t>
      </w:r>
      <w:r>
        <w:t xml:space="preserve">removes only rows identical across the selected</w:t>
      </w:r>
      <w:r>
        <w:t xml:space="preserve"> </w:t>
      </w:r>
      <w:r>
        <w:t xml:space="preserve">expressions. If event type or time differs, those three rows remain distinct.</w:t>
      </w:r>
      <w:r>
        <w:t xml:space="preserve"> </w:t>
      </w:r>
      <w:r>
        <w:t xml:space="preserve">If we project only the ticket ID,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can deliberately answer</w:t>
      </w:r>
      <w:r>
        <w:t xml:space="preserve"> </w:t>
      </w:r>
      <w:r>
        <w:t xml:space="preserve">“which</w:t>
      </w:r>
      <w:r>
        <w:t xml:space="preserve"> </w:t>
      </w:r>
      <w:r>
        <w:t xml:space="preserve">tickets had a matching event?”</w:t>
      </w:r>
      <w:r>
        <w:t xml:space="preserve"> </w:t>
      </w:r>
      <w:r>
        <w:t xml:space="preserve">But it does not turn an event-level sum into a</w:t>
      </w:r>
      <w:r>
        <w:t xml:space="preserve"> </w:t>
      </w:r>
      <w:r>
        <w:t xml:space="preserve">ticket-level sum. We must choose the unit of analysis before choosing the</w:t>
      </w:r>
      <w:r>
        <w:t xml:space="preserve"> </w:t>
      </w:r>
      <w:r>
        <w:t xml:space="preserve">aggregate, especially when the result could influence workload or service</w:t>
      </w:r>
      <w:r>
        <w:t xml:space="preserve"> </w:t>
      </w:r>
      <w:r>
        <w:t xml:space="preserve">decisions.</w:t>
      </w:r>
    </w:p>
    <w:bookmarkEnd w:id="94"/>
    <w:bookmarkEnd w:id="95"/>
    <w:bookmarkStart w:id="97" w:name="null-means-missing-or-inapplicable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rPr>
          <w:rStyle w:val="VerbatimChar"/>
        </w:rPr>
        <w:t xml:space="preserve">NULL</w:t>
      </w:r>
      <w:r>
        <w:t xml:space="preserve"> </w:t>
      </w:r>
      <w:r>
        <w:t xml:space="preserve">Means Missing or Inapplicable</w:t>
      </w:r>
    </w:p>
    <w:p>
      <w:pPr>
        <w:pStyle w:val="FirstParagraph"/>
      </w:pPr>
      <w:r>
        <w:rPr>
          <w:rStyle w:val="VerbatimChar"/>
        </w:rPr>
        <w:t xml:space="preserve">NULL</w:t>
      </w:r>
      <w:r>
        <w:t xml:space="preserve"> </w:t>
      </w:r>
      <w:r>
        <w:t xml:space="preserve">is not zero, blank text, or a normal value. Ordinary equality comparisons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produce unknown rather than true. In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query, compare these</w:t>
      </w:r>
      <w:r>
        <w:t xml:space="preserve"> </w:t>
      </w:r>
      <w:r>
        <w:t xml:space="preserve">two filter clauses:</w:t>
      </w:r>
    </w:p>
    <w:p>
      <w:pPr>
        <w:pStyle w:val="ListingCaption"/>
      </w:pPr>
      <w:r>
        <w:t xml:space="preserve">Listing 10.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mmentTok"/>
        </w:rPr>
        <w:t xml:space="preserve">-- Incorrect: this does not find unassigned tickets.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-- Correct.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Three-valued logic includes true, false, and unknown. This matters for filters,</w:t>
      </w:r>
      <w:r>
        <w:t xml:space="preserve"> </w:t>
      </w:r>
      <w:r>
        <w:t xml:space="preserve">constraints, joins, and aggregates.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counts rows.</w:t>
      </w:r>
      <w:r>
        <w:t xml:space="preserve"> </w:t>
      </w:r>
      <w:r>
        <w:rPr>
          <w:rStyle w:val="VerbatimChar"/>
        </w:rPr>
        <w:t xml:space="preserve">count(assignee_id)</w:t>
      </w:r>
      <w:r>
        <w:t xml:space="preserve"> </w:t>
      </w:r>
      <w:r>
        <w:t xml:space="preserve">counts only rows where that expression is not null.</w:t>
      </w:r>
    </w:p>
    <w:p>
      <w:pPr>
        <w:pStyle w:val="BodyText"/>
        <w:keepNext/>
      </w:pPr>
      <w:r>
        <w:t xml:space="preserve">The essential truth table for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is:</w:t>
      </w:r>
    </w:p>
    <w:tbl>
      <w:tblPr>
        <w:tblStyle w:val="Table"/>
        <w:tblW w:type="dxa" w:w="387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0"/>
        <w:gridCol w:w="1290"/>
        <w:gridCol w:w="1290"/>
      </w:tblGrid>
      <w:tr>
        <w:trPr>
          <w:tblHeader w:val="on"/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m:oMath>
              <m:r>
                <m:t>p</m:t>
              </m:r>
            </m:oMath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m:oMath>
              <m:r>
                <m:t>q</m:t>
              </m:r>
            </m:oMath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TRUE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TRUE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TRUE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UNKNOWN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UNKNOWN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FALSE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UNKNOWN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UNKNOWN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UNKNOWN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UNKNOWN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keeps only rows for which its predicate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Both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are filtered out.</w:t>
      </w:r>
    </w:p>
    <w:bookmarkStart w:id="96" w:name="why-not-in-can-surprise-you"/>
    <w:p>
      <w:pPr>
        <w:pStyle w:val="Heading3"/>
      </w:pPr>
      <w:r>
        <w:rPr>
          <w:rStyle w:val="SectionNumber"/>
        </w:rPr>
        <w:t xml:space="preserve">2.9.1</w:t>
      </w:r>
      <w:r>
        <w:tab/>
      </w:r>
      <w:r>
        <w:t xml:space="preserve">Why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Can Surprise You</w:t>
      </w:r>
    </w:p>
    <w:p>
      <w:pPr>
        <w:pStyle w:val="FirstParagraph"/>
      </w:pPr>
      <w:r>
        <w:t xml:space="preserve">The assigned-agent column contains nulls. Consequently, asking for users whose</w:t>
      </w:r>
      <w:r>
        <w:t xml:space="preserve"> </w:t>
      </w:r>
      <w:r>
        <w:t xml:space="preserve">ID is</w:t>
      </w:r>
      <w:r>
        <w:t xml:space="preserve"> </w:t>
      </w:r>
      <w:r>
        <w:rPr>
          <w:rStyle w:val="VerbatimChar"/>
        </w:rPr>
        <w:t xml:space="preserve">NOT IN (SELECT assignee_id FROM metro_support.tickets)</w:t>
      </w:r>
      <w:r>
        <w:t xml:space="preserve"> </w:t>
      </w:r>
      <w:r>
        <w:t xml:space="preserve">is not the same</w:t>
      </w:r>
      <w:r>
        <w:t xml:space="preserve"> </w:t>
      </w:r>
      <w:r>
        <w:t xml:space="preserve">as asking whether no ticket has that user’s ID. A comparison against the null</w:t>
      </w:r>
      <w:r>
        <w:t xml:space="preserve"> </w:t>
      </w:r>
      <w:r>
        <w:t xml:space="preserve">member is unknown, and negating unknown does not make it true. This can eliminate</w:t>
      </w:r>
      <w:r>
        <w:t xml:space="preserve"> </w:t>
      </w:r>
      <w:r>
        <w:t xml:space="preserve">every otherwise unmatched user from the result.</w:t>
      </w:r>
    </w:p>
    <w:p>
      <w:pPr>
        <w:pStyle w:val="BodyText"/>
        <w:keepNext/>
      </w:pPr>
      <w:r>
        <w:t xml:space="preserve">An existence test states the intended question more directly:</w:t>
      </w:r>
    </w:p>
    <w:p>
      <w:pPr>
        <w:pStyle w:val="ListingCaption"/>
      </w:pPr>
      <w:r>
        <w:t xml:space="preserve">Listing 11.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u.user_id, u.display_name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u.user_id;</w:t>
      </w:r>
    </w:p>
    <w:p>
      <w:pPr>
        <w:pStyle w:val="FirstParagraph"/>
      </w:pPr>
      <w:r>
        <w:t xml:space="preserve">For each candidate user, the inner query asks whether a matching assignment</w:t>
      </w:r>
      <w:r>
        <w:t xml:space="preserve"> </w:t>
      </w:r>
      <w:r>
        <w:t xml:space="preserve">exists. The selected constant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has no business meaning;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cares whether</w:t>
      </w:r>
      <w:r>
        <w:t xml:space="preserve"> </w:t>
      </w:r>
      <w:r>
        <w:t xml:space="preserve">there is a row. Null assignments simply do not match an ordinary user ID. This</w:t>
      </w:r>
      <w:r>
        <w:t xml:space="preserve"> </w:t>
      </w:r>
      <w:r>
        <w:t xml:space="preserve">query includes residents and other non-agent accounts because it asks about</w:t>
      </w:r>
      <w:r>
        <w:t xml:space="preserve"> </w:t>
      </w:r>
      <w:r>
        <w:rPr>
          <w:b/>
          <w:bCs/>
        </w:rPr>
        <w:t xml:space="preserve">all users</w:t>
      </w:r>
      <w:r>
        <w:t xml:space="preserve">. Add a role condition only if the intended population is narrower.</w:t>
      </w:r>
    </w:p>
    <w:bookmarkEnd w:id="96"/>
    <w:bookmarkEnd w:id="97"/>
    <w:bookmarkStart w:id="98" w:name="group-and-aggregate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Group and Aggregate</w:t>
      </w:r>
    </w:p>
    <w:p>
      <w:pPr>
        <w:pStyle w:val="ListingCaption"/>
      </w:pPr>
      <w:r>
        <w:t xml:space="preserve">Listing 12.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ticket_count,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(closed_at)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closed_timestamp_count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ticket_count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After grouping, every selected expression must either identify the group or</w:t>
      </w:r>
      <w:r>
        <w:t xml:space="preserve"> </w:t>
      </w:r>
      <w:r>
        <w:t xml:space="preserve">summarize it. The result grain is now one row per category.</w:t>
      </w:r>
    </w:p>
    <w:p>
      <w:pPr>
        <w:pStyle w:val="BodyText"/>
        <w:keepNext/>
      </w:pPr>
      <w:r>
        <w:t xml:space="preserve">Use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for a condition on a group:</w:t>
      </w:r>
    </w:p>
    <w:p>
      <w:pPr>
        <w:pStyle w:val="ListingCaption"/>
      </w:pPr>
      <w:r>
        <w:t xml:space="preserve">Listing 13.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ticket_count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bookmarkEnd w:id="98"/>
    <w:bookmarkStart w:id="99" w:name="Xec2d61aa7f087da118d09e61f4443bbd4ef604e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Worked Example: Staff Workload Including Zero Counts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For every agent or supervisor, how many active tickets are assigned?</w:t>
      </w:r>
    </w:p>
    <w:p>
      <w:pPr>
        <w:pStyle w:val="BodyText"/>
      </w:pPr>
      <w:r>
        <w:t xml:space="preserve">First define</w:t>
      </w:r>
      <w:r>
        <w:t xml:space="preserve"> </w:t>
      </w:r>
      <w:r>
        <w:t xml:space="preserve">“active”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 The result should have</w:t>
      </w:r>
      <w:r>
        <w:t xml:space="preserve"> </w:t>
      </w:r>
      <w:r>
        <w:t xml:space="preserve">one row per staff member in those two roles, including supervisor Elena Garcia,</w:t>
      </w:r>
      <w:r>
        <w:t xml:space="preserve"> </w:t>
      </w:r>
      <w:r>
        <w:t xml:space="preserve">who currently has none. Analysts and residents are outside this report’s stated</w:t>
      </w:r>
      <w:r>
        <w:t xml:space="preserve"> </w:t>
      </w:r>
      <w:r>
        <w:t xml:space="preserve">population. This explicit definition matters: the baseline’s two agents both</w:t>
      </w:r>
      <w:r>
        <w:t xml:space="preserve"> </w:t>
      </w:r>
      <w:r>
        <w:t xml:space="preserve">have active work, so an agents-only example would not show the zero-count case.</w:t>
      </w:r>
    </w:p>
    <w:p>
      <w:pPr>
        <w:pStyle w:val="ListingCaption"/>
      </w:pPr>
      <w:r>
        <w:t xml:space="preserve">Listing 14.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u.display_name,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(t.ticket_id)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active_ticket_count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'supervisor'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u.user_id, u.display_name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active_ticket_count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u.display_name;</w:t>
      </w:r>
    </w:p>
    <w:p>
      <w:pPr>
        <w:pStyle w:val="FirstParagraph"/>
      </w:pPr>
      <w:r>
        <w:t xml:space="preserve">Why is the ticket-status condition in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?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condition on</w:t>
      </w:r>
      <w:r>
        <w:t xml:space="preserve"> </w:t>
      </w:r>
      <w:r>
        <w:rPr>
          <w:rStyle w:val="VerbatimChar"/>
        </w:rPr>
        <w:t xml:space="preserve">t.status</w:t>
      </w:r>
      <w:r>
        <w:t xml:space="preserve"> </w:t>
      </w:r>
      <w:r>
        <w:t xml:space="preserve">would remove the null-extended row for an agent with no</w:t>
      </w:r>
      <w:r>
        <w:t xml:space="preserve"> </w:t>
      </w:r>
      <w:r>
        <w:t xml:space="preserve">matching active ticket, making the left join behave like an inner join for this</w:t>
      </w:r>
      <w:r>
        <w:t xml:space="preserve"> </w:t>
      </w:r>
      <w:r>
        <w:t xml:space="preserve">purpose.</w:t>
      </w:r>
    </w:p>
    <w:p>
      <w:pPr>
        <w:pStyle w:val="BodyText"/>
      </w:pPr>
      <w:r>
        <w:t xml:space="preserve">Why</w:t>
      </w:r>
      <w:r>
        <w:t xml:space="preserve"> </w:t>
      </w:r>
      <w:r>
        <w:rPr>
          <w:rStyle w:val="VerbatimChar"/>
        </w:rPr>
        <w:t xml:space="preserve">count(t.ticket_id)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? The left join produces one row for</w:t>
      </w:r>
      <w:r>
        <w:t xml:space="preserve"> </w:t>
      </w:r>
      <w:r>
        <w:t xml:space="preserve">an agent with no match, but</w:t>
      </w:r>
      <w:r>
        <w:t xml:space="preserve"> </w:t>
      </w:r>
      <w:r>
        <w:rPr>
          <w:rStyle w:val="VerbatimChar"/>
        </w:rPr>
        <w:t xml:space="preserve">t.ticket_id</w:t>
      </w:r>
      <w:r>
        <w:t xml:space="preserve"> </w:t>
      </w:r>
      <w:r>
        <w:t xml:space="preserve">is null in that row. Counting the ticket</w:t>
      </w:r>
      <w:r>
        <w:t xml:space="preserve"> </w:t>
      </w:r>
      <w:r>
        <w:t xml:space="preserve">identifier correctly yields zero.</w:t>
      </w:r>
    </w:p>
    <w:p>
      <w:pPr>
        <w:pStyle w:val="BodyText"/>
      </w:pPr>
      <w:r>
        <w:t xml:space="preserve">The expected result is Priya Shah with 3, Noah Williams with 2, and Elena Garcia</w:t>
      </w:r>
      <w:r>
        <w:t xml:space="preserve"> </w:t>
      </w:r>
      <w:r>
        <w:t xml:space="preserve">with 0. Those counts sum to 5, while the baseline has 7 active tickets. The two</w:t>
      </w:r>
      <w:r>
        <w:t xml:space="preserve"> </w:t>
      </w:r>
      <w:r>
        <w:t xml:space="preserve">unassigned requests, 1004 and 1009, are not owned by any staff member and therefore</w:t>
      </w:r>
      <w:r>
        <w:t xml:space="preserve"> </w:t>
      </w:r>
      <w:r>
        <w:t xml:space="preserve">do not appear in this</w:t>
      </w:r>
      <w:r>
        <w:t xml:space="preserve"> </w:t>
      </w:r>
      <w:r>
        <w:rPr>
          <w:i/>
          <w:iCs/>
        </w:rPr>
        <w:t xml:space="preserve">staff</w:t>
      </w:r>
      <w:r>
        <w:t xml:space="preserve"> </w:t>
      </w:r>
      <w:r>
        <w:t xml:space="preserve">grouping. Nothing was lost from the database. A</w:t>
      </w:r>
      <w:r>
        <w:t xml:space="preserve"> </w:t>
      </w:r>
      <w:r>
        <w:t xml:space="preserve">complete operational dashboard could present the five assigned requests and a</w:t>
      </w:r>
      <w:r>
        <w:t xml:space="preserve"> </w:t>
      </w:r>
      <w:r>
        <w:t xml:space="preserve">separate two-request unassigned queue.</w:t>
      </w:r>
    </w:p>
    <w:p>
      <w:pPr>
        <w:pStyle w:val="BodyText"/>
      </w:pPr>
      <w:r>
        <w:t xml:space="preserve">This is a useful limit on the phrase</w:t>
      </w:r>
      <w:r>
        <w:t xml:space="preserve"> </w:t>
      </w:r>
      <w:r>
        <w:t xml:space="preserve">“preserves missing rows.”</w:t>
      </w:r>
      <w:r>
        <w:t xml:space="preserve"> </w:t>
      </w:r>
      <w:r>
        <w:t xml:space="preserve">A left join</w:t>
      </w:r>
      <w:r>
        <w:t xml:space="preserve"> </w:t>
      </w:r>
      <w:r>
        <w:t xml:space="preserve">preserves the chosen left population, not every record in every participating</w:t>
      </w:r>
      <w:r>
        <w:t xml:space="preserve"> </w:t>
      </w:r>
      <w:r>
        <w:t xml:space="preserve">table. In the earlier query, the left population was tickets. Here it is staff.</w:t>
      </w:r>
      <w:r>
        <w:t xml:space="preserve"> </w:t>
      </w:r>
      <w:r>
        <w:t xml:space="preserve">Changing which side we preserve changes the question.</w:t>
      </w:r>
    </w:p>
    <w:bookmarkEnd w:id="99"/>
    <w:bookmarkStart w:id="100" w:name="X06da12917d9b316d689e32d98b6780e89be1655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Subqueries and CTEs Name Intermediate Relations</w:t>
      </w:r>
    </w:p>
    <w:p>
      <w:pPr>
        <w:pStyle w:val="FirstParagraph"/>
      </w:pPr>
      <w:r>
        <w:t xml:space="preserve">A table subquery produces a result used as an input relation. A scalar subquery</w:t>
      </w:r>
      <w:r>
        <w:t xml:space="preserve"> </w:t>
      </w:r>
      <w:r>
        <w:t xml:space="preserve">produces one value and must not return multiple rows. An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subquery answers</w:t>
      </w:r>
      <w:r>
        <w:t xml:space="preserve"> </w:t>
      </w:r>
      <w:r>
        <w:t xml:space="preserve">a yes/no existence question. A common table expression, or CTE, gives an</w:t>
      </w:r>
      <w:r>
        <w:t xml:space="preserve"> </w:t>
      </w:r>
      <w:r>
        <w:t xml:space="preserve">intermediate result a name. These are related tools, not interchangeable syntax.</w:t>
      </w:r>
    </w:p>
    <w:p>
      <w:pPr>
        <w:pStyle w:val="ListingCaption"/>
      </w:pPr>
      <w:r>
        <w:t xml:space="preserve">Listing 15.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active_tickets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assignee_id, priority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agent_counts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assignee_id,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active_tickets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assignee_id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u.display_name, a.active_count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agent_counts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a.assignee_id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a.active_count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u.display_name;</w:t>
      </w:r>
    </w:p>
    <w:p>
      <w:pPr>
        <w:pStyle w:val="FirstParagraph"/>
      </w:pPr>
      <w:r>
        <w:t xml:space="preserve">Read each CTE as a named step in relational reasoning. A CTE can improve clarity,</w:t>
      </w:r>
      <w:r>
        <w:t xml:space="preserve"> </w:t>
      </w:r>
      <w:r>
        <w:t xml:space="preserve">but it is not automatically faster. PostgreSQL’s optimizer and version determine</w:t>
      </w:r>
      <w:r>
        <w:t xml:space="preserve"> </w:t>
      </w:r>
      <w:r>
        <w:t xml:space="preserve">how it is planned.</w:t>
      </w:r>
    </w:p>
    <w:p>
      <w:pPr>
        <w:pStyle w:val="BodyText"/>
      </w:pPr>
      <w:r>
        <w:t xml:space="preserve">The CTE example above starts from assigned active tickets. It therefore returns</w:t>
      </w:r>
      <w:r>
        <w:t xml:space="preserve"> </w:t>
      </w:r>
      <w:r>
        <w:t xml:space="preserve">Priya and Noah, but not Elena. That is intentional for this particular query;</w:t>
      </w:r>
      <w:r>
        <w:t xml:space="preserve"> </w:t>
      </w:r>
      <w:r>
        <w:t xml:space="preserve">it is not equivalent to the preceding all-staff report. To include zero-workload</w:t>
      </w:r>
      <w:r>
        <w:t xml:space="preserve"> </w:t>
      </w:r>
      <w:r>
        <w:t xml:space="preserve">staff, start with the staff relation and left join the CTE counts, using</w:t>
      </w:r>
      <w:r>
        <w:t xml:space="preserve"> </w:t>
      </w:r>
      <w:r>
        <w:rPr>
          <w:rStyle w:val="VerbatimChar"/>
        </w:rPr>
        <w:t xml:space="preserve">COALESCE(active_count, 0)</w:t>
      </w:r>
      <w:r>
        <w:t xml:space="preserve"> </w:t>
      </w:r>
      <w:r>
        <w:t xml:space="preserve">for an absent group. Naming an intermediate result</w:t>
      </w:r>
      <w:r>
        <w:t xml:space="preserve"> </w:t>
      </w:r>
      <w:r>
        <w:t xml:space="preserve">improves readability, but it does not excuse checking who is included.</w:t>
      </w:r>
    </w:p>
    <w:p>
      <w:pPr>
        <w:pStyle w:val="BodyText"/>
        <w:keepNext/>
      </w:pPr>
      <w:r>
        <w:t xml:space="preserve">Set operators express union and difference when inputs have compatible columns:</w:t>
      </w:r>
    </w:p>
    <w:p>
      <w:pPr>
        <w:pStyle w:val="ListingCaption"/>
      </w:pPr>
      <w:r>
        <w:t xml:space="preserve">Listing 16.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mmentTok"/>
        </w:rPr>
        <w:t xml:space="preserve">-- Users who requested a ticket but are not assigned to any ticket.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requester_id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EXCEPT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assignee_id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UNION</w:t>
      </w:r>
      <w:r>
        <w:t xml:space="preserve"> </w:t>
      </w:r>
      <w:r>
        <w:t xml:space="preserve">removes duplicate rows.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preserves them and avoids duplicate-</w:t>
      </w:r>
      <w:r>
        <w:t xml:space="preserve"> </w:t>
      </w:r>
      <w:r>
        <w:t xml:space="preserve">elimination work when set semantics are not required.</w:t>
      </w:r>
    </w:p>
    <w:bookmarkEnd w:id="100"/>
    <w:bookmarkStart w:id="101" w:name="review-safe-data-changes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Review Safe Data Changes</w:t>
      </w:r>
    </w:p>
    <w:p>
      <w:pPr>
        <w:pStyle w:val="FirstParagraph"/>
      </w:pPr>
      <w:r>
        <w:t xml:space="preserve">Queries read state; data-manipulation statements change it.</w:t>
      </w:r>
    </w:p>
    <w:p>
      <w:pPr>
        <w:pStyle w:val="BodyText"/>
      </w:pPr>
      <w:r>
        <w:t xml:space="preserve">Use the following insertion as a rehearsal. The transaction rolls back the new</w:t>
      </w:r>
      <w:r>
        <w:t xml:space="preserve"> </w:t>
      </w:r>
      <w:r>
        <w:t xml:space="preserve">event, so rerunning the example does not accumulate records or collide with the</w:t>
      </w:r>
      <w:r>
        <w:t xml:space="preserve"> </w:t>
      </w:r>
      <w:r>
        <w:t xml:space="preserve">same event key. Begin from the baseline, where event 5099 is unused.</w:t>
      </w:r>
    </w:p>
    <w:p>
      <w:pPr>
        <w:pStyle w:val="ListingCaption"/>
      </w:pPr>
      <w:r>
        <w:t xml:space="preserve">Listing 17.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metro_support.ticket_events (</w:t>
      </w:r>
      <w:r>
        <w:br/>
      </w:r>
      <w:r>
        <w:rPr>
          <w:rStyle w:val="NormalTok"/>
        </w:rPr>
        <w:t xml:space="preserve">    event_id, ticket_id, actor_id, event_type, old_status, new_status, note, event_at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'note_added'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'Replacement lamp requested'</w:t>
      </w:r>
      <w:r>
        <w:rPr>
          <w:rStyle w:val="NormalTok"/>
        </w:rPr>
        <w:t xml:space="preserve">, now()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event_id, ticket_id, event_type;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  <w:keepNext/>
      </w:pPr>
      <w:r>
        <w:t xml:space="preserve">Before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write the same predicate as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and inspect</w:t>
      </w:r>
      <w:r>
        <w:t xml:space="preserve"> </w:t>
      </w:r>
      <w:r>
        <w:t xml:space="preserve">the target keys:</w:t>
      </w:r>
    </w:p>
    <w:p>
      <w:pPr>
        <w:pStyle w:val="ListingCaption"/>
      </w:pPr>
      <w:r>
        <w:t xml:space="preserve">Listing 18.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priority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'streetlight'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'streetlight'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ticket_id, priority;</w:t>
      </w:r>
      <w:r>
        <w:br/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RETURNING</w:t>
      </w:r>
      <w:r>
        <w:t xml:space="preserve"> </w:t>
      </w:r>
      <w:r>
        <w:t xml:space="preserve">shows affected rows. A transaction creates a decision point. Neither</w:t>
      </w:r>
      <w:r>
        <w:t xml:space="preserve"> </w:t>
      </w:r>
      <w:r>
        <w:t xml:space="preserve">replaces a correct predicate or independent verification.</w:t>
      </w:r>
    </w:p>
    <w:p>
      <w:pPr>
        <w:pStyle w:val="BodyText"/>
        <w:keepNext/>
      </w:pPr>
      <w:r>
        <w:t xml:space="preserve">Use the same discipline for deletion:</w:t>
      </w:r>
    </w:p>
    <w:p>
      <w:pPr>
        <w:pStyle w:val="BodyText"/>
      </w:pPr>
      <w:r>
        <w:t xml:space="preserve">This deletion example is a predicate-and-transaction template. If you just ran</w:t>
      </w:r>
      <w:r>
        <w:t xml:space="preserve"> </w:t>
      </w:r>
      <w:r>
        <w:t xml:space="preserve">the rolled-back insertion above, event 5099 does not exist, so it correctly</w:t>
      </w:r>
      <w:r>
        <w:t xml:space="preserve"> </w:t>
      </w:r>
      <w:r>
        <w:t xml:space="preserve">deletes zero rows. To observe one deletion, create that disposable event inside</w:t>
      </w:r>
      <w:r>
        <w:t xml:space="preserve"> </w:t>
      </w:r>
      <w:r>
        <w:t xml:space="preserve">this same transaction before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 Never change the predicate to a</w:t>
      </w:r>
      <w:r>
        <w:t xml:space="preserve"> </w:t>
      </w:r>
      <w:r>
        <w:t xml:space="preserve">broad one merely to make the affected-row count nonzero.</w:t>
      </w:r>
    </w:p>
    <w:p>
      <w:pPr>
        <w:pStyle w:val="ListingCaption"/>
      </w:pPr>
      <w:r>
        <w:t xml:space="preserve">Listing 19.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metro_support.ticket_events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5099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event_id, ticket_id;</w:t>
      </w:r>
      <w:r>
        <w:br/>
      </w:r>
      <w:r>
        <w:br/>
      </w:r>
      <w:r>
        <w:rPr>
          <w:rStyle w:val="CommentTok"/>
        </w:rPr>
        <w:t xml:space="preserve">-- Verify the intended row and then choose COMMIT or ROLLBACK.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Never practice broad destructive statements in a shared or production database.</w:t>
      </w:r>
    </w:p>
    <w:bookmarkEnd w:id="101"/>
    <w:bookmarkStart w:id="102" w:name="X31808fc2c1b81de4589a42e316bc20d10f1f266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Verification Is a Second Query or Reasoning Path</w:t>
      </w:r>
    </w:p>
    <w:p>
      <w:pPr>
        <w:pStyle w:val="FirstParagraph"/>
        <w:keepNext/>
      </w:pPr>
      <w:r>
        <w:t xml:space="preserve">Use at least one of these methods: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Known total:</w:t>
      </w:r>
      <w:r>
        <w:t xml:space="preserve"> </w:t>
      </w:r>
      <w:r>
        <w:t xml:space="preserve">compare grouped counts with the total number of source rows.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Boundary case:</w:t>
      </w:r>
      <w:r>
        <w:t xml:space="preserve"> </w:t>
      </w:r>
      <w:r>
        <w:t xml:space="preserve">inspect an unassigned ticket, a null value, or a user with no</w:t>
      </w:r>
      <w:r>
        <w:t xml:space="preserve"> </w:t>
      </w:r>
      <w:r>
        <w:t xml:space="preserve">match.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Simpler query:</w:t>
      </w:r>
      <w:r>
        <w:t xml:space="preserve"> </w:t>
      </w:r>
      <w:r>
        <w:t xml:space="preserve">verify one result category with a direct filtered count.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Uniqueness check:</w:t>
      </w:r>
      <w:r>
        <w:t xml:space="preserve"> </w:t>
      </w:r>
      <w:r>
        <w:t xml:space="preserve">compare total rows with distinct keys at the expected grain.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Manual sample:</w:t>
      </w:r>
      <w:r>
        <w:t xml:space="preserve"> </w:t>
      </w:r>
      <w:r>
        <w:t xml:space="preserve">trace one identifier across source tables.</w:t>
      </w:r>
    </w:p>
    <w:p>
      <w:pPr>
        <w:pStyle w:val="FirstParagraph"/>
        <w:keepNext/>
      </w:pPr>
      <w:r>
        <w:t xml:space="preserve">For the workload query, verify Priya Shah directly:</w:t>
      </w:r>
    </w:p>
    <w:p>
      <w:pPr>
        <w:pStyle w:val="ListingCaption"/>
      </w:pPr>
      <w:r>
        <w:t xml:space="preserve">Listing 20.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verification query is intentionally less abstract. Independent reasoning is</w:t>
      </w:r>
      <w:r>
        <w:t xml:space="preserve"> </w:t>
      </w:r>
      <w:r>
        <w:t xml:space="preserve">more valuable than repeating the same logic in a different format.</w:t>
      </w:r>
    </w:p>
    <w:bookmarkEnd w:id="102"/>
    <w:bookmarkStart w:id="106" w:name="common-misconceptions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Common Misconceptions</w:t>
      </w:r>
    </w:p>
    <w:bookmarkStart w:id="103" w:name="no-rows-means-the-query-worked"/>
    <w:p>
      <w:pPr>
        <w:pStyle w:val="Heading3"/>
      </w:pPr>
      <w:r>
        <w:rPr>
          <w:rStyle w:val="SectionNumber"/>
        </w:rPr>
        <w:t xml:space="preserve">2.15.1</w:t>
      </w:r>
      <w:r>
        <w:tab/>
      </w:r>
      <w:r>
        <w:t xml:space="preserve">“No rows means the query worked”</w:t>
      </w:r>
    </w:p>
    <w:p>
      <w:pPr>
        <w:pStyle w:val="FirstParagraph"/>
      </w:pPr>
      <w:r>
        <w:t xml:space="preserve">No rows could mean no data matches, the filter is wrong, a join removed records,</w:t>
      </w:r>
      <w:r>
        <w:t xml:space="preserve"> </w:t>
      </w:r>
      <w:r>
        <w:t xml:space="preserve">or the setup failed. Verify source counts and test one known identifier.</w:t>
      </w:r>
    </w:p>
    <w:bookmarkEnd w:id="103"/>
    <w:bookmarkStart w:id="104" w:name="a-join-connects-tables-automatically"/>
    <w:p>
      <w:pPr>
        <w:pStyle w:val="Heading3"/>
      </w:pPr>
      <w:r>
        <w:rPr>
          <w:rStyle w:val="SectionNumber"/>
        </w:rPr>
        <w:t xml:space="preserve">2.15.2</w:t>
      </w:r>
      <w:r>
        <w:tab/>
      </w:r>
      <w:r>
        <w:t xml:space="preserve">“A join connects tables automatically”</w:t>
      </w:r>
    </w:p>
    <w:p>
      <w:pPr>
        <w:pStyle w:val="FirstParagraph"/>
      </w:pPr>
      <w:r>
        <w:t xml:space="preserve">SQL joins use the condition you write. A missing or incorrect condition can create</w:t>
      </w:r>
      <w:r>
        <w:t xml:space="preserve"> </w:t>
      </w:r>
      <w:r>
        <w:t xml:space="preserve">a Cartesian product or pair unrelated records.</w:t>
      </w:r>
    </w:p>
    <w:bookmarkEnd w:id="104"/>
    <w:bookmarkStart w:id="105" w:name="distinct-fixes-duplicates"/>
    <w:p>
      <w:pPr>
        <w:pStyle w:val="Heading3"/>
      </w:pPr>
      <w:r>
        <w:rPr>
          <w:rStyle w:val="SectionNumber"/>
        </w:rPr>
        <w:t xml:space="preserve">2.15.3</w:t>
      </w:r>
      <w:r>
        <w:tab/>
      </w:r>
      <w:r>
        <w:t xml:space="preserve">“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fixes duplicates”</w:t>
      </w:r>
    </w:p>
    <w:p>
      <w:pPr>
        <w:pStyle w:val="FirstParagraph"/>
      </w:pPr>
      <w:r>
        <w:rPr>
          <w:rStyle w:val="VerbatimChar"/>
        </w:rPr>
        <w:t xml:space="preserve">DISTINCT</w:t>
      </w:r>
      <w:r>
        <w:t xml:space="preserve"> </w:t>
      </w:r>
      <w:r>
        <w:t xml:space="preserve">removes identical output rows. It does not fix an incorrect grain or</w:t>
      </w:r>
      <w:r>
        <w:t xml:space="preserve"> </w:t>
      </w:r>
      <w:r>
        <w:t xml:space="preserve">relationship and may hide a modeling or join error.</w:t>
      </w:r>
    </w:p>
    <w:bookmarkEnd w:id="105"/>
    <w:bookmarkEnd w:id="106"/>
    <w:bookmarkStart w:id="107" w:name="practice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Practice</w:t>
      </w:r>
    </w:p>
    <w:p>
      <w:pPr>
        <w:pStyle w:val="FirstParagraph"/>
      </w:pPr>
      <w:r>
        <w:t xml:space="preserve">For the assigned individual work, follow the Week 2 page. The first lab applies</w:t>
      </w:r>
      <w:r>
        <w:t xml:space="preserve"> </w:t>
      </w:r>
      <w:r>
        <w:t xml:space="preserve">the filters and null reasoning to three questions. The second repairs a dashboard,</w:t>
      </w:r>
      <w:r>
        <w:t xml:space="preserve"> </w:t>
      </w:r>
      <w:r>
        <w:t xml:space="preserve">counts staff workload, and rehearses an update. The additional exercise below is</w:t>
      </w:r>
      <w:r>
        <w:t xml:space="preserve"> </w:t>
      </w:r>
      <w:r>
        <w:t xml:space="preserve">study or extension practice, not another required submission.</w:t>
      </w:r>
    </w:p>
    <w:p>
      <w:pPr>
        <w:pStyle w:val="BodyText"/>
      </w:pPr>
      <w:r>
        <w:t xml:space="preserve">First express the required operations in plain language or relational-algebra</w:t>
      </w:r>
      <w:r>
        <w:t xml:space="preserve"> </w:t>
      </w:r>
      <w:r>
        <w:t xml:space="preserve">notation. Then write a query that returns one row per neighborhood with:</w:t>
      </w:r>
    </w:p>
    <w:p>
      <w:pPr>
        <w:pStyle w:val="Compact"/>
        <w:numPr>
          <w:ilvl w:val="0"/>
          <w:numId w:val="1017"/>
        </w:numPr>
      </w:pPr>
      <w:r>
        <w:t xml:space="preserve">the number of resident users;</w:t>
      </w:r>
    </w:p>
    <w:p>
      <w:pPr>
        <w:pStyle w:val="Compact"/>
        <w:numPr>
          <w:ilvl w:val="0"/>
          <w:numId w:val="1017"/>
        </w:numPr>
      </w:pPr>
      <w:r>
        <w:t xml:space="preserve">the number of tickets they requested; and</w:t>
      </w:r>
    </w:p>
    <w:p>
      <w:pPr>
        <w:pStyle w:val="Compact"/>
        <w:numPr>
          <w:ilvl w:val="0"/>
          <w:numId w:val="1017"/>
        </w:numPr>
      </w:pPr>
      <w:r>
        <w:t xml:space="preserve">the most recent ticket opening time.</w:t>
      </w:r>
    </w:p>
    <w:p>
      <w:pPr>
        <w:pStyle w:val="FirstParagraph"/>
      </w:pPr>
      <w:r>
        <w:t xml:space="preserve">Before running it, predict which joins are required and whether a left join is</w:t>
      </w:r>
      <w:r>
        <w:t xml:space="preserve"> </w:t>
      </w:r>
      <w:r>
        <w:t xml:space="preserve">necessary. After running it, verify one neighborhood with a simpler query.</w:t>
      </w:r>
    </w:p>
    <w:bookmarkEnd w:id="107"/>
    <w:bookmarkStart w:id="108" w:name="retrieval-and-transfer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18"/>
        </w:numPr>
      </w:pPr>
      <w:r>
        <w:t xml:space="preserve">How do selection and projection differ?</w:t>
      </w:r>
    </w:p>
    <w:p>
      <w:pPr>
        <w:pStyle w:val="Compact"/>
        <w:numPr>
          <w:ilvl w:val="0"/>
          <w:numId w:val="1018"/>
        </w:numPr>
      </w:pPr>
      <w:r>
        <w:t xml:space="preserve">Why is a join related to a Cartesian product?</w:t>
      </w:r>
    </w:p>
    <w:p>
      <w:pPr>
        <w:pStyle w:val="Compact"/>
        <w:numPr>
          <w:ilvl w:val="0"/>
          <w:numId w:val="1018"/>
        </w:numPr>
      </w:pPr>
      <w:r>
        <w:t xml:space="preserve">What does one row in a query result represent?</w:t>
      </w:r>
    </w:p>
    <w:p>
      <w:pPr>
        <w:pStyle w:val="Compact"/>
        <w:numPr>
          <w:ilvl w:val="0"/>
          <w:numId w:val="1018"/>
        </w:numPr>
      </w:pPr>
      <w:r>
        <w:t xml:space="preserve">Why can a left join return more rows than the left table?</w:t>
      </w:r>
    </w:p>
    <w:p>
      <w:pPr>
        <w:pStyle w:val="Compact"/>
        <w:numPr>
          <w:ilvl w:val="0"/>
          <w:numId w:val="1018"/>
        </w:numPr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column = NULL</w:t>
      </w:r>
      <w:r>
        <w:t xml:space="preserve"> </w:t>
      </w:r>
      <w:r>
        <w:t xml:space="preserve">not work as expected?</w:t>
      </w:r>
    </w:p>
    <w:p>
      <w:pPr>
        <w:pStyle w:val="Compact"/>
        <w:numPr>
          <w:ilvl w:val="0"/>
          <w:numId w:val="1018"/>
        </w:numPr>
      </w:pPr>
      <w:r>
        <w:t xml:space="preserve">When does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express the intended result better than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What should you do before running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A report suddenly doubles its row count after an events table is joined. What</w:t>
      </w:r>
      <w:r>
        <w:t xml:space="preserve"> </w:t>
      </w:r>
      <w:r>
        <w:t xml:space="preserve">should you inspect before adding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?</w:t>
      </w:r>
    </w:p>
    <w:bookmarkEnd w:id="108"/>
    <w:bookmarkStart w:id="113" w:name="further-reading-1"/>
    <w:p>
      <w:pPr>
        <w:pStyle w:val="Heading2"/>
      </w:pPr>
      <w:r>
        <w:rPr>
          <w:rStyle w:val="SectionNumber"/>
        </w:rPr>
        <w:t xml:space="preserve">2.18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19"/>
        </w:numPr>
      </w:pPr>
      <w:hyperlink r:id="rId109">
        <w:r>
          <w:rPr>
            <w:rStyle w:val="Hyperlink"/>
          </w:rPr>
          <w:t xml:space="preserve">PostgreSQL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SELECT</w:t>
        </w:r>
      </w:hyperlink>
    </w:p>
    <w:p>
      <w:pPr>
        <w:pStyle w:val="Compact"/>
        <w:numPr>
          <w:ilvl w:val="0"/>
          <w:numId w:val="1019"/>
        </w:numPr>
      </w:pPr>
      <w:hyperlink r:id="rId110">
        <w:r>
          <w:rPr>
            <w:rStyle w:val="Hyperlink"/>
          </w:rPr>
          <w:t xml:space="preserve">PostgreSQL table expressions and joins</w:t>
        </w:r>
      </w:hyperlink>
    </w:p>
    <w:p>
      <w:pPr>
        <w:pStyle w:val="Compact"/>
        <w:numPr>
          <w:ilvl w:val="0"/>
          <w:numId w:val="1019"/>
        </w:numPr>
      </w:pPr>
      <w:hyperlink r:id="rId111">
        <w:r>
          <w:rPr>
            <w:rStyle w:val="Hyperlink"/>
          </w:rPr>
          <w:t xml:space="preserve">PostgreSQL aggregate functions</w:t>
        </w:r>
      </w:hyperlink>
    </w:p>
    <w:p>
      <w:pPr>
        <w:pStyle w:val="Compact"/>
        <w:numPr>
          <w:ilvl w:val="0"/>
          <w:numId w:val="1019"/>
        </w:numPr>
      </w:pPr>
      <w:hyperlink r:id="rId112">
        <w:r>
          <w:rPr>
            <w:rStyle w:val="Hyperlink"/>
            <w:i/>
            <w:iCs/>
          </w:rPr>
          <w:t xml:space="preserve">Database Design - 2nd Edition</w:t>
        </w:r>
        <w:r>
          <w:rPr>
            <w:rStyle w:val="Hyperlink"/>
          </w:rPr>
          <w:t xml:space="preserve">, Chapter 8</w:t>
        </w:r>
      </w:hyperlink>
    </w:p>
    <w:bookmarkEnd w:id="113"/>
    <w:bookmarkEnd w:id="114"/>
    <w:bookmarkStart w:id="155" w:name="a-schema-protects-meaning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 Schema Protects Meaning</w:t>
      </w:r>
    </w:p>
    <w:bookmarkStart w:id="115" w:name="operating-question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Which invalid states should the database refuse, even when an application has a</w:t>
      </w:r>
      <w:r>
        <w:t xml:space="preserve"> </w:t>
      </w:r>
      <w:r>
        <w:t xml:space="preserve">bug or a user imports a bad file?</w:t>
      </w:r>
    </w:p>
    <w:p>
      <w:pPr>
        <w:pStyle w:val="BodyText"/>
      </w:pPr>
      <w:r>
        <w:t xml:space="preserve">Imagine receiving three CSV files that produce the right report today. That does</w:t>
      </w:r>
      <w:r>
        <w:t xml:space="preserve"> </w:t>
      </w:r>
      <w:r>
        <w:t xml:space="preserve">not yet tell us whether tomorrow’s import can contain two records for the same</w:t>
      </w:r>
      <w:r>
        <w:t xml:space="preserve"> </w:t>
      </w:r>
      <w:r>
        <w:t xml:space="preserve">ticket, an impossible date, or a request assigned to a person who does not exist.</w:t>
      </w:r>
      <w:r>
        <w:t xml:space="preserve"> </w:t>
      </w:r>
      <w:r>
        <w:t xml:space="preserve">A schema turns selected assumptions into rules the DBMS can enforce. Choosing</w:t>
      </w:r>
      <w:r>
        <w:t xml:space="preserve"> </w:t>
      </w:r>
      <w:r>
        <w:t xml:space="preserve">those rules requires understanding the facts, not simply selecting a type from</w:t>
      </w:r>
      <w:r>
        <w:t xml:space="preserve"> </w:t>
      </w:r>
      <w:r>
        <w:t xml:space="preserve">a menu.</w:t>
      </w:r>
    </w:p>
    <w:bookmarkEnd w:id="115"/>
    <w:bookmarkStart w:id="116" w:name="learning-outcomes-2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Learning Outcomes</w:t>
      </w:r>
    </w:p>
    <w:p>
      <w:pPr>
        <w:pStyle w:val="FirstParagraph"/>
        <w:keepNext/>
      </w:pPr>
      <w:r>
        <w:t xml:space="preserve">After this module, you can:</w:t>
      </w:r>
    </w:p>
    <w:p>
      <w:pPr>
        <w:pStyle w:val="Compact"/>
        <w:numPr>
          <w:ilvl w:val="0"/>
          <w:numId w:val="1020"/>
        </w:numPr>
      </w:pPr>
      <w:r>
        <w:t xml:space="preserve">use PostgreSQL schemas as namespaces and permission boundaries;</w:t>
      </w:r>
    </w:p>
    <w:p>
      <w:pPr>
        <w:pStyle w:val="Compact"/>
        <w:numPr>
          <w:ilvl w:val="0"/>
          <w:numId w:val="1020"/>
        </w:numPr>
      </w:pPr>
      <w:r>
        <w:t xml:space="preserve">choose basic data types, primary keys, and foreign keys;</w:t>
      </w:r>
    </w:p>
    <w:p>
      <w:pPr>
        <w:pStyle w:val="Compact"/>
        <w:numPr>
          <w:ilvl w:val="0"/>
          <w:numId w:val="1020"/>
        </w:numPr>
      </w:pPr>
      <w:r>
        <w:t xml:space="preserve">explain how dependencies and normalization reduce inconsistent copies of facts;</w:t>
      </w:r>
    </w:p>
    <w:p>
      <w:pPr>
        <w:pStyle w:val="Compact"/>
        <w:numPr>
          <w:ilvl w:val="0"/>
          <w:numId w:val="1020"/>
        </w:numPr>
      </w:pPr>
      <w:r>
        <w:t xml:space="preserve">apply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 and referential actions intentionally;</w:t>
      </w:r>
    </w:p>
    <w:p>
      <w:pPr>
        <w:pStyle w:val="Compact"/>
        <w:numPr>
          <w:ilvl w:val="0"/>
          <w:numId w:val="1020"/>
        </w:numPr>
      </w:pPr>
      <w:r>
        <w:t xml:space="preserve">distinguish an integrity constraint from an index; and</w:t>
      </w:r>
    </w:p>
    <w:p>
      <w:pPr>
        <w:pStyle w:val="Compact"/>
        <w:numPr>
          <w:ilvl w:val="0"/>
          <w:numId w:val="1020"/>
        </w:numPr>
      </w:pPr>
      <w:r>
        <w:t xml:space="preserve">inspect database metadata instead of relying on memory.</w:t>
      </w:r>
    </w:p>
    <w:bookmarkEnd w:id="116"/>
    <w:bookmarkStart w:id="117" w:name="schema-has-two-related-meaning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“Schema”</w:t>
      </w:r>
      <w:r>
        <w:t xml:space="preserve"> </w:t>
      </w:r>
      <w:r>
        <w:t xml:space="preserve">Has Two Related Meanings</w:t>
      </w:r>
    </w:p>
    <w:p>
      <w:pPr>
        <w:pStyle w:val="FirstParagraph"/>
      </w:pPr>
      <w:r>
        <w:t xml:space="preserve">A database schema can mean the overall structure of data: tables, columns,</w:t>
      </w:r>
      <w:r>
        <w:t xml:space="preserve"> </w:t>
      </w:r>
      <w:r>
        <w:t xml:space="preserve">relationships, constraints, and indexes. In PostgreSQL, a</w:t>
      </w:r>
      <w:r>
        <w:t xml:space="preserve"> </w:t>
      </w:r>
      <w:r>
        <w:rPr>
          <w:i/>
          <w:iCs/>
        </w:rPr>
        <w:t xml:space="preserve">schema</w:t>
      </w:r>
      <w:r>
        <w:t xml:space="preserve"> </w:t>
      </w:r>
      <w:r>
        <w:t xml:space="preserve">is also a named</w:t>
      </w:r>
      <w:r>
        <w:t xml:space="preserve"> </w:t>
      </w:r>
      <w:r>
        <w:t xml:space="preserve">namespace inside a database.</w:t>
      </w:r>
      <w:r>
        <w:t xml:space="preserve"> </w:t>
      </w:r>
      <w:r>
        <w:rPr>
          <w:rStyle w:val="VerbatimChar"/>
        </w:rPr>
        <w:t xml:space="preserve">metro_support.tickets</w:t>
      </w:r>
      <w:r>
        <w:t xml:space="preserve"> </w:t>
      </w:r>
      <w:r>
        <w:t xml:space="preserve">identifies the</w:t>
      </w:r>
      <w:r>
        <w:t xml:space="preserve"> </w:t>
      </w:r>
      <w:r>
        <w:rPr>
          <w:rStyle w:val="VerbatimChar"/>
        </w:rPr>
        <w:t xml:space="preserve">tickets</w:t>
      </w:r>
      <w:r>
        <w:t xml:space="preserve"> </w:t>
      </w:r>
      <w:r>
        <w:t xml:space="preserve">table in the</w:t>
      </w:r>
      <w:r>
        <w:t xml:space="preserve"> </w:t>
      </w:r>
      <w:r>
        <w:rPr>
          <w:rStyle w:val="VerbatimChar"/>
        </w:rPr>
        <w:t xml:space="preserve">metro_support</w:t>
      </w:r>
      <w:r>
        <w:t xml:space="preserve"> </w:t>
      </w:r>
      <w:r>
        <w:t xml:space="preserve">namespace.</w:t>
      </w:r>
    </w:p>
    <w:p>
      <w:pPr>
        <w:pStyle w:val="BodyText"/>
        <w:keepNext/>
      </w:pPr>
      <w:r>
        <w:t xml:space="preserve">Namespaces help:</w:t>
      </w:r>
    </w:p>
    <w:p>
      <w:pPr>
        <w:pStyle w:val="Compact"/>
        <w:numPr>
          <w:ilvl w:val="0"/>
          <w:numId w:val="1021"/>
        </w:numPr>
      </w:pPr>
      <w:r>
        <w:t xml:space="preserve">separate application objects from extensions or shared utilities;</w:t>
      </w:r>
    </w:p>
    <w:p>
      <w:pPr>
        <w:pStyle w:val="Compact"/>
        <w:numPr>
          <w:ilvl w:val="0"/>
          <w:numId w:val="1021"/>
        </w:numPr>
      </w:pPr>
      <w:r>
        <w:t xml:space="preserve">avoid name collisions;</w:t>
      </w:r>
    </w:p>
    <w:p>
      <w:pPr>
        <w:pStyle w:val="Compact"/>
        <w:numPr>
          <w:ilvl w:val="0"/>
          <w:numId w:val="1021"/>
        </w:numPr>
      </w:pPr>
      <w:r>
        <w:t xml:space="preserve">organize permissions; and</w:t>
      </w:r>
    </w:p>
    <w:p>
      <w:pPr>
        <w:pStyle w:val="Compact"/>
        <w:numPr>
          <w:ilvl w:val="0"/>
          <w:numId w:val="1021"/>
        </w:numPr>
      </w:pPr>
      <w:r>
        <w:t xml:space="preserve">make object ownership explicit.</w:t>
      </w:r>
    </w:p>
    <w:p>
      <w:pPr>
        <w:pStyle w:val="FirstParagraph"/>
        <w:keepNext/>
      </w:pPr>
      <w:r>
        <w:t xml:space="preserve">PostgreSQL resolves unqualified names through</w:t>
      </w:r>
      <w:r>
        <w:t xml:space="preserve"> </w:t>
      </w:r>
      <w:r>
        <w:rPr>
          <w:rStyle w:val="VerbatimChar"/>
        </w:rPr>
        <w:t xml:space="preserve">search_path</w:t>
      </w:r>
      <w:r>
        <w:t xml:space="preserve">. In durable scripts,</w:t>
      </w:r>
      <w:r>
        <w:t xml:space="preserve"> </w:t>
      </w:r>
      <w:r>
        <w:t xml:space="preserve">schema-qualified names reduce ambiguity:</w:t>
      </w:r>
    </w:p>
    <w:p>
      <w:pPr>
        <w:pStyle w:val="ListingCaption"/>
      </w:pPr>
      <w:r>
        <w:t xml:space="preserve">Listing 21.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metro_support.tickets;</w:t>
      </w:r>
    </w:p>
    <w:bookmarkEnd w:id="117"/>
    <w:bookmarkStart w:id="120" w:name="Xb9fd283509104f5be9b657008bb7214d94e65be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Dependencies Explain Why We Separate Tables</w:t>
      </w:r>
    </w:p>
    <w:p>
      <w:pPr>
        <w:pStyle w:val="FirstParagraph"/>
      </w:pPr>
      <w:r>
        <w:t xml:space="preserve">Suppose a ticket table repeats the requester’s current name and email on every</w:t>
      </w:r>
      <w:r>
        <w:t xml:space="preserve"> </w:t>
      </w:r>
      <w:r>
        <w:t xml:space="preserve">row. Maya has three tickets. When her email changes, one row is updated and two</w:t>
      </w:r>
      <w:r>
        <w:t xml:space="preserve"> </w:t>
      </w:r>
      <w:r>
        <w:t xml:space="preserve">are not. The database now offers conflicting answers to the question</w:t>
      </w:r>
      <w:r>
        <w:t xml:space="preserve"> </w:t>
      </w:r>
      <w:r>
        <w:t xml:space="preserve">“what is</w:t>
      </w:r>
      <w:r>
        <w:t xml:space="preserve"> </w:t>
      </w:r>
      <w:r>
        <w:t xml:space="preserve">Maya’s current email?”</w:t>
      </w:r>
      <w:r>
        <w:t xml:space="preserve"> </w:t>
      </w:r>
      <w:r>
        <w:t xml:space="preserve">The problem is not that repetition is visually untidy.</w:t>
      </w:r>
      <w:r>
        <w:t xml:space="preserve"> </w:t>
      </w:r>
      <w:r>
        <w:t xml:space="preserve">The same fact has several independently writable representations.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functional dependency</w:t>
      </w:r>
      <w:r>
        <w:t xml:space="preserve"> </w:t>
      </w:r>
      <w:r>
        <w:t xml:space="preserve">expresses a rule about which attributes determine</w:t>
      </w:r>
      <w:r>
        <w:t xml:space="preserve"> </w:t>
      </w:r>
      <w:r>
        <w:t xml:space="preserve">others. Under our account model, one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determines one current display</w:t>
      </w:r>
      <w:r>
        <w:t xml:space="preserve"> </w:t>
      </w:r>
      <w:r>
        <w:t xml:space="preserve">name and email: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user_id</m:t>
          </m:r>
          <m:r>
            <m:rPr>
              <m:sty m:val="p"/>
            </m:rPr>
            <m:t>→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display_name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email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means that two valid rows with the same user ID cannot disagree about those</w:t>
      </w:r>
      <w:r>
        <w:t xml:space="preserve"> </w:t>
      </w:r>
      <w:r>
        <w:t xml:space="preserve">attributes. It is a rule about every permitted instance, not a pattern proved by</w:t>
      </w:r>
      <w:r>
        <w:t xml:space="preserve"> </w:t>
      </w:r>
      <w:r>
        <w:t xml:space="preserve">today’s eight rows. If every ticket in a tiny sample happens to have a different</w:t>
      </w:r>
      <w:r>
        <w:t xml:space="preserve"> </w:t>
      </w:r>
      <w:r>
        <w:t xml:space="preserve">category, that coincidence does not make category a valid ticket identifier.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superkey</w:t>
      </w:r>
      <w:r>
        <w:t xml:space="preserve"> </w:t>
      </w:r>
      <w:r>
        <w:t xml:space="preserve">determines the entire row. A</w:t>
      </w:r>
      <w:r>
        <w:t xml:space="preserve"> </w:t>
      </w:r>
      <w:r>
        <w:rPr>
          <w:i/>
          <w:iCs/>
        </w:rPr>
        <w:t xml:space="preserve">candidate key</w:t>
      </w:r>
      <w:r>
        <w:t xml:space="preserve"> </w:t>
      </w:r>
      <w:r>
        <w:t xml:space="preserve">is a minimal superkey:</w:t>
      </w:r>
      <w:r>
        <w:t xml:space="preserve"> </w:t>
      </w:r>
      <w:r>
        <w:t xml:space="preserve">removing any attribute from it would lose that property. We choose one candidate</w:t>
      </w:r>
      <w:r>
        <w:t xml:space="preserve"> </w:t>
      </w:r>
      <w:r>
        <w:t xml:space="preserve">as the primary key. Additional business identities may be protected with unique</w:t>
      </w:r>
      <w:r>
        <w:t xml:space="preserve"> </w:t>
      </w:r>
      <w:r>
        <w:t xml:space="preserve">constraints. The word minimal concerns the included attributes, not whether the</w:t>
      </w:r>
      <w:r>
        <w:t xml:space="preserve"> </w:t>
      </w:r>
      <w:r>
        <w:t xml:space="preserve">numeric values are small.</w:t>
      </w:r>
    </w:p>
    <w:bookmarkStart w:id="118" w:name="insertion-update-and-deletion-anomalies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Insertion, Update, and Deletion Anomalies</w:t>
      </w:r>
    </w:p>
    <w:p>
      <w:pPr>
        <w:pStyle w:val="FirstParagraph"/>
      </w:pPr>
      <w:r>
        <w:t xml:space="preserve">Repeating current account details in a ticket table creates several problems.</w:t>
      </w:r>
      <w:r>
        <w:t xml:space="preserve"> </w:t>
      </w:r>
      <w:r>
        <w:t xml:space="preserve">An update can change one copy and leave others behind. Inserting an account may</w:t>
      </w:r>
      <w:r>
        <w:t xml:space="preserve"> </w:t>
      </w:r>
      <w:r>
        <w:t xml:space="preserve">require inventing a ticket merely to have somewhere to store the account’s</w:t>
      </w:r>
      <w:r>
        <w:t xml:space="preserve"> </w:t>
      </w:r>
      <w:r>
        <w:t xml:space="preserve">attributes. Deleting the person’s last ticket may delete the only remaining</w:t>
      </w:r>
      <w:r>
        <w:t xml:space="preserve"> </w:t>
      </w:r>
      <w:r>
        <w:t xml:space="preserve">record of the account. These are update, insertion, and deletion anomalies.</w:t>
      </w:r>
    </w:p>
    <w:p>
      <w:pPr>
        <w:pStyle w:val="BodyText"/>
      </w:pPr>
      <w:r>
        <w:t xml:space="preserve">We separate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tickets</w:t>
      </w:r>
      <w:r>
        <w:t xml:space="preserve"> </w:t>
      </w:r>
      <w:r>
        <w:t xml:space="preserve">so each current account fact has one</w:t>
      </w:r>
      <w:r>
        <w:t xml:space="preserve"> </w:t>
      </w:r>
      <w:r>
        <w:t xml:space="preserve">authoritative location. Tickets store the identifying reference. We can join</w:t>
      </w:r>
      <w:r>
        <w:t xml:space="preserve"> </w:t>
      </w:r>
      <w:r>
        <w:t xml:space="preserve">the relations when a report needs both. That join has a computational cost, but</w:t>
      </w:r>
      <w:r>
        <w:t xml:space="preserve"> </w:t>
      </w:r>
      <w:r>
        <w:t xml:space="preserve">it also reconstructs a combined view without making every combined view a new</w:t>
      </w:r>
      <w:r>
        <w:t xml:space="preserve"> </w:t>
      </w:r>
      <w:r>
        <w:t xml:space="preserve">independently writable copy.</w:t>
      </w:r>
    </w:p>
    <w:bookmarkEnd w:id="118"/>
    <w:bookmarkStart w:id="119" w:name="a-brief-normalization-review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A Brief Normalization Review</w:t>
      </w:r>
    </w:p>
    <w:p>
      <w:pPr>
        <w:pStyle w:val="FirstParagraph"/>
      </w:pPr>
      <w:r>
        <w:t xml:space="preserve">First normal form is conventionally taught as using one value from the declared</w:t>
      </w:r>
      <w:r>
        <w:t xml:space="preserve"> </w:t>
      </w:r>
      <w:r>
        <w:t xml:space="preserve">domain in each attribute rather than repeating groups such as</w:t>
      </w:r>
      <w:r>
        <w:t xml:space="preserve"> </w:t>
      </w:r>
      <w:r>
        <w:rPr>
          <w:rStyle w:val="VerbatimChar"/>
        </w:rPr>
        <w:t xml:space="preserve">event1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event2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event3</w:t>
      </w:r>
      <w:r>
        <w:t xml:space="preserve">. A variable-length history should not require adding another column</w:t>
      </w:r>
      <w:r>
        <w:t xml:space="preserve"> </w:t>
      </w:r>
      <w:r>
        <w:t xml:space="preserve">every time an event occurs. PostgreSQL can legitimately store arrays or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;</w:t>
      </w:r>
      <w:r>
        <w:t xml:space="preserve"> </w:t>
      </w:r>
      <w:r>
        <w:t xml:space="preserve">their availability does not decide whether a nested value is the best way to</w:t>
      </w:r>
      <w:r>
        <w:t xml:space="preserve"> </w:t>
      </w:r>
      <w:r>
        <w:t xml:space="preserve">represent a particular relationship.</w:t>
      </w:r>
    </w:p>
    <w:p>
      <w:pPr>
        <w:pStyle w:val="BodyText"/>
      </w:pPr>
      <w:r>
        <w:t xml:space="preserve">Second normal form addresses partial dependencies on a composite candidate key.</w:t>
      </w:r>
      <w:r>
        <w:t xml:space="preserve"> </w:t>
      </w:r>
      <w:r>
        <w:t xml:space="preserve">For a table keyed by</w:t>
      </w:r>
      <w:r>
        <w:t xml:space="preserve"> </w:t>
      </w:r>
      <w:r>
        <w:rPr>
          <w:rStyle w:val="VerbatimChar"/>
        </w:rPr>
        <w:t xml:space="preserve">(ticket_id, tag_id)</w:t>
      </w:r>
      <w:r>
        <w:t xml:space="preserve">, a tag’s current label depends on</w:t>
      </w:r>
      <w:r>
        <w:t xml:space="preserve"> </w:t>
      </w:r>
      <w:r>
        <w:rPr>
          <w:rStyle w:val="VerbatimChar"/>
        </w:rPr>
        <w:t xml:space="preserve">tag_id</w:t>
      </w:r>
      <w:r>
        <w:t xml:space="preserve">, not on the whole assignment pair. Store the label in a tag relation</w:t>
      </w:r>
      <w:r>
        <w:t xml:space="preserve"> </w:t>
      </w:r>
      <w:r>
        <w:t xml:space="preserve">rather than repeating it for every ticket that uses the tag.</w:t>
      </w:r>
    </w:p>
    <w:p>
      <w:pPr>
        <w:pStyle w:val="BodyText"/>
      </w:pPr>
      <w:r>
        <w:t xml:space="preserve">Third normal form further limits dependencies that let non-key facts determine</w:t>
      </w:r>
      <w:r>
        <w:t xml:space="preserve"> </w:t>
      </w:r>
      <w:r>
        <w:t xml:space="preserve">other non-key facts. In the repeated-requester example,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 </w:t>
      </w:r>
      <w:r>
        <w:t xml:space="preserve">determines</w:t>
      </w:r>
      <w:r>
        <w:t xml:space="preserve"> </w:t>
      </w:r>
      <w:r>
        <w:rPr>
          <w:rStyle w:val="VerbatimChar"/>
        </w:rPr>
        <w:t xml:space="preserve">requester_id</w:t>
      </w:r>
      <w:r>
        <w:t xml:space="preserve">, and requester identity determines the current email. Keeping the</w:t>
      </w:r>
      <w:r>
        <w:t xml:space="preserve"> </w:t>
      </w:r>
      <w:r>
        <w:t xml:space="preserve">email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avoids storing that dependency repeatedly in</w:t>
      </w:r>
      <w:r>
        <w:t xml:space="preserve"> </w:t>
      </w:r>
      <w:r>
        <w:rPr>
          <w:rStyle w:val="VerbatimChar"/>
        </w:rPr>
        <w:t xml:space="preserve">tickets</w:t>
      </w:r>
      <w:r>
        <w:t xml:space="preserve">. The</w:t>
      </w:r>
      <w:r>
        <w:t xml:space="preserve"> </w:t>
      </w:r>
      <w:r>
        <w:t xml:space="preserve">formal 3NF condition is: for every nontrivial dependency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t xml:space="preserve">, 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 superkey 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belongs to a candidate key. This qualification matters when a</w:t>
      </w:r>
      <w:r>
        <w:t xml:space="preserve"> </w:t>
      </w:r>
      <w:r>
        <w:t xml:space="preserve">relation has several overlapping candidate keys. Boyce-Codd normal form uses the</w:t>
      </w:r>
      <w:r>
        <w:t xml:space="preserve"> </w:t>
      </w:r>
      <w:r>
        <w:t xml:space="preserve">stricter requirement that each nontrivial determinant be a superkey.</w:t>
      </w:r>
    </w:p>
    <w:p>
      <w:pPr>
        <w:pStyle w:val="BodyText"/>
      </w:pPr>
      <w:r>
        <w:t xml:space="preserve">For this course, the practical goal is to recognize where a current fact has</w:t>
      </w:r>
      <w:r>
        <w:t xml:space="preserve"> </w:t>
      </w:r>
      <w:r>
        <w:t xml:space="preserve">multiple writable copies and explain a sensible decomposition. Decompositions</w:t>
      </w:r>
      <w:r>
        <w:t xml:space="preserve"> </w:t>
      </w:r>
      <w:r>
        <w:t xml:space="preserve">should be</w:t>
      </w:r>
      <w:r>
        <w:t xml:space="preserve"> </w:t>
      </w:r>
      <w:r>
        <w:rPr>
          <w:i/>
          <w:iCs/>
        </w:rPr>
        <w:t xml:space="preserve">lossless</w:t>
      </w:r>
      <w:r>
        <w:t xml:space="preserve">: joining the pieces through the intended keys must recover</w:t>
      </w:r>
      <w:r>
        <w:t xml:space="preserve"> </w:t>
      </w:r>
      <w:r>
        <w:t xml:space="preserve">the original facts without inventing combinations. In Metro Support, each</w:t>
      </w:r>
      <w:r>
        <w:t xml:space="preserve"> </w:t>
      </w:r>
      <w:r>
        <w:t xml:space="preserve">ticket’s non-null requester points to one uniquely identified user, so joining</w:t>
      </w:r>
      <w:r>
        <w:t xml:space="preserve"> </w:t>
      </w:r>
      <w:r>
        <w:t xml:space="preserve">that reference retrieves one requester record per ticket.</w:t>
      </w:r>
    </w:p>
    <w:p>
      <w:pPr>
        <w:pStyle w:val="BodyText"/>
      </w:pPr>
      <w:r>
        <w:t xml:space="preserve">Normalization does not forbid every purposeful copy. A ticket may need the</w:t>
      </w:r>
      <w:r>
        <w:t xml:space="preserve"> </w:t>
      </w:r>
      <w:r>
        <w:t xml:space="preserve">address reported</w:t>
      </w:r>
      <w:r>
        <w:t xml:space="preserve"> </w:t>
      </w:r>
      <w:r>
        <w:rPr>
          <w:b/>
          <w:bCs/>
        </w:rPr>
        <w:t xml:space="preserve">at the time of submission</w:t>
      </w:r>
      <w:r>
        <w:t xml:space="preserve">, even after a resident moves.</w:t>
      </w:r>
      <w:r>
        <w:t xml:space="preserve"> </w:t>
      </w:r>
      <w:r>
        <w:t xml:space="preserve">That historical address is a different fact from the account’s current address.</w:t>
      </w:r>
      <w:r>
        <w:t xml:space="preserve"> </w:t>
      </w:r>
      <w:r>
        <w:t xml:space="preserve">A document summary used for faster reads may also copy current data, provided</w:t>
      </w:r>
      <w:r>
        <w:t xml:space="preserve"> </w:t>
      </w:r>
      <w:r>
        <w:t xml:space="preserve">we identify its owner and update policy. Chapters 10 and 14 revisit those</w:t>
      </w:r>
      <w:r>
        <w:t xml:space="preserve"> </w:t>
      </w:r>
      <w:r>
        <w:t xml:space="preserve">deliberate choices. A label such as</w:t>
      </w:r>
      <w:r>
        <w:t xml:space="preserve"> </w:t>
      </w:r>
      <w:r>
        <w:t xml:space="preserve">“denormalized”</w:t>
      </w:r>
      <w:r>
        <w:t xml:space="preserve"> </w:t>
      </w:r>
      <w:r>
        <w:t xml:space="preserve">is not an explanation by itself.</w:t>
      </w:r>
    </w:p>
    <w:bookmarkEnd w:id="119"/>
    <w:bookmarkEnd w:id="120"/>
    <w:bookmarkStart w:id="121" w:name="Xfd95a26c00efc5379f8311b1aef962cbefd1ac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Data Types Express Allowed Representation</w:t>
      </w:r>
    </w:p>
    <w:p>
      <w:pPr>
        <w:pStyle w:val="FirstParagraph"/>
      </w:pPr>
      <w:r>
        <w:t xml:space="preserve">A data type is the first integrity decision. Choose a type that represents the</w:t>
      </w:r>
      <w:r>
        <w:t xml:space="preserve"> </w:t>
      </w:r>
      <w:r>
        <w:t xml:space="preserve">domain and supports required operations.</w:t>
      </w:r>
    </w:p>
    <w:tbl>
      <w:tblPr>
        <w:tblStyle w:val="Table"/>
        <w:tblW w:type="dxa" w:w="9792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17"/>
        <w:gridCol w:w="2390"/>
        <w:gridCol w:w="4585"/>
      </w:tblGrid>
      <w:tr>
        <w:trPr>
          <w:tblHeader w:val="on"/>
          <w:cantSplit/>
        </w:trPr>
        <w:tc>
          <w:tcPr>
            <w:tcW w:type="dxa" w:w="2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Need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Common PostgreSQL type</w:t>
            </w:r>
          </w:p>
        </w:tc>
        <w:tc>
          <w:tcPr>
            <w:tcW w:type="dxa" w:w="4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Reasoning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whole-number identifier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integer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Fonts w:ascii="Linux Libertine G" w:hAnsi="Linux Libertine G"/>
                <w:sz w:val="20"/>
              </w:rPr>
              <w:t xml:space="preserve">or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Style w:val="VerbatimChar"/>
                <w:rFonts w:ascii="Liberation Mono" w:hAnsi="Liberation Mono"/>
                <w:sz w:val="18"/>
              </w:rPr>
              <w:t xml:space="preserve">bigint</w:t>
            </w:r>
          </w:p>
        </w:tc>
        <w:tc>
          <w:tcPr>
            <w:tcW w:type="dxa" w:w="4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numeric identity, efficient equality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arbitrary text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text</w:t>
            </w:r>
          </w:p>
        </w:tc>
        <w:tc>
          <w:tcPr>
            <w:tcW w:type="dxa" w:w="4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no invented length limit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exact money/measurement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numeric(p,s)</w:t>
            </w:r>
          </w:p>
        </w:tc>
        <w:tc>
          <w:tcPr>
            <w:tcW w:type="dxa" w:w="4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decimal precision rather than binary approximation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yes/no state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boolean</w:t>
            </w:r>
          </w:p>
        </w:tc>
        <w:tc>
          <w:tcPr>
            <w:tcW w:type="dxa" w:w="4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avoids multiple spellings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instant in time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timestamptz</w:t>
            </w:r>
          </w:p>
        </w:tc>
        <w:tc>
          <w:tcPr>
            <w:tcW w:type="dxa" w:w="4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stores an instant and converts display zones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calendar date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date</w:t>
            </w:r>
          </w:p>
        </w:tc>
        <w:tc>
          <w:tcPr>
            <w:tcW w:type="dxa" w:w="4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no implied time of day</w:t>
            </w:r>
          </w:p>
        </w:tc>
      </w:tr>
      <w:tr>
        <w:trPr>
          <w:cantSplit/>
        </w:trPr>
        <w:tc>
          <w:tcPr>
            <w:tcW w:type="dxa" w:w="2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structured flexible attribute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jsonb</w:t>
            </w:r>
          </w:p>
        </w:tc>
        <w:tc>
          <w:tcPr>
            <w:tcW w:type="dxa" w:w="45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queryable JSON when a relational column is not appropriate</w:t>
            </w:r>
          </w:p>
        </w:tc>
      </w:tr>
    </w:tbl>
    <w:p>
      <w:pPr>
        <w:pStyle w:val="BodyText"/>
      </w:pPr>
      <w:r>
        <w:t xml:space="preserve">Do not choose a type only because the current sample fits. Ask what values should</w:t>
      </w:r>
      <w:r>
        <w:t xml:space="preserve"> </w:t>
      </w:r>
      <w:r>
        <w:t xml:space="preserve">exist and what operations must be correct.</w:t>
      </w:r>
    </w:p>
    <w:p>
      <w:pPr>
        <w:pStyle w:val="BodyText"/>
      </w:pPr>
      <w:r>
        <w:t xml:space="preserve">An instant and a calendar label are different facts.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lets us compare</w:t>
      </w:r>
      <w:r>
        <w:t xml:space="preserve"> </w:t>
      </w:r>
      <w:r>
        <w:t xml:space="preserve">the instant at which two events occurred even if clients display different time</w:t>
      </w:r>
      <w:r>
        <w:t xml:space="preserve"> </w:t>
      </w:r>
      <w:r>
        <w:t xml:space="preserve">zones. It does not retain the user’s original zone name. If the application must</w:t>
      </w:r>
      <w:r>
        <w:t xml:space="preserve"> </w:t>
      </w:r>
      <w:r>
        <w:t xml:space="preserve">schedule</w:t>
      </w:r>
      <w:r>
        <w:t xml:space="preserve"> </w:t>
      </w:r>
      <w:r>
        <w:t xml:space="preserve">“9 a.m. in New York”</w:t>
      </w:r>
      <w:r>
        <w:t xml:space="preserve"> </w:t>
      </w:r>
      <w:r>
        <w:t xml:space="preserve">on future dates, keep the relevant zone or scheduling</w:t>
      </w:r>
      <w:r>
        <w:t xml:space="preserve"> </w:t>
      </w:r>
      <w:r>
        <w:t xml:space="preserve">rule too. A ZIP code may look numeric but is often better stored as text because</w:t>
      </w:r>
      <w:r>
        <w:t xml:space="preserve"> </w:t>
      </w:r>
      <w:r>
        <w:t xml:space="preserve">leading zeroes are significant and arithmetic on the value has no meaning.</w:t>
      </w:r>
    </w:p>
    <w:bookmarkEnd w:id="121"/>
    <w:bookmarkStart w:id="123" w:name="keys-identify-and-connect-facts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Keys Identify and Connect Facts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primary key</w:t>
      </w:r>
      <w:r>
        <w:t xml:space="preserve"> </w:t>
      </w:r>
      <w:r>
        <w:t xml:space="preserve">uniquely identifies a row and is not null. A</w:t>
      </w:r>
      <w:r>
        <w:t xml:space="preserve"> </w:t>
      </w:r>
      <w:r>
        <w:rPr>
          <w:b/>
          <w:bCs/>
        </w:rPr>
        <w:t xml:space="preserve">foreign key</w:t>
      </w:r>
      <w:r>
        <w:t xml:space="preserve"> </w:t>
      </w:r>
      <w:r>
        <w:t xml:space="preserve">requires a value to match a key in another table, unless the foreign-key column is</w:t>
      </w:r>
      <w:r>
        <w:t xml:space="preserve"> </w:t>
      </w:r>
      <w:r>
        <w:t xml:space="preserve">allowed to be null.</w:t>
      </w:r>
    </w:p>
    <w:p>
      <w:pPr>
        <w:pStyle w:val="BodyText"/>
      </w:pPr>
      <w:r>
        <w:t xml:space="preserve">The following reduced definition illustrates those rules. The complete baseline</w:t>
      </w:r>
      <w:r>
        <w:t xml:space="preserve"> </w:t>
      </w:r>
      <w:r>
        <w:t xml:space="preserve">already has a</w:t>
      </w:r>
      <w:r>
        <w:t xml:space="preserve"> </w:t>
      </w:r>
      <w:r>
        <w:rPr>
          <w:rStyle w:val="VerbatimChar"/>
        </w:rPr>
        <w:t xml:space="preserve">tickets</w:t>
      </w:r>
      <w:r>
        <w:t xml:space="preserve"> </w:t>
      </w:r>
      <w:r>
        <w:t xml:space="preserve">table, so do not execute this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again after</w:t>
      </w:r>
      <w:r>
        <w:t xml:space="preserve"> </w:t>
      </w:r>
      <w:r>
        <w:t xml:space="preserve">loading it.</w:t>
      </w:r>
    </w:p>
    <w:p>
      <w:pPr>
        <w:pStyle w:val="ListingCaption"/>
      </w:pPr>
      <w:r>
        <w:t xml:space="preserve">Listing 22.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 (</w:t>
      </w:r>
      <w:r>
        <w:br/>
      </w:r>
      <w:r>
        <w:rPr>
          <w:rStyle w:val="NormalTok"/>
        </w:rPr>
        <w:t xml:space="preserve">    ticket_id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metro_support.users(user_id),</w:t>
      </w:r>
      <w:r>
        <w:br/>
      </w:r>
      <w:r>
        <w:rPr>
          <w:rStyle w:val="NormalTok"/>
        </w:rPr>
        <w:t xml:space="preserve">    assignee_id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metro_support.users(user_id)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nullable</w:t>
      </w:r>
      <w:r>
        <w:t xml:space="preserve"> </w:t>
      </w:r>
      <w:r>
        <w:rPr>
          <w:rStyle w:val="VerbatimChar"/>
        </w:rPr>
        <w:t xml:space="preserve">assignee_id</w:t>
      </w:r>
      <w:r>
        <w:t xml:space="preserve"> </w:t>
      </w:r>
      <w:r>
        <w:t xml:space="preserve">represents a real state: a ticket may be unassigned.</w:t>
      </w:r>
      <w:r>
        <w:t xml:space="preserve"> </w:t>
      </w:r>
      <w:r>
        <w:t xml:space="preserve">The non-null</w:t>
      </w:r>
      <w:r>
        <w:t xml:space="preserve"> </w:t>
      </w:r>
      <w:r>
        <w:rPr>
          <w:rStyle w:val="VerbatimChar"/>
        </w:rPr>
        <w:t xml:space="preserve">requester_id</w:t>
      </w:r>
      <w:r>
        <w:t xml:space="preserve"> </w:t>
      </w:r>
      <w:r>
        <w:t xml:space="preserve">states that every ticket must have a known requester.</w:t>
      </w:r>
    </w:p>
    <w:p>
      <w:pPr>
        <w:pStyle w:val="BodyText"/>
      </w:pPr>
      <w:r>
        <w:t xml:space="preserve">The assignee foreign key establishes that a user exists, not that the user has</w:t>
      </w:r>
      <w:r>
        <w:t xml:space="preserve"> </w:t>
      </w:r>
      <w:r>
        <w:t xml:space="preserve">role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. Assigning resident 101 would satisfy this particular reference.</w:t>
      </w:r>
      <w:r>
        <w:t xml:space="preserve"> </w:t>
      </w:r>
      <w:r>
        <w:t xml:space="preserve">That is a useful example of a valid database state that may still violate a</w:t>
      </w:r>
      <w:r>
        <w:t xml:space="preserve"> </w:t>
      </w:r>
      <w:r>
        <w:t xml:space="preserve">business rule we have not encoded. A richer design could separate eligible staff</w:t>
      </w:r>
      <w:r>
        <w:t xml:space="preserve"> </w:t>
      </w:r>
      <w:r>
        <w:t xml:space="preserve">into a referenced relation. Application authorization and Chapter 6’s permissions</w:t>
      </w:r>
      <w:r>
        <w:t xml:space="preserve"> </w:t>
      </w:r>
      <w:r>
        <w:t xml:space="preserve">address other parts of the problem; none should be assumed from the foreign key</w:t>
      </w:r>
      <w:r>
        <w:t xml:space="preserve"> </w:t>
      </w:r>
      <w:r>
        <w:t xml:space="preserve">alone.</w:t>
      </w:r>
    </w:p>
    <w:bookmarkStart w:id="122" w:name="X450203e89583b6b030fc518278d5e8beedc131e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Referential Actions Are Business Decisions</w:t>
      </w:r>
    </w:p>
    <w:p>
      <w:pPr>
        <w:pStyle w:val="FirstParagraph"/>
      </w:pPr>
      <w:r>
        <w:t xml:space="preserve">What should happen if a user row is deleted?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RESTRICT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 ACTION</w:t>
      </w:r>
      <w:r>
        <w:t xml:space="preserve">: refuse deletion while dependent rows exist.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CASCADE</w:t>
      </w:r>
      <w:r>
        <w:t xml:space="preserve">: delete or update dependent rows automatically.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SET NULL</w:t>
      </w:r>
      <w:r>
        <w:t xml:space="preserve">: preserve the dependent row but remove the reference.</w:t>
      </w:r>
    </w:p>
    <w:p>
      <w:pPr>
        <w:pStyle w:val="FirstParagraph"/>
      </w:pPr>
      <w:r>
        <w:t xml:space="preserve">There is no universally correct action. Cascading a requester deletion into all</w:t>
      </w:r>
      <w:r>
        <w:t xml:space="preserve"> </w:t>
      </w:r>
      <w:r>
        <w:t xml:space="preserve">historical tickets would probably destroy important records. An anonymization</w:t>
      </w:r>
      <w:r>
        <w:t xml:space="preserve"> </w:t>
      </w:r>
      <w:r>
        <w:t xml:space="preserve">workflow or restricted deletion may be safer.</w:t>
      </w:r>
    </w:p>
    <w:bookmarkEnd w:id="122"/>
    <w:bookmarkEnd w:id="123"/>
    <w:bookmarkStart w:id="129" w:name="constraints-reject-invalid-states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Constraints Reject Invalid States</w:t>
      </w:r>
    </w:p>
    <w:bookmarkStart w:id="124" w:name="not-null"/>
    <w:p>
      <w:pPr>
        <w:pStyle w:val="Heading3"/>
      </w:pPr>
      <w:r>
        <w:rPr>
          <w:rStyle w:val="SectionNumber"/>
        </w:rPr>
        <w:t xml:space="preserve">3.7.1</w:t>
      </w:r>
      <w:r>
        <w:tab/>
      </w:r>
      <w:r>
        <w:rPr>
          <w:rStyle w:val="VerbatimChar"/>
        </w:rPr>
        <w:t xml:space="preserve">NOT NULL</w:t>
      </w:r>
    </w:p>
    <w:p>
      <w:pPr>
        <w:pStyle w:val="FirstParagraph"/>
      </w:pPr>
      <w:r>
        <w:t xml:space="preserve">Use when the fact must exist at row creation. Do not mark a field optional only</w:t>
      </w:r>
      <w:r>
        <w:t xml:space="preserve"> </w:t>
      </w:r>
      <w:r>
        <w:t xml:space="preserve">because imports are inconvenient.</w:t>
      </w:r>
    </w:p>
    <w:bookmarkEnd w:id="124"/>
    <w:bookmarkStart w:id="125" w:name="unique"/>
    <w:p>
      <w:pPr>
        <w:pStyle w:val="Heading3"/>
      </w:pPr>
      <w:r>
        <w:rPr>
          <w:rStyle w:val="SectionNumber"/>
        </w:rPr>
        <w:t xml:space="preserve">3.7.2</w:t>
      </w:r>
      <w:r>
        <w:tab/>
      </w:r>
      <w:r>
        <w:rPr>
          <w:rStyle w:val="VerbatimChar"/>
        </w:rPr>
        <w:t xml:space="preserve">UNIQUE</w:t>
      </w:r>
    </w:p>
    <w:p>
      <w:pPr>
        <w:pStyle w:val="FirstParagraph"/>
        <w:keepNext/>
      </w:pPr>
      <w:r>
        <w:t xml:space="preserve">Use when duplicate values would violate identity or a business rule:</w:t>
      </w:r>
    </w:p>
    <w:p>
      <w:pPr>
        <w:pStyle w:val="ListingCaption"/>
      </w:pPr>
      <w:r>
        <w:t xml:space="preserve">Listing 23.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mmentTok"/>
        </w:rPr>
        <w:t xml:space="preserve">-- The supplied baseline already declares email NOT NULL UNIQUE.</w:t>
      </w:r>
      <w:r>
        <w:br/>
      </w:r>
      <w:r>
        <w:rPr>
          <w:rStyle w:val="CommentTok"/>
        </w:rPr>
        <w:t xml:space="preserve">-- Inspect the existing rule instead of adding a second copy.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conname, pg_get_constraintdef(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definition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pg_constraint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conrelid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'metro_support.users'</w:t>
      </w:r>
      <w:r>
        <w:rPr>
          <w:rStyle w:val="NormalTok"/>
        </w:rPr>
        <w:t xml:space="preserve">:</w:t>
      </w:r>
      <w:r>
        <w:rPr>
          <w:rStyle w:val="CharTok"/>
        </w:rPr>
        <w:t xml:space="preserve">:regclass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By default, PostgreSQL uniqueness does not treat two nulls as the same value.</w:t>
      </w:r>
      <w:r>
        <w:t xml:space="preserve"> </w:t>
      </w:r>
      <w:r>
        <w:t xml:space="preserve">The baseline avoids that issue for email by also requiring a value. If a different</w:t>
      </w:r>
      <w:r>
        <w:t xml:space="preserve"> </w:t>
      </w:r>
      <w:r>
        <w:t xml:space="preserve">design needs null to participate in uniqueness as one shared missing value,</w:t>
      </w:r>
      <w:r>
        <w:t xml:space="preserve"> </w:t>
      </w:r>
      <w:r>
        <w:t xml:space="preserve">PostgreSQL 15 and later support</w:t>
      </w:r>
      <w:r>
        <w:t xml:space="preserve"> </w:t>
      </w:r>
      <w:r>
        <w:rPr>
          <w:rStyle w:val="VerbatimChar"/>
        </w:rPr>
        <w:t xml:space="preserve">UNIQUE NULLS NOT DISTINCT</w:t>
      </w:r>
      <w:r>
        <w:t xml:space="preserve">. Choose the intended</w:t>
      </w:r>
      <w:r>
        <w:t xml:space="preserve"> </w:t>
      </w:r>
      <w:r>
        <w:t xml:space="preserve">meaning rather than assuming every SQL system makes the same choice.</w:t>
      </w:r>
    </w:p>
    <w:bookmarkEnd w:id="125"/>
    <w:bookmarkStart w:id="126" w:name="check"/>
    <w:p>
      <w:pPr>
        <w:pStyle w:val="Heading3"/>
      </w:pPr>
      <w:r>
        <w:rPr>
          <w:rStyle w:val="SectionNumber"/>
        </w:rPr>
        <w:t xml:space="preserve">3.7.3</w:t>
      </w:r>
      <w:r>
        <w:tab/>
      </w:r>
      <w:r>
        <w:rPr>
          <w:rStyle w:val="VerbatimChar"/>
        </w:rPr>
        <w:t xml:space="preserve">CHECK</w:t>
      </w:r>
    </w:p>
    <w:p>
      <w:pPr>
        <w:pStyle w:val="FirstParagraph"/>
        <w:keepNext/>
      </w:pPr>
      <w:r>
        <w:t xml:space="preserve">Use a Boolean rule about one row:</w:t>
      </w:r>
    </w:p>
    <w:p>
      <w:pPr>
        <w:pStyle w:val="ListingCaption"/>
      </w:pPr>
      <w:r>
        <w:t xml:space="preserve">Listing 24.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tickets_priority_allowed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));</w:t>
      </w:r>
    </w:p>
    <w:p>
      <w:pPr>
        <w:pStyle w:val="ListingCaption"/>
      </w:pPr>
      <w:r>
        <w:t xml:space="preserve">Listing 25.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mmentTok"/>
        </w:rPr>
        <w:t xml:space="preserve">-- This equivalent date rule already exists in the supplied baseline.</w:t>
      </w:r>
      <w:r>
        <w:br/>
      </w:r>
      <w:r>
        <w:rPr>
          <w:rStyle w:val="CommentTok"/>
        </w:rPr>
        <w:t xml:space="preserve">-- The statement illustrates its definition; do not add a redundant copy.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tickets_close_after_open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(closed_at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closed_at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opened_at);</w:t>
      </w:r>
    </w:p>
    <w:p>
      <w:pPr>
        <w:pStyle w:val="FirstParagraph"/>
      </w:pPr>
      <w:r>
        <w:t xml:space="preserve">Constraints should have meaningful names. An error mentioning</w:t>
      </w:r>
      <w:r>
        <w:t xml:space="preserve"> </w:t>
      </w:r>
      <w:r>
        <w:rPr>
          <w:rStyle w:val="VerbatimChar"/>
        </w:rPr>
        <w:t xml:space="preserve">tickets_priority_allowed</w:t>
      </w:r>
      <w:r>
        <w:t xml:space="preserve"> </w:t>
      </w:r>
      <w:r>
        <w:t xml:space="preserve">is more useful than one mentioning a generated name.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rejects false, but accepts true</w:t>
      </w:r>
      <w:r>
        <w:t xml:space="preserve"> </w:t>
      </w:r>
      <w:r>
        <w:rPr>
          <w:b/>
          <w:bCs/>
        </w:rPr>
        <w:t xml:space="preserve">or unknown</w:t>
      </w:r>
      <w:r>
        <w:t xml:space="preserve">. Thus</w:t>
      </w:r>
      <w:r>
        <w:t xml:space="preserve"> </w:t>
      </w:r>
      <w:r>
        <w:rPr>
          <w:rStyle w:val="VerbatimChar"/>
        </w:rPr>
        <w:t xml:space="preserve">CHECK (score &gt;= 0)</w:t>
      </w:r>
      <w:r>
        <w:t xml:space="preserve"> </w:t>
      </w:r>
      <w:r>
        <w:t xml:space="preserve">does not prohibit a null score. Add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if the value itself is required.</w:t>
      </w:r>
      <w:r>
        <w:t xml:space="preserve"> </w:t>
      </w:r>
      <w:r>
        <w:t xml:space="preserve">This differs from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which retains only true. The same three-valued logic</w:t>
      </w:r>
      <w:r>
        <w:t xml:space="preserve"> </w:t>
      </w:r>
      <w:r>
        <w:t xml:space="preserve">has different consequences at a filter and at a constraint boundary.</w:t>
      </w:r>
    </w:p>
    <w:bookmarkEnd w:id="126"/>
    <w:bookmarkStart w:id="128" w:name="Xaeb6a19c3fa59b43cfe9513dd51f39507ff59d3"/>
    <w:p>
      <w:pPr>
        <w:pStyle w:val="Heading3"/>
      </w:pPr>
      <w:r>
        <w:rPr>
          <w:rStyle w:val="SectionNumber"/>
        </w:rPr>
        <w:t xml:space="preserve">3.7.4</w:t>
      </w:r>
      <w:r>
        <w:tab/>
      </w:r>
      <w:r>
        <w:t xml:space="preserve">Constraints Are Not a Complete Workflow Engine</w:t>
      </w:r>
    </w:p>
    <w:p>
      <w:pPr>
        <w:pStyle w:val="FirstParagraph"/>
      </w:pPr>
      <w:r>
        <w:t xml:space="preserve">A row-level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can keep</w:t>
      </w:r>
      <w:r>
        <w:t xml:space="preserve"> </w:t>
      </w:r>
      <w:r>
        <w:rPr>
          <w:rStyle w:val="VerbatimChar"/>
        </w:rPr>
        <w:t xml:space="preserve">closed_at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. It cannot easily prove</w:t>
      </w:r>
      <w:r>
        <w:t xml:space="preserve"> </w:t>
      </w:r>
      <w:r>
        <w:t xml:space="preserve">that every status transition followed a multi-row workflow or external approval.</w:t>
      </w:r>
      <w:r>
        <w:t xml:space="preserve"> </w:t>
      </w:r>
      <w:r>
        <w:t xml:space="preserve">Use the database for durable invariants and choose application or procedural logic</w:t>
      </w:r>
      <w:r>
        <w:t xml:space="preserve"> </w:t>
      </w:r>
      <w:r>
        <w:t xml:space="preserve">for process rules that cross rows, time, or services.</w:t>
      </w:r>
    </w:p>
    <w:p>
      <w:pPr>
        <w:pStyle w:val="BodyText"/>
      </w:pPr>
      <w:r>
        <w:t xml:space="preserve">PostgreSQL does not support cross-table queries inside 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as a general</w:t>
      </w:r>
      <w:r>
        <w:t xml:space="preserve"> </w:t>
      </w:r>
      <w:r>
        <w:t xml:space="preserve">integrity mechanism. A function that happens to look at another table does not</w:t>
      </w:r>
      <w:r>
        <w:t xml:space="preserve"> </w:t>
      </w:r>
      <w:r>
        <w:t xml:space="preserve">make the dependency safely maintained when that other table changes. Use foreign</w:t>
      </w:r>
      <w:r>
        <w:t xml:space="preserve"> </w:t>
      </w:r>
      <w:r>
        <w:t xml:space="preserve">keys or another explicitly coordinated mechanism for cross-row requirements.</w:t>
      </w:r>
      <w:r>
        <w:t xml:space="preserve"> </w:t>
      </w:r>
      <w:r>
        <w:t xml:space="preserve">The</w:t>
      </w:r>
      <w:r>
        <w:t xml:space="preserve"> </w:t>
      </w:r>
      <w:hyperlink r:id="rId127">
        <w:r>
          <w:rPr>
            <w:rStyle w:val="Hyperlink"/>
          </w:rPr>
          <w:t xml:space="preserve">PostgreSQL constraints reference</w:t>
        </w:r>
      </w:hyperlink>
      <w:r>
        <w:t xml:space="preserve"> </w:t>
      </w:r>
      <w:r>
        <w:t xml:space="preserve">documents these null and cross-row distinctions.</w:t>
      </w:r>
    </w:p>
    <w:bookmarkEnd w:id="128"/>
    <w:bookmarkEnd w:id="129"/>
    <w:bookmarkStart w:id="130" w:name="Xa42b81e87fbf8818cf8ec461ba89ef36f2a9237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An Index Is an Access Structure, Not the Rule Itself</w:t>
      </w:r>
    </w:p>
    <w:p>
      <w:pPr>
        <w:pStyle w:val="FirstParagraph"/>
      </w:pPr>
      <w:r>
        <w:t xml:space="preserve">An index stores an organized path to rows. It can accelerate matching, joining,</w:t>
      </w:r>
      <w:r>
        <w:t xml:space="preserve"> </w:t>
      </w:r>
      <w:r>
        <w:t xml:space="preserve">sorting, or uniqueness checks. It also consumes storage and adds work to inserts,</w:t>
      </w:r>
      <w:r>
        <w:t xml:space="preserve"> </w:t>
      </w:r>
      <w:r>
        <w:t xml:space="preserve">updates, deletes, backups, and maintenance.</w:t>
      </w:r>
    </w:p>
    <w:p>
      <w:pPr>
        <w:pStyle w:val="ListingCaption"/>
      </w:pPr>
      <w:r>
        <w:t xml:space="preserve">Listing 26.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tickets_status_opened_idx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metro_support.tickets (status,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This index may support a workload that filters status and requests recent rows.</w:t>
      </w:r>
      <w:r>
        <w:t xml:space="preserve"> </w:t>
      </w:r>
      <w:r>
        <w:t xml:space="preserve">It is not automatically useful for every query involving either column. Column</w:t>
      </w:r>
      <w:r>
        <w:t xml:space="preserve"> </w:t>
      </w:r>
      <w:r>
        <w:t xml:space="preserve">order, selectivity, table size, and the query plan matter. Week 7 develops the</w:t>
      </w:r>
      <w:r>
        <w:t xml:space="preserve"> </w:t>
      </w:r>
      <w:r>
        <w:t xml:space="preserve">facts and measurements needed to decide.</w:t>
      </w:r>
    </w:p>
    <w:p>
      <w:pPr>
        <w:pStyle w:val="BodyText"/>
      </w:pPr>
      <w:r>
        <w:t xml:space="preserve">A primary key or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normally creates a supporting unique index,</w:t>
      </w:r>
      <w:r>
        <w:t xml:space="preserve"> </w:t>
      </w:r>
      <w:r>
        <w:t xml:space="preserve">but the concepts differ. The constraint states a rule. The index is a mechanism</w:t>
      </w:r>
      <w:r>
        <w:t xml:space="preserve"> </w:t>
      </w:r>
      <w:r>
        <w:t xml:space="preserve">PostgreSQL can use to enforce or access data.</w:t>
      </w:r>
    </w:p>
    <w:bookmarkEnd w:id="130"/>
    <w:bookmarkStart w:id="135" w:name="X070b1403bffc7a4ab4507949734e82e5063635a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Managed PostgreSQL Still Leaves Schema Design to You</w:t>
      </w:r>
    </w:p>
    <w:p>
      <w:pPr>
        <w:pStyle w:val="FirstParagraph"/>
      </w:pPr>
      <w:r>
        <w:t xml:space="preserve">Supabase operates PostgreSQL infrastructure and adds services, but it cannot know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values your system should accept or whether deleting a user should</w:t>
      </w:r>
      <w:r>
        <w:t xml:space="preserve"> </w:t>
      </w:r>
      <w:r>
        <w:t xml:space="preserve">remove tickets. The platform may expose a table editor, yet the SQL definition is</w:t>
      </w:r>
      <w:r>
        <w:t xml:space="preserve"> </w:t>
      </w:r>
      <w:r>
        <w:t xml:space="preserve">the durable artifact.</w:t>
      </w:r>
    </w:p>
    <w:p>
      <w:pPr>
        <w:pStyle w:val="BodyText"/>
      </w:pPr>
      <w:r>
        <w:t xml:space="preserve">Use the dashboard to inspect and learn. Preserve schema changes in ordered SQL</w:t>
      </w:r>
      <w:r>
        <w:t xml:space="preserve"> </w:t>
      </w:r>
      <w:r>
        <w:t xml:space="preserve">files so another environment can be rebuilt and reviewed.</w:t>
      </w:r>
    </w:p>
    <w:bookmarkStart w:id="134" w:name="fig-supabase-table-editor"/>
    <w:p>
      <w:pPr>
        <w:pStyle w:val="CaptionedFigure"/>
        <w:spacing w:before="120" w:after="40"/>
        <w:jc w:val="center"/>
      </w:pPr>
      <w:r>
        <w:drawing>
          <wp:inline>
            <wp:extent cx="4223004" cy="5059030"/>
            <wp:effectExtent b="0" l="0" r="0" t="0"/>
            <wp:docPr descr="Figure 3.1: Supabase Table Editor with no tables displayed in the selected public namespace. Custom schemas may contain other tables. Account identifiers are redacted. Interface captured August 25, 2026." title="" id="132" name="Picture"/>
            <a:graphic>
              <a:graphicData uri="http://schemas.openxmlformats.org/drawingml/2006/picture">
                <pic:pic>
                  <pic:nvPicPr>
                    <pic:cNvPr descr="figures/cloud_interfaces/supabase_table_editor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004" cy="505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3.1: Supabase Table Editor with no tables displayed in the selected public namespace. Custom schemas may contain other tables. Account identifiers are redacted. Interface captured August 25, 2026.</w:t>
      </w:r>
    </w:p>
    <w:bookmarkEnd w:id="134"/>
    <w:p>
      <w:pPr>
        <w:pStyle w:val="BodyText"/>
      </w:pPr>
      <w:r>
        <w:t xml:space="preserve">The graphical editor helps reveal tables and columns, while the durable</w:t>
      </w:r>
      <w:r>
        <w:t xml:space="preserve"> </w:t>
      </w:r>
      <w:r>
        <w:t xml:space="preserve">definition states names, types, defaults, keys, checks, and referential actions</w:t>
      </w:r>
      <w:r>
        <w:t xml:space="preserve"> </w:t>
      </w:r>
      <w:r>
        <w:t xml:space="preserve">in reviewable SQL. An ordered setup script also makes the schema reproducible in</w:t>
      </w:r>
      <w:r>
        <w:t xml:space="preserve"> </w:t>
      </w:r>
      <w:r>
        <w:t xml:space="preserve">another environment.</w:t>
      </w:r>
    </w:p>
    <w:bookmarkEnd w:id="135"/>
    <w:bookmarkStart w:id="140" w:name="X2e6a62faac44eef6330f2a78eca491d9370a8bc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Worked Example: Audit the Metro Support Baseline</w:t>
      </w:r>
    </w:p>
    <w:p>
      <w:pPr>
        <w:pStyle w:val="FirstParagraph"/>
        <w:keepNext/>
      </w:pPr>
      <w:r>
        <w:t xml:space="preserve">The setup script accepts any text for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That creates plausible but</w:t>
      </w:r>
      <w:r>
        <w:t xml:space="preserve"> </w:t>
      </w:r>
      <w:r>
        <w:t xml:space="preserve">inconsistent states:</w:t>
      </w:r>
    </w:p>
    <w:p>
      <w:pPr>
        <w:pStyle w:val="BodyText"/>
      </w:pPr>
      <w:r>
        <w:t xml:space="preserve">The next steps are a worked migration on a fresh practice baseline, before the</w:t>
      </w:r>
      <w:r>
        <w:t xml:space="preserve"> </w:t>
      </w:r>
      <w:r>
        <w:t xml:space="preserve">Week 3 status constraint has been added. Do not run the entire chapter as one</w:t>
      </w:r>
      <w:r>
        <w:t xml:space="preserve"> </w:t>
      </w:r>
      <w:r>
        <w:t xml:space="preserve">script; some listings are definitions or deliberate failures. In particular,</w:t>
      </w:r>
      <w:r>
        <w:t xml:space="preserve"> </w:t>
      </w:r>
      <w:r>
        <w:t xml:space="preserve">keep expected-error statements separate from a normal successful run.</w:t>
      </w:r>
    </w:p>
    <w:p>
      <w:pPr>
        <w:pStyle w:val="ListingCaption"/>
      </w:pPr>
      <w:r>
        <w:t xml:space="preserve">Listing 27.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update succeeds even though existing data uses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 Reports that</w:t>
      </w:r>
      <w:r>
        <w:t xml:space="preserve"> </w:t>
      </w:r>
      <w:r>
        <w:t xml:space="preserve">filter the expected value may silently miss the row.</w:t>
      </w:r>
    </w:p>
    <w:bookmarkStart w:id="136" w:name="step-1-inspect-existing-values"/>
    <w:p>
      <w:pPr>
        <w:pStyle w:val="Heading3"/>
      </w:pPr>
      <w:r>
        <w:rPr>
          <w:rStyle w:val="SectionNumber"/>
        </w:rPr>
        <w:t xml:space="preserve">3.10.1</w:t>
      </w:r>
      <w:r>
        <w:tab/>
      </w:r>
      <w:r>
        <w:t xml:space="preserve">Step 1: Inspect Existing Values</w:t>
      </w:r>
    </w:p>
    <w:p>
      <w:pPr>
        <w:pStyle w:val="ListingCaption"/>
      </w:pPr>
      <w:r>
        <w:t xml:space="preserve">Listing 28.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</w:p>
    <w:bookmarkEnd w:id="136"/>
    <w:bookmarkStart w:id="137" w:name="step-2-normalize-before-constraining"/>
    <w:p>
      <w:pPr>
        <w:pStyle w:val="Heading3"/>
      </w:pPr>
      <w:r>
        <w:rPr>
          <w:rStyle w:val="SectionNumber"/>
        </w:rPr>
        <w:t xml:space="preserve">3.10.2</w:t>
      </w:r>
      <w:r>
        <w:tab/>
      </w:r>
      <w:r>
        <w:t xml:space="preserve">Step 2: Normalize Before Constraining</w:t>
      </w:r>
    </w:p>
    <w:p>
      <w:pPr>
        <w:pStyle w:val="FirstParagraph"/>
      </w:pPr>
      <w:r>
        <w:t xml:space="preserve">For this known spelling error, map the identified invalid value explicitly.</w:t>
      </w:r>
      <w:r>
        <w:t xml:space="preserve"> </w:t>
      </w:r>
      <w:r>
        <w:t xml:space="preserve">Do not apply a broad text transformation and assume all resulting words represent</w:t>
      </w:r>
      <w:r>
        <w:t xml:space="preserve"> </w:t>
      </w:r>
      <w:r>
        <w:t xml:space="preserve">approved states. An unknown value should be investigated rather than silently</w:t>
      </w:r>
      <w:r>
        <w:t xml:space="preserve"> </w:t>
      </w:r>
      <w:r>
        <w:t xml:space="preserve">reinterpreted.</w:t>
      </w:r>
    </w:p>
    <w:p>
      <w:pPr>
        <w:pStyle w:val="ListingCaption"/>
      </w:pPr>
      <w:r>
        <w:t xml:space="preserve">Listing 29.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ticket_id, status;</w:t>
      </w:r>
    </w:p>
    <w:bookmarkEnd w:id="137"/>
    <w:bookmarkStart w:id="138" w:name="step-3-add-the-invariant"/>
    <w:p>
      <w:pPr>
        <w:pStyle w:val="Heading3"/>
      </w:pPr>
      <w:r>
        <w:rPr>
          <w:rStyle w:val="SectionNumber"/>
        </w:rPr>
        <w:t xml:space="preserve">3.10.3</w:t>
      </w:r>
      <w:r>
        <w:tab/>
      </w:r>
      <w:r>
        <w:t xml:space="preserve">Step 3: Add the Invariant</w:t>
      </w:r>
    </w:p>
    <w:p>
      <w:pPr>
        <w:pStyle w:val="ListingCaption"/>
      </w:pPr>
      <w:r>
        <w:t xml:space="preserve">Listing 30.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tickets_status_allowed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));</w:t>
      </w:r>
    </w:p>
    <w:bookmarkEnd w:id="138"/>
    <w:bookmarkStart w:id="139" w:name="step-4-verify-with-an-expected-failure"/>
    <w:p>
      <w:pPr>
        <w:pStyle w:val="Heading3"/>
      </w:pPr>
      <w:r>
        <w:rPr>
          <w:rStyle w:val="SectionNumber"/>
        </w:rPr>
        <w:t xml:space="preserve">3.10.4</w:t>
      </w:r>
      <w:r>
        <w:tab/>
      </w:r>
      <w:r>
        <w:t xml:space="preserve">Step 4: Verify With an Expected Failure</w:t>
      </w:r>
    </w:p>
    <w:p>
      <w:pPr>
        <w:pStyle w:val="ListingCaption"/>
      </w:pPr>
      <w:r>
        <w:t xml:space="preserve">Listing 31.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metro_support.tickets (</w:t>
      </w:r>
      <w:r>
        <w:br/>
      </w:r>
      <w:r>
        <w:rPr>
          <w:rStyle w:val="NormalTok"/>
        </w:rPr>
        <w:t xml:space="preserve">    ticket_id, requester_id,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priority, status, subject, opened_at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'almost_done'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'Constraint test'</w:t>
      </w:r>
      <w:r>
        <w:rPr>
          <w:rStyle w:val="NormalTok"/>
        </w:rPr>
        <w:t xml:space="preserve">,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expected constraint error confirms that the database rejects the bad state.</w:t>
      </w:r>
      <w:r>
        <w:t xml:space="preserve"> </w:t>
      </w:r>
      <w:r>
        <w:t xml:space="preserve">Run the test inside a transaction and roll it back if any part succeeds.</w:t>
      </w:r>
    </w:p>
    <w:bookmarkEnd w:id="139"/>
    <w:bookmarkEnd w:id="140"/>
    <w:bookmarkStart w:id="141" w:name="inspect-metadata-instead-of-guessing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Inspect Metadata Instead of Guessing</w:t>
      </w:r>
    </w:p>
    <w:p>
      <w:pPr>
        <w:pStyle w:val="FirstParagraph"/>
      </w:pPr>
      <w:r>
        <w:t xml:space="preserve">The catalog is data about the database.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offers portable</w:t>
      </w:r>
      <w:r>
        <w:t xml:space="preserve"> </w:t>
      </w:r>
      <w:r>
        <w:t xml:space="preserve">views; PostgreSQL’s</w:t>
      </w:r>
      <w:r>
        <w:t xml:space="preserve"> </w:t>
      </w:r>
      <w:r>
        <w:rPr>
          <w:rStyle w:val="VerbatimChar"/>
        </w:rPr>
        <w:t xml:space="preserve">pg_catalog</w:t>
      </w:r>
      <w:r>
        <w:t xml:space="preserve"> </w:t>
      </w:r>
      <w:r>
        <w:t xml:space="preserve">exposes deeper implementation details.</w:t>
      </w:r>
    </w:p>
    <w:p>
      <w:pPr>
        <w:pStyle w:val="ListingCaption"/>
      </w:pPr>
      <w:r>
        <w:t xml:space="preserve">Listing 32.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column_name,</w:t>
      </w:r>
      <w:r>
        <w:br/>
      </w:r>
      <w:r>
        <w:rPr>
          <w:rStyle w:val="NormalTok"/>
        </w:rPr>
        <w:t xml:space="preserve">    data_type,</w:t>
      </w:r>
      <w:r>
        <w:br/>
      </w:r>
      <w:r>
        <w:rPr>
          <w:rStyle w:val="NormalTok"/>
        </w:rPr>
        <w:t xml:space="preserve">    is_nullable,</w:t>
      </w:r>
      <w:r>
        <w:br/>
      </w:r>
      <w:r>
        <w:rPr>
          <w:rStyle w:val="NormalTok"/>
        </w:rPr>
        <w:t xml:space="preserve">    column_default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ordinal_position;</w:t>
      </w:r>
    </w:p>
    <w:p>
      <w:pPr>
        <w:pStyle w:val="ListingCaption"/>
      </w:pPr>
      <w:r>
        <w:t xml:space="preserve">Listing 33.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indexname, indexdef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pg_indexes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schemaname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Metadata queries are more trustworthy than remembering what a dashboard displayed</w:t>
      </w:r>
      <w:r>
        <w:t xml:space="preserve"> </w:t>
      </w:r>
      <w:r>
        <w:t xml:space="preserve">or assuming a script ran.</w:t>
      </w:r>
    </w:p>
    <w:bookmarkEnd w:id="141"/>
    <w:bookmarkStart w:id="145" w:name="common-misconceptions-1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Common Misconceptions</w:t>
      </w:r>
    </w:p>
    <w:bookmarkStart w:id="142" w:name="X6b3f327c131ac5111f1c3a374c2a878d1f64923"/>
    <w:p>
      <w:pPr>
        <w:pStyle w:val="Heading3"/>
      </w:pPr>
      <w:r>
        <w:rPr>
          <w:rStyle w:val="SectionNumber"/>
        </w:rPr>
        <w:t xml:space="preserve">3.12.1</w:t>
      </w:r>
      <w:r>
        <w:tab/>
      </w:r>
      <w:r>
        <w:t xml:space="preserve">“The application validates it, so the database does not need to”</w:t>
      </w:r>
    </w:p>
    <w:p>
      <w:pPr>
        <w:pStyle w:val="FirstParagraph"/>
      </w:pPr>
      <w:r>
        <w:t xml:space="preserve">Imports, scripts, future services, bugs, and administrator actions can bypass one</w:t>
      </w:r>
      <w:r>
        <w:t xml:space="preserve"> </w:t>
      </w:r>
      <w:r>
        <w:t xml:space="preserve">application. Enforced database constraints apply regardless of which ordinary</w:t>
      </w:r>
      <w:r>
        <w:t xml:space="preserve"> </w:t>
      </w:r>
      <w:r>
        <w:t xml:space="preserve">client issues a write. An administrator who can alter or remove the rules is a</w:t>
      </w:r>
      <w:r>
        <w:t xml:space="preserve"> </w:t>
      </w:r>
      <w:r>
        <w:t xml:space="preserve">different trust boundary; constraint design does not replace access control.</w:t>
      </w:r>
    </w:p>
    <w:bookmarkEnd w:id="142"/>
    <w:bookmarkStart w:id="143" w:name="more-constraints-are-always-better"/>
    <w:p>
      <w:pPr>
        <w:pStyle w:val="Heading3"/>
      </w:pPr>
      <w:r>
        <w:rPr>
          <w:rStyle w:val="SectionNumber"/>
        </w:rPr>
        <w:t xml:space="preserve">3.12.2</w:t>
      </w:r>
      <w:r>
        <w:tab/>
      </w:r>
      <w:r>
        <w:t xml:space="preserve">“More constraints are always better”</w:t>
      </w:r>
    </w:p>
    <w:p>
      <w:pPr>
        <w:pStyle w:val="FirstParagraph"/>
      </w:pPr>
      <w:r>
        <w:t xml:space="preserve">An incorrect rule can reject valid business states and make change difficult. Add</w:t>
      </w:r>
      <w:r>
        <w:t xml:space="preserve"> </w:t>
      </w:r>
      <w:r>
        <w:t xml:space="preserve">constraints for stable invariants, name them, test existing data, and plan change.</w:t>
      </w:r>
    </w:p>
    <w:bookmarkEnd w:id="143"/>
    <w:bookmarkStart w:id="144" w:name="every-foreign-key-should-cascade"/>
    <w:p>
      <w:pPr>
        <w:pStyle w:val="Heading3"/>
      </w:pPr>
      <w:r>
        <w:rPr>
          <w:rStyle w:val="SectionNumber"/>
        </w:rPr>
        <w:t xml:space="preserve">3.12.3</w:t>
      </w:r>
      <w:r>
        <w:tab/>
      </w:r>
      <w:r>
        <w:t xml:space="preserve">“Every foreign key should cascade”</w:t>
      </w:r>
    </w:p>
    <w:p>
      <w:pPr>
        <w:pStyle w:val="FirstParagraph"/>
      </w:pPr>
      <w:r>
        <w:t xml:space="preserve">Cascade is convenient but may erase more than intended. Choose based on lifecycle</w:t>
      </w:r>
      <w:r>
        <w:t xml:space="preserve"> </w:t>
      </w:r>
      <w:r>
        <w:t xml:space="preserve">and audit requirements.</w:t>
      </w:r>
    </w:p>
    <w:bookmarkEnd w:id="144"/>
    <w:bookmarkEnd w:id="145"/>
    <w:bookmarkStart w:id="146" w:name="practice-1"/>
    <w:p>
      <w:pPr>
        <w:pStyle w:val="Heading2"/>
      </w:pPr>
      <w:r>
        <w:rPr>
          <w:rStyle w:val="SectionNumber"/>
        </w:rPr>
        <w:t xml:space="preserve">3.13</w:t>
      </w:r>
      <w:r>
        <w:tab/>
      </w:r>
      <w:r>
        <w:t xml:space="preserve">Practice</w:t>
      </w:r>
    </w:p>
    <w:p>
      <w:pPr>
        <w:pStyle w:val="FirstParagraph"/>
      </w:pPr>
      <w:r>
        <w:t xml:space="preserve">The assigned Week 3 labs use this chapter to inspect the actual baseline and then</w:t>
      </w:r>
      <w:r>
        <w:t xml:space="preserve"> </w:t>
      </w:r>
      <w:r>
        <w:t xml:space="preserve">add priority/status rules with valid and invalid tests. Before Day 1, read through</w:t>
      </w:r>
      <w:r>
        <w:t xml:space="preserve"> </w:t>
      </w:r>
      <w:r>
        <w:rPr>
          <w:b/>
          <w:bCs/>
        </w:rPr>
        <w:t xml:space="preserve">Keys Identify and Connect Facts</w:t>
      </w:r>
      <w:r>
        <w:t xml:space="preserve">, including the normalization review. Before</w:t>
      </w:r>
      <w:r>
        <w:t xml:space="preserve"> </w:t>
      </w:r>
      <w:r>
        <w:t xml:space="preserve">Day 2, read</w:t>
      </w:r>
      <w:r>
        <w:t xml:space="preserve"> </w:t>
      </w:r>
      <w:r>
        <w:rPr>
          <w:b/>
          <w:bCs/>
        </w:rPr>
        <w:t xml:space="preserve">Constraints Reject Invalid States</w:t>
      </w:r>
      <w:r>
        <w:t xml:space="preserve"> </w:t>
      </w:r>
      <w:r>
        <w:t xml:space="preserve">and the worked status repair.</w:t>
      </w:r>
      <w:r>
        <w:t xml:space="preserve"> </w:t>
      </w:r>
      <w:r>
        <w:t xml:space="preserve">The broader proposals below are optional study practice.</w:t>
      </w:r>
    </w:p>
    <w:p>
      <w:pPr>
        <w:pStyle w:val="BodyText"/>
        <w:keepNext/>
      </w:pPr>
      <w:r>
        <w:t xml:space="preserve">Audit</w:t>
      </w:r>
      <w:r>
        <w:t xml:space="preserve"> </w:t>
      </w:r>
      <w:r>
        <w:rPr>
          <w:rStyle w:val="VerbatimChar"/>
        </w:rPr>
        <w:t xml:space="preserve">metro_support.tickets</w:t>
      </w:r>
      <w:r>
        <w:t xml:space="preserve"> </w:t>
      </w:r>
      <w:r>
        <w:t xml:space="preserve">and propose:</w:t>
      </w:r>
    </w:p>
    <w:p>
      <w:pPr>
        <w:pStyle w:val="Compact"/>
        <w:numPr>
          <w:ilvl w:val="0"/>
          <w:numId w:val="1023"/>
        </w:numPr>
      </w:pPr>
      <w:r>
        <w:t xml:space="preserve">one value-set constraint;</w:t>
      </w:r>
    </w:p>
    <w:p>
      <w:pPr>
        <w:pStyle w:val="Compact"/>
        <w:numPr>
          <w:ilvl w:val="0"/>
          <w:numId w:val="1023"/>
        </w:numPr>
      </w:pPr>
      <w:r>
        <w:t xml:space="preserve">one nullability decision;</w:t>
      </w:r>
    </w:p>
    <w:p>
      <w:pPr>
        <w:pStyle w:val="Compact"/>
        <w:numPr>
          <w:ilvl w:val="0"/>
          <w:numId w:val="1023"/>
        </w:numPr>
      </w:pPr>
      <w:r>
        <w:t xml:space="preserve">one referential-action decision; and</w:t>
      </w:r>
    </w:p>
    <w:p>
      <w:pPr>
        <w:pStyle w:val="Compact"/>
        <w:numPr>
          <w:ilvl w:val="0"/>
          <w:numId w:val="1023"/>
        </w:numPr>
      </w:pPr>
      <w:r>
        <w:t xml:space="preserve">one candidate index tied to a stated query.</w:t>
      </w:r>
    </w:p>
    <w:p>
      <w:pPr>
        <w:pStyle w:val="FirstParagraph"/>
      </w:pPr>
      <w:r>
        <w:t xml:space="preserve">For each proposal, name the bad state or workload it addresses and one tradeoff.</w:t>
      </w:r>
    </w:p>
    <w:bookmarkEnd w:id="146"/>
    <w:bookmarkStart w:id="147" w:name="retrieval-and-transfer-1"/>
    <w:p>
      <w:pPr>
        <w:pStyle w:val="Heading2"/>
      </w:pPr>
      <w:r>
        <w:rPr>
          <w:rStyle w:val="SectionNumber"/>
        </w:rPr>
        <w:t xml:space="preserve">3.14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24"/>
        </w:numPr>
      </w:pPr>
      <w:r>
        <w:t xml:space="preserve">What is the difference between a PostgreSQL schema and a table definition?</w:t>
      </w:r>
    </w:p>
    <w:p>
      <w:pPr>
        <w:pStyle w:val="Compact"/>
        <w:numPr>
          <w:ilvl w:val="0"/>
          <w:numId w:val="1024"/>
        </w:numPr>
      </w:pPr>
      <w:r>
        <w:t xml:space="preserve">Why does a foreign key permit null unless the column is also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How is a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conceptually different from an index?</w:t>
      </w:r>
    </w:p>
    <w:p>
      <w:pPr>
        <w:pStyle w:val="Compact"/>
        <w:numPr>
          <w:ilvl w:val="0"/>
          <w:numId w:val="1024"/>
        </w:numPr>
      </w:pPr>
      <w:r>
        <w:t xml:space="preserve">What test confirms that a new constraint is working?</w:t>
      </w:r>
    </w:p>
    <w:p>
      <w:pPr>
        <w:pStyle w:val="Compact"/>
        <w:numPr>
          <w:ilvl w:val="0"/>
          <w:numId w:val="1024"/>
        </w:numPr>
      </w:pPr>
      <w:r>
        <w:t xml:space="preserve">Which Metro Support rule is too complex for a simple row-level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 and</w:t>
      </w:r>
      <w:r>
        <w:t xml:space="preserve"> </w:t>
      </w:r>
      <w:r>
        <w:t xml:space="preserve">why?</w:t>
      </w:r>
    </w:p>
    <w:bookmarkEnd w:id="147"/>
    <w:bookmarkStart w:id="154" w:name="further-reading-2"/>
    <w:p>
      <w:pPr>
        <w:pStyle w:val="Heading2"/>
      </w:pPr>
      <w:r>
        <w:rPr>
          <w:rStyle w:val="SectionNumber"/>
        </w:rPr>
        <w:t xml:space="preserve">3.15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25"/>
        </w:numPr>
      </w:pPr>
      <w:r>
        <w:t xml:space="preserve">Andy Pavlo, Carnegie Mellon University,</w:t>
      </w:r>
      <w:r>
        <w:t xml:space="preserve"> </w:t>
      </w:r>
      <w:r>
        <w:rPr>
          <w:b/>
          <w:bCs/>
        </w:rPr>
        <w:t xml:space="preserve">Functional Dependencies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Normal Forms</w:t>
      </w:r>
      <w:r>
        <w:t xml:space="preserve"> </w:t>
      </w:r>
      <w:r>
        <w:t xml:space="preserve">(2017 lecture notes):</w:t>
      </w:r>
      <w:r>
        <w:t xml:space="preserve"> </w:t>
      </w:r>
      <w:hyperlink r:id="rId148">
        <w:r>
          <w:rPr>
            <w:rStyle w:val="Hyperlink"/>
          </w:rPr>
          <w:t xml:space="preserve">https://15445.courses.cs.cmu.edu/fall2017/notes/04-notes-functionaldependencies.pdf</w:t>
        </w:r>
      </w:hyperlink>
      <w:r>
        <w:t xml:space="preserve"> </w:t>
      </w:r>
      <w:r>
        <w:t xml:space="preserve">and</w:t>
      </w:r>
      <w:r>
        <w:t xml:space="preserve"> </w:t>
      </w:r>
      <w:hyperlink r:id="rId149">
        <w:r>
          <w:rPr>
            <w:rStyle w:val="Hyperlink"/>
          </w:rPr>
          <w:t xml:space="preserve">https://15445.courses.cs.cmu.edu/fall2017/notes/05-notes-normalforms.pdf</w:t>
        </w:r>
      </w:hyperlink>
      <w:r>
        <w:t xml:space="preserve">.</w:t>
      </w:r>
      <w:r>
        <w:t xml:space="preserve"> </w:t>
      </w:r>
      <w:r>
        <w:t xml:space="preserve">These free notes extend the dependency and decomposition discussion; they are</w:t>
      </w:r>
      <w:r>
        <w:t xml:space="preserve"> </w:t>
      </w:r>
      <w:r>
        <w:t xml:space="preserve">external readings rather than course-authored material.</w:t>
      </w:r>
    </w:p>
    <w:p>
      <w:pPr>
        <w:pStyle w:val="Compact"/>
        <w:numPr>
          <w:ilvl w:val="0"/>
          <w:numId w:val="1025"/>
        </w:numPr>
      </w:pPr>
      <w:hyperlink r:id="rId150">
        <w:r>
          <w:rPr>
            <w:rStyle w:val="Hyperlink"/>
          </w:rPr>
          <w:t xml:space="preserve">PostgreSQL data definition</w:t>
        </w:r>
      </w:hyperlink>
    </w:p>
    <w:p>
      <w:pPr>
        <w:pStyle w:val="Compact"/>
        <w:numPr>
          <w:ilvl w:val="0"/>
          <w:numId w:val="1025"/>
        </w:numPr>
      </w:pPr>
      <w:hyperlink r:id="rId127">
        <w:r>
          <w:rPr>
            <w:rStyle w:val="Hyperlink"/>
          </w:rPr>
          <w:t xml:space="preserve">PostgreSQL constraints</w:t>
        </w:r>
      </w:hyperlink>
    </w:p>
    <w:p>
      <w:pPr>
        <w:pStyle w:val="Compact"/>
        <w:numPr>
          <w:ilvl w:val="0"/>
          <w:numId w:val="1025"/>
        </w:numPr>
      </w:pPr>
      <w:hyperlink r:id="rId151">
        <w:r>
          <w:rPr>
            <w:rStyle w:val="Hyperlink"/>
          </w:rPr>
          <w:t xml:space="preserve">PostgreSQL schemas</w:t>
        </w:r>
      </w:hyperlink>
    </w:p>
    <w:p>
      <w:pPr>
        <w:pStyle w:val="Compact"/>
        <w:numPr>
          <w:ilvl w:val="0"/>
          <w:numId w:val="1025"/>
        </w:numPr>
      </w:pPr>
      <w:hyperlink r:id="rId152">
        <w:r>
          <w:rPr>
            <w:rStyle w:val="Hyperlink"/>
          </w:rPr>
          <w:t xml:space="preserve">PostgreSQL indexes</w:t>
        </w:r>
      </w:hyperlink>
    </w:p>
    <w:p>
      <w:pPr>
        <w:pStyle w:val="Compact"/>
        <w:numPr>
          <w:ilvl w:val="0"/>
          <w:numId w:val="1025"/>
        </w:numPr>
      </w:pPr>
      <w:hyperlink r:id="rId153">
        <w:r>
          <w:rPr>
            <w:rStyle w:val="Hyperlink"/>
          </w:rPr>
          <w:t xml:space="preserve">Supabase database overview</w:t>
        </w:r>
      </w:hyperlink>
    </w:p>
    <w:bookmarkEnd w:id="154"/>
    <w:bookmarkEnd w:id="155"/>
    <w:bookmarkStart w:id="156" w:name="part-ii-operating-postgresql-safely"/>
    <w:p>
      <w:pPr>
        <w:pStyle w:val="PartTitle"/>
        <w:shd w:val="clear" w:color="auto" w:fill="0B4F4A"/>
        <w:pBdr>
          <w:left w:val="single" w:sz="16" w:space="8" w:color="B45309"/>
        </w:pBdr>
      </w:pPr>
      <w:r>
        <w:t xml:space="preserve">Part II: Operating PostgreSQL Safely</w:t>
      </w:r>
    </w:p>
    <w:p>
      <w:pPr>
        <w:pStyle w:val="FirstParagraph"/>
      </w:pPr>
      <w:r>
        <w:t xml:space="preserve">Once data meaning is explicit, administration becomes controlled change under</w:t>
      </w:r>
      <w:r>
        <w:t xml:space="preserve"> </w:t>
      </w:r>
      <w:r>
        <w:t xml:space="preserve">concurrency, access rules, performance constraints, and failure. Chapters 4-8</w:t>
      </w:r>
      <w:r>
        <w:t xml:space="preserve"> </w:t>
      </w:r>
      <w:r>
        <w:t xml:space="preserve">move from views and migrations through transactions, row-level security, query</w:t>
      </w:r>
      <w:r>
        <w:t xml:space="preserve"> </w:t>
      </w:r>
      <w:r>
        <w:t xml:space="preserve">plans, indexes, backup, and restore.</w:t>
      </w:r>
    </w:p>
    <w:p>
      <w:pPr>
        <w:pStyle w:val="BodyText"/>
      </w:pPr>
      <w:r>
        <w:t xml:space="preserve">Each topic uses the same discipline: frame a testable promise, observe a baseline,</w:t>
      </w:r>
      <w:r>
        <w:t xml:space="preserve"> </w:t>
      </w:r>
      <w:r>
        <w:t xml:space="preserve">make one deliberate change, verify the result and side effects, and record what</w:t>
      </w:r>
      <w:r>
        <w:t xml:space="preserve"> </w:t>
      </w:r>
      <w:r>
        <w:t xml:space="preserve">the test does not cover. Supabase appears as managed PostgreSQL, not as a new SQL</w:t>
      </w:r>
      <w:r>
        <w:t xml:space="preserve"> </w:t>
      </w:r>
      <w:r>
        <w:t xml:space="preserve">dialect, so provider responsibility remains separate from customer-owned schema,</w:t>
      </w:r>
      <w:r>
        <w:t xml:space="preserve"> </w:t>
      </w:r>
      <w:r>
        <w:t xml:space="preserve">permissions, queries, secrets, and recovery.</w:t>
      </w:r>
    </w:p>
    <w:bookmarkEnd w:id="156"/>
    <w:bookmarkStart w:id="193" w:name="safe-changes-are-planned-and-verified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Safe Changes Are Planned and Verified</w:t>
      </w:r>
    </w:p>
    <w:bookmarkStart w:id="157" w:name="operating-question-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a team change a database while limiting broken queries, bad data, long</w:t>
      </w:r>
      <w:r>
        <w:t xml:space="preserve"> </w:t>
      </w:r>
      <w:r>
        <w:t xml:space="preserve">locks, and changes that cannot be undone?</w:t>
      </w:r>
    </w:p>
    <w:p>
      <w:pPr>
        <w:pStyle w:val="BodyText"/>
      </w:pPr>
      <w:r>
        <w:t xml:space="preserve">An application rarely stops existing when a new database requirement arrives.</w:t>
      </w:r>
      <w:r>
        <w:t xml:space="preserve"> </w:t>
      </w:r>
      <w:r>
        <w:t xml:space="preserve">Old clients continue to send requests, reports continue to run, and yesterday’s</w:t>
      </w:r>
      <w:r>
        <w:t xml:space="preserve"> </w:t>
      </w:r>
      <w:r>
        <w:t xml:space="preserve">records must still mean what they meant yesterday. A migration is therefore a</w:t>
      </w:r>
      <w:r>
        <w:t xml:space="preserve"> </w:t>
      </w:r>
      <w:r>
        <w:t xml:space="preserve">transition between usable states, not merely the final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statement.</w:t>
      </w:r>
      <w:r>
        <w:t xml:space="preserve"> </w:t>
      </w:r>
      <w:r>
        <w:t xml:space="preserve">We will use views and a newly required field to examine that transition, then</w:t>
      </w:r>
      <w:r>
        <w:t xml:space="preserve"> </w:t>
      </w:r>
      <w:r>
        <w:t xml:space="preserve">connect generated identifiers to what a transaction can and cannot roll back.</w:t>
      </w:r>
    </w:p>
    <w:bookmarkEnd w:id="157"/>
    <w:bookmarkStart w:id="158" w:name="learning-outcomes-3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Learning Outcomes</w:t>
      </w:r>
    </w:p>
    <w:p>
      <w:pPr>
        <w:pStyle w:val="FirstParagraph"/>
        <w:keepNext/>
      </w:pPr>
      <w:r>
        <w:t xml:space="preserve">After this module, you can:</w:t>
      </w:r>
    </w:p>
    <w:p>
      <w:pPr>
        <w:pStyle w:val="Compact"/>
        <w:numPr>
          <w:ilvl w:val="0"/>
          <w:numId w:val="1026"/>
        </w:numPr>
      </w:pPr>
      <w:r>
        <w:t xml:space="preserve">use views to create a stable and limited query interface;</w:t>
      </w:r>
    </w:p>
    <w:p>
      <w:pPr>
        <w:pStyle w:val="Compact"/>
        <w:numPr>
          <w:ilvl w:val="0"/>
          <w:numId w:val="1026"/>
        </w:numPr>
      </w:pPr>
      <w:r>
        <w:t xml:space="preserve">explain identity columns and sequences without confusing them with row counts;</w:t>
      </w:r>
    </w:p>
    <w:p>
      <w:pPr>
        <w:pStyle w:val="Compact"/>
        <w:numPr>
          <w:ilvl w:val="0"/>
          <w:numId w:val="1026"/>
        </w:numPr>
      </w:pPr>
      <w:r>
        <w:t xml:space="preserve">inspect columns, constraints, views, and dependencies through metadata;</w:t>
      </w:r>
    </w:p>
    <w:p>
      <w:pPr>
        <w:pStyle w:val="Compact"/>
        <w:numPr>
          <w:ilvl w:val="0"/>
          <w:numId w:val="1026"/>
        </w:numPr>
      </w:pPr>
      <w:r>
        <w:t xml:space="preserve">plan a small migration using precheck, change, verification, and rollback; and</w:t>
      </w:r>
    </w:p>
    <w:p>
      <w:pPr>
        <w:pStyle w:val="Compact"/>
        <w:numPr>
          <w:ilvl w:val="0"/>
          <w:numId w:val="1026"/>
        </w:numPr>
      </w:pPr>
      <w:r>
        <w:t xml:space="preserve">apply an expand-migrate-contract pattern to a breaking change.</w:t>
      </w:r>
    </w:p>
    <w:bookmarkEnd w:id="158"/>
    <w:bookmarkStart w:id="159" w:name="Xf1d336cc5bb43d179787987a48a2fe241c925d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A Database Change Has More Than One Audience</w:t>
      </w:r>
    </w:p>
    <w:p>
      <w:pPr>
        <w:pStyle w:val="FirstParagraph"/>
        <w:keepNext/>
      </w:pPr>
      <w:r>
        <w:t xml:space="preserve">Adding a column may affect:</w:t>
      </w:r>
    </w:p>
    <w:p>
      <w:pPr>
        <w:pStyle w:val="Compact"/>
        <w:numPr>
          <w:ilvl w:val="0"/>
          <w:numId w:val="1027"/>
        </w:numPr>
      </w:pPr>
      <w:r>
        <w:t xml:space="preserve">existing rows that do not have a value;</w:t>
      </w:r>
    </w:p>
    <w:p>
      <w:pPr>
        <w:pStyle w:val="Compact"/>
        <w:numPr>
          <w:ilvl w:val="0"/>
          <w:numId w:val="1027"/>
        </w:numPr>
      </w:pPr>
      <w:r>
        <w:t xml:space="preserve">application code that selects or inserts columns;</w:t>
      </w:r>
    </w:p>
    <w:p>
      <w:pPr>
        <w:pStyle w:val="Compact"/>
        <w:numPr>
          <w:ilvl w:val="0"/>
          <w:numId w:val="1027"/>
        </w:numPr>
      </w:pPr>
      <w:r>
        <w:t xml:space="preserve">reports and views that depend on names or types;</w:t>
      </w:r>
    </w:p>
    <w:p>
      <w:pPr>
        <w:pStyle w:val="Compact"/>
        <w:numPr>
          <w:ilvl w:val="0"/>
          <w:numId w:val="1027"/>
        </w:numPr>
      </w:pPr>
      <w:r>
        <w:t xml:space="preserve">locks and query latency while the change runs;</w:t>
      </w:r>
    </w:p>
    <w:p>
      <w:pPr>
        <w:pStyle w:val="Compact"/>
        <w:numPr>
          <w:ilvl w:val="0"/>
          <w:numId w:val="1027"/>
        </w:numPr>
      </w:pPr>
      <w:r>
        <w:t xml:space="preserve">backup and recovery procedures;</w:t>
      </w:r>
    </w:p>
    <w:p>
      <w:pPr>
        <w:pStyle w:val="Compact"/>
        <w:numPr>
          <w:ilvl w:val="0"/>
          <w:numId w:val="1027"/>
        </w:numPr>
      </w:pPr>
      <w:r>
        <w:t xml:space="preserve">permissions and row-level policies; and</w:t>
      </w:r>
    </w:p>
    <w:p>
      <w:pPr>
        <w:pStyle w:val="Compact"/>
        <w:numPr>
          <w:ilvl w:val="0"/>
          <w:numId w:val="1027"/>
        </w:numPr>
      </w:pPr>
      <w:r>
        <w:t xml:space="preserve">people trying to understand the current schema.</w:t>
      </w:r>
    </w:p>
    <w:p>
      <w:pPr>
        <w:pStyle w:val="FirstParagraph"/>
      </w:pPr>
      <w:r>
        <w:t xml:space="preserve">The SQL statement is only one part of a migration. A professional change includes</w:t>
      </w:r>
      <w:r>
        <w:t xml:space="preserve"> </w:t>
      </w:r>
      <w:r>
        <w:t xml:space="preserve">intent, preconditions, execution, verification, and a response if the result is</w:t>
      </w:r>
      <w:r>
        <w:t xml:space="preserve"> </w:t>
      </w:r>
      <w:r>
        <w:t xml:space="preserve">wrong.</w:t>
      </w:r>
    </w:p>
    <w:bookmarkEnd w:id="159"/>
    <w:bookmarkStart w:id="162" w:name="views-create-a-query-interfac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Views Create a Query Interface</w:t>
      </w:r>
    </w:p>
    <w:p>
      <w:pPr>
        <w:pStyle w:val="FirstParagraph"/>
      </w:pPr>
      <w:r>
        <w:t xml:space="preserve">A view stores a query definition, not a separate copy of its result in the common</w:t>
      </w:r>
      <w:r>
        <w:t xml:space="preserve"> </w:t>
      </w:r>
      <w:r>
        <w:t xml:space="preserve">case.</w:t>
      </w:r>
    </w:p>
    <w:p>
      <w:pPr>
        <w:pStyle w:val="BodyText"/>
      </w:pPr>
      <w:r>
        <w:t xml:space="preserve">This reading uses</w:t>
      </w:r>
      <w:r>
        <w:t xml:space="preserve"> </w:t>
      </w:r>
      <w:r>
        <w:rPr>
          <w:rStyle w:val="VerbatimChar"/>
        </w:rPr>
        <w:t xml:space="preserve">chapter4_active_queue</w:t>
      </w:r>
      <w:r>
        <w:t xml:space="preserve">. The classroom lab uses the separate</w:t>
      </w:r>
      <w:r>
        <w:t xml:space="preserve"> </w:t>
      </w:r>
      <w:r>
        <w:t xml:space="preserve">name</w:t>
      </w:r>
      <w:r>
        <w:t xml:space="preserve"> </w:t>
      </w:r>
      <w:r>
        <w:rPr>
          <w:rStyle w:val="VerbatimChar"/>
        </w:rPr>
        <w:t xml:space="preserve">active_ticket_queue</w:t>
      </w:r>
      <w:r>
        <w:t xml:space="preserve">, so you can run both examples without replacing one</w:t>
      </w:r>
      <w:r>
        <w:t xml:space="preserve"> </w:t>
      </w:r>
      <w:r>
        <w:t xml:space="preserve">with a different column layout. Chapter 6 reuses this reading’s view.</w:t>
      </w:r>
    </w:p>
    <w:p>
      <w:pPr>
        <w:pStyle w:val="ListingCaption"/>
      </w:pPr>
      <w:r>
        <w:t xml:space="preserve">Listing 34.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metro_support.chapter4_active_queue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t.ticket_id,</w:t>
      </w:r>
      <w:r>
        <w:br/>
      </w:r>
      <w:r>
        <w:rPr>
          <w:rStyle w:val="NormalTok"/>
        </w:rPr>
        <w:t xml:space="preserve">    t.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t.priority,</w:t>
      </w:r>
      <w:r>
        <w:br/>
      </w:r>
      <w:r>
        <w:rPr>
          <w:rStyle w:val="NormalTok"/>
        </w:rPr>
        <w:t xml:space="preserve">    t.status,</w:t>
      </w:r>
      <w:r>
        <w:br/>
      </w:r>
      <w:r>
        <w:rPr>
          <w:rStyle w:val="NormalTok"/>
        </w:rPr>
        <w:t xml:space="preserve">    t.subject,</w:t>
      </w:r>
      <w:r>
        <w:br/>
      </w:r>
      <w:r>
        <w:rPr>
          <w:rStyle w:val="NormalTok"/>
        </w:rPr>
        <w:t xml:space="preserve">    t.opened_at,</w:t>
      </w:r>
      <w:r>
        <w:br/>
      </w:r>
      <w:r>
        <w:rPr>
          <w:rStyle w:val="NormalTok"/>
        </w:rPr>
        <w:t xml:space="preserve">    u.display_name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assignee_name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t.assignee_id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</w:p>
    <w:p>
      <w:pPr>
        <w:pStyle w:val="FirstParagraph"/>
        <w:keepNext/>
      </w:pPr>
      <w:r>
        <w:t xml:space="preserve">The view can:</w:t>
      </w:r>
    </w:p>
    <w:p>
      <w:pPr>
        <w:pStyle w:val="Compact"/>
        <w:numPr>
          <w:ilvl w:val="0"/>
          <w:numId w:val="1028"/>
        </w:numPr>
      </w:pPr>
      <w:r>
        <w:t xml:space="preserve">hide an underlying join;</w:t>
      </w:r>
    </w:p>
    <w:p>
      <w:pPr>
        <w:pStyle w:val="Compact"/>
        <w:numPr>
          <w:ilvl w:val="0"/>
          <w:numId w:val="1028"/>
        </w:numPr>
      </w:pPr>
      <w:r>
        <w:t xml:space="preserve">expose only approved columns;</w:t>
      </w:r>
    </w:p>
    <w:p>
      <w:pPr>
        <w:pStyle w:val="Compact"/>
        <w:numPr>
          <w:ilvl w:val="0"/>
          <w:numId w:val="1028"/>
        </w:numPr>
      </w:pPr>
      <w:r>
        <w:t xml:space="preserve">give a stable name to a common query; and</w:t>
      </w:r>
    </w:p>
    <w:p>
      <w:pPr>
        <w:pStyle w:val="Compact"/>
        <w:numPr>
          <w:ilvl w:val="0"/>
          <w:numId w:val="1028"/>
        </w:numPr>
      </w:pPr>
      <w:r>
        <w:t xml:space="preserve">separate a consumer’s interface from some storage details.</w:t>
      </w:r>
    </w:p>
    <w:p>
      <w:pPr>
        <w:pStyle w:val="FirstParagraph"/>
      </w:pPr>
      <w:r>
        <w:t xml:space="preserve">A view is not automatically faster. PostgreSQL usually expands its query into the</w:t>
      </w:r>
      <w:r>
        <w:t xml:space="preserve"> </w:t>
      </w:r>
      <w:r>
        <w:t xml:space="preserve">outer query and plans the whole statement. A materialized view stores results and</w:t>
      </w:r>
      <w:r>
        <w:t xml:space="preserve"> </w:t>
      </w:r>
      <w:r>
        <w:t xml:space="preserve">requires refresh, which creates a freshness tradeoff.</w:t>
      </w:r>
    </w:p>
    <w:bookmarkStart w:id="160" w:name="follow-a-read-through-the-view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Follow a Read Through the View</w:t>
      </w:r>
    </w:p>
    <w:p>
      <w:pPr>
        <w:pStyle w:val="FirstParagraph"/>
      </w:pPr>
      <w:r>
        <w:t xml:space="preserve">On the full baseline, the active queue returns seven tickets, including the two</w:t>
      </w:r>
      <w:r>
        <w:t xml:space="preserve"> </w:t>
      </w:r>
      <w:r>
        <w:t xml:space="preserve">that do not yet have an assigned agent. The left join preserves those requests;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assignee_name</w:t>
      </w:r>
      <w:r>
        <w:t xml:space="preserve"> </w:t>
      </w:r>
      <w:r>
        <w:t xml:space="preserve">expression becomes null for them. The view does not turn</w:t>
      </w:r>
      <w:r>
        <w:t xml:space="preserve"> </w:t>
      </w:r>
      <w:r>
        <w:t xml:space="preserve">that null into a nonexistent user. An application can display</w:t>
      </w:r>
      <w:r>
        <w:t xml:space="preserve"> </w:t>
      </w:r>
      <w:r>
        <w:t xml:space="preserve">“Unassigned”</w:t>
      </w:r>
      <w:r>
        <w:t xml:space="preserve"> </w:t>
      </w:r>
      <w:r>
        <w:t xml:space="preserve">while</w:t>
      </w:r>
      <w:r>
        <w:t xml:space="preserve"> </w:t>
      </w:r>
      <w:r>
        <w:t xml:space="preserve">retaining the ticket’s identity.</w:t>
      </w:r>
    </w:p>
    <w:p>
      <w:pPr>
        <w:pStyle w:val="BodyText"/>
      </w:pPr>
      <w:r>
        <w:t xml:space="preserve">If we update a ticket’s status to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, a subsequent ordinary view query</w:t>
      </w:r>
      <w:r>
        <w:t xml:space="preserve"> </w:t>
      </w:r>
      <w:r>
        <w:t xml:space="preserve">uses the current visible database state and stops including that ticket. There</w:t>
      </w:r>
      <w:r>
        <w:t xml:space="preserve"> </w:t>
      </w:r>
      <w:r>
        <w:t xml:space="preserve">is no separate queue table for us to synchronize. A materialized view is</w:t>
      </w:r>
      <w:r>
        <w:t xml:space="preserve"> </w:t>
      </w:r>
      <w:r>
        <w:t xml:space="preserve">different: it holds previously computed results, so an application needs a</w:t>
      </w:r>
      <w:r>
        <w:t xml:space="preserve"> </w:t>
      </w:r>
      <w:r>
        <w:t xml:space="preserve">refresh policy and an acceptable staleness limit. Both mechanisms can be useful,</w:t>
      </w:r>
      <w:r>
        <w:t xml:space="preserve"> </w:t>
      </w:r>
      <w:r>
        <w:t xml:space="preserve">but they have different meanings when someone asks whether the screen is current.</w:t>
      </w:r>
    </w:p>
    <w:p>
      <w:pPr>
        <w:pStyle w:val="BodyText"/>
      </w:pPr>
      <w:r>
        <w:t xml:space="preserve">A view also does not automatically isolate secrets. Omitting email from a</w:t>
      </w:r>
      <w:r>
        <w:t xml:space="preserve"> </w:t>
      </w:r>
      <w:r>
        <w:t xml:space="preserve">reporting view helps define a narrower interface, but a role that can select</w:t>
      </w:r>
      <w:r>
        <w:t xml:space="preserve"> </w:t>
      </w:r>
      <w:r>
        <w:t xml:space="preserve">the underlying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can still retrieve email directly. Chapter 6 tests</w:t>
      </w:r>
      <w:r>
        <w:t xml:space="preserve"> </w:t>
      </w:r>
      <w:r>
        <w:t xml:space="preserve">the combination of the view and the grants as the intended actor.</w:t>
      </w:r>
    </w:p>
    <w:bookmarkEnd w:id="160"/>
    <w:bookmarkStart w:id="161" w:name="avoid-select-in-durable-views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Avoid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in Durable Views</w:t>
      </w:r>
    </w:p>
    <w:p>
      <w:pPr>
        <w:pStyle w:val="FirstParagraph"/>
      </w:pPr>
      <w:r>
        <w:t xml:space="preserve">Explicit columns make the contract visible. PostgreSQL expands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when</w:t>
      </w:r>
      <w:r>
        <w:t xml:space="preserve"> </w:t>
      </w:r>
      <w:r>
        <w:t xml:space="preserve">it defines a view: adding a base-table column later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</w:t>
      </w:r>
      <w:r>
        <w:t xml:space="preserve"> </w:t>
      </w:r>
      <w:r>
        <w:t xml:space="preserve">add that column to the existing view. However, recreating or replacing a view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definition after the table changes can produce a different</w:t>
      </w:r>
      <w:r>
        <w:t xml:space="preserve"> </w:t>
      </w:r>
      <w:r>
        <w:t xml:space="preserve">interface. Naming the intended columns makes that review deliberate, especially</w:t>
      </w:r>
      <w:r>
        <w:t xml:space="preserve"> </w:t>
      </w:r>
      <w:r>
        <w:t xml:space="preserve">when the new column contains private information.</w:t>
      </w:r>
    </w:p>
    <w:p>
      <w:pPr>
        <w:pStyle w:val="BodyText"/>
      </w:pPr>
      <w:r>
        <w:t xml:space="preserve">In PostgreSQL,</w:t>
      </w:r>
      <w:r>
        <w:t xml:space="preserve"> </w:t>
      </w:r>
      <w:r>
        <w:rPr>
          <w:rStyle w:val="VerbatimChar"/>
        </w:rPr>
        <w:t xml:space="preserve">CREATE OR REPLACE VIEW</w:t>
      </w:r>
      <w:r>
        <w:t xml:space="preserve"> </w:t>
      </w:r>
      <w:r>
        <w:t xml:space="preserve">must preserve existing output column names,</w:t>
      </w:r>
      <w:r>
        <w:t xml:space="preserve"> </w:t>
      </w:r>
      <w:r>
        <w:t xml:space="preserve">order, and types, although it can append columns. Inserting a new column in the</w:t>
      </w:r>
      <w:r>
        <w:t xml:space="preserve"> </w:t>
      </w:r>
      <w:r>
        <w:t xml:space="preserve">middle of an established definition is not equivalent to appending it. A</w:t>
      </w:r>
      <w:r>
        <w:t xml:space="preserve"> </w:t>
      </w:r>
      <w:r>
        <w:t xml:space="preserve">consumer that depends on a name or position may break even if the new query</w:t>
      </w:r>
      <w:r>
        <w:t xml:space="preserve"> </w:t>
      </w:r>
      <w:r>
        <w:t xml:space="preserve">returns sensible values. For a genuinely incompatible interface, a separately</w:t>
      </w:r>
      <w:r>
        <w:t xml:space="preserve"> </w:t>
      </w:r>
      <w:r>
        <w:t xml:space="preserve">named version can let old and new consumers coexist while they migrate.</w:t>
      </w:r>
    </w:p>
    <w:p>
      <w:pPr>
        <w:pStyle w:val="BodyText"/>
      </w:pPr>
      <w:r>
        <w:t xml:space="preserve">Ordering is another part of the contract to state explicitly. A view’s rows are</w:t>
      </w:r>
      <w:r>
        <w:t xml:space="preserve"> </w:t>
      </w:r>
      <w:r>
        <w:t xml:space="preserve">not inherently in a guaranteed presentation order. A consumer that needs the</w:t>
      </w:r>
      <w:r>
        <w:t xml:space="preserve"> </w:t>
      </w:r>
      <w:r>
        <w:t xml:space="preserve">newest requests should request</w:t>
      </w:r>
      <w:r>
        <w:t xml:space="preserve"> </w:t>
      </w:r>
      <w:r>
        <w:rPr>
          <w:rStyle w:val="VerbatimChar"/>
        </w:rPr>
        <w:t xml:space="preserve">ORDER BY opened_at DESC, ticket_id</w:t>
      </w:r>
      <w:r>
        <w:t xml:space="preserve"> </w:t>
      </w:r>
      <w:r>
        <w:t xml:space="preserve">in its own</w:t>
      </w:r>
      <w:r>
        <w:t xml:space="preserve"> </w:t>
      </w:r>
      <w:r>
        <w:t xml:space="preserve">query rather than infer an ordering from earlier observations.</w:t>
      </w:r>
    </w:p>
    <w:bookmarkEnd w:id="161"/>
    <w:bookmarkEnd w:id="162"/>
    <w:bookmarkStart w:id="165" w:name="Xca5d154489e4afa4658cd080c858e23bd8a03a0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Identity Columns and Sequences Generate Values</w:t>
      </w:r>
    </w:p>
    <w:p>
      <w:pPr>
        <w:pStyle w:val="FirstParagraph"/>
        <w:keepNext/>
      </w:pPr>
      <w:r>
        <w:t xml:space="preserve">An identity column asks PostgreSQL to generate a value, usually from a sequence:</w:t>
      </w:r>
    </w:p>
    <w:p>
      <w:pPr>
        <w:pStyle w:val="ListingCaption"/>
      </w:pPr>
      <w:r>
        <w:t xml:space="preserve">Listing 35.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metro_support.chapter4_change_notes (</w:t>
      </w:r>
      <w:r>
        <w:br/>
      </w:r>
      <w:r>
        <w:rPr>
          <w:rStyle w:val="NormalTok"/>
        </w:rPr>
        <w:t xml:space="preserve">    note_id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Generated identifiers are not row counts. Gaps are normal because sequence values</w:t>
      </w:r>
      <w:r>
        <w:t xml:space="preserve"> </w:t>
      </w:r>
      <w:r>
        <w:t xml:space="preserve">may be consumed by rolled-back transactions, failed inserts, caching, or manual</w:t>
      </w:r>
      <w:r>
        <w:t xml:space="preserve"> </w:t>
      </w:r>
      <w:r>
        <w:t xml:space="preserve">allocation. Do not promise consecutive numbers or infer how many rows exist from</w:t>
      </w:r>
      <w:r>
        <w:t xml:space="preserve"> </w:t>
      </w:r>
      <w:r>
        <w:t xml:space="preserve">the largest identifier.</w:t>
      </w:r>
    </w:p>
    <w:p>
      <w:pPr>
        <w:pStyle w:val="BodyText"/>
      </w:pPr>
      <w:r>
        <w:rPr>
          <w:rStyle w:val="VerbatimChar"/>
        </w:rPr>
        <w:t xml:space="preserve">chapter4_change_notes</w:t>
      </w:r>
      <w:r>
        <w:t xml:space="preserve"> </w:t>
      </w:r>
      <w:r>
        <w:t xml:space="preserve">is a reading-only practice table; the lab creates its own</w:t>
      </w:r>
      <w:r>
        <w:t xml:space="preserve"> </w:t>
      </w:r>
      <w:r>
        <w:rPr>
          <w:rStyle w:val="VerbatimChar"/>
        </w:rPr>
        <w:t xml:space="preserve">change_notes</w:t>
      </w:r>
      <w:r>
        <w:t xml:space="preserve"> </w:t>
      </w:r>
      <w:r>
        <w:t xml:space="preserve">table. Create this table once in your disposable course database.</w:t>
      </w:r>
      <w:r>
        <w:t xml:space="preserve"> </w:t>
      </w:r>
      <w:r>
        <w:t xml:space="preserve">If it already exists, inspect its rows rather than expecting a new sequence to</w:t>
      </w:r>
      <w:r>
        <w:t xml:space="preserve"> </w:t>
      </w:r>
      <w:r>
        <w:t xml:space="preserve">start at 1.</w:t>
      </w:r>
    </w:p>
    <w:p>
      <w:pPr>
        <w:pStyle w:val="BodyText"/>
      </w:pPr>
      <w:r>
        <w:rPr>
          <w:rStyle w:val="VerbatimChar"/>
        </w:rPr>
        <w:t xml:space="preserve">GENERATED ALWAYS</w:t>
      </w:r>
      <w:r>
        <w:t xml:space="preserve"> </w:t>
      </w:r>
      <w:r>
        <w:t xml:space="preserve">resists explicit values unless overridden.</w:t>
      </w:r>
      <w:r>
        <w:t xml:space="preserve"> </w:t>
      </w:r>
      <w:r>
        <w:rPr>
          <w:rStyle w:val="VerbatimChar"/>
        </w:rPr>
        <w:t xml:space="preserve">GENERATED BY DEFAULT</w:t>
      </w:r>
      <w:r>
        <w:t xml:space="preserve"> </w:t>
      </w:r>
      <w:r>
        <w:t xml:space="preserve">permits an explicit value. Choose according to import and ownership</w:t>
      </w:r>
      <w:r>
        <w:t xml:space="preserve"> </w:t>
      </w:r>
      <w:r>
        <w:t xml:space="preserve">needs.</w:t>
      </w:r>
    </w:p>
    <w:bookmarkStart w:id="164" w:name="why-a-rollback-leaves-a-gap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Why a Rollback Leaves a Gap</w:t>
      </w:r>
    </w:p>
    <w:p>
      <w:pPr>
        <w:pStyle w:val="FirstParagraph"/>
      </w:pPr>
      <w:r>
        <w:t xml:space="preserve">Suppose the table above has just been created and its identity sequence has not</w:t>
      </w:r>
      <w:r>
        <w:t xml:space="preserve"> </w:t>
      </w:r>
      <w:r>
        <w:t xml:space="preserve">been used. Run this sequence against that practice table:</w:t>
      </w:r>
    </w:p>
    <w:p>
      <w:pPr>
        <w:pStyle w:val="ListingCaption"/>
      </w:pPr>
      <w:r>
        <w:t xml:space="preserve">Listing 36.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metro_support.chapter4_change_notes (change_name)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'Initial view'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note_id;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metro_support.chapter4_change_notes (change_name)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'Rehearsal that will not be retained'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note_id;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metro_support.chapter4_change_notes (change_name)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'Approved revision'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note_id;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note_id, change_name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metro_support.chapter4_change_notes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note_id;</w:t>
      </w:r>
    </w:p>
    <w:p>
      <w:pPr>
        <w:pStyle w:val="FirstParagraph"/>
      </w:pPr>
      <w:r>
        <w:t xml:space="preserve">The inserts return 1, 2, and 3, but the final table contains rows 1 and 3. The</w:t>
      </w:r>
      <w:r>
        <w:t xml:space="preserve"> </w:t>
      </w:r>
      <w:r>
        <w:t xml:space="preserve">second row was rolled back. Its sequence allocation was not. With multiple</w:t>
      </w:r>
      <w:r>
        <w:t xml:space="preserve"> </w:t>
      </w:r>
      <w:r>
        <w:t xml:space="preserve">sessions, reclaiming a number every time one transaction aborts would complicate</w:t>
      </w:r>
      <w:r>
        <w:t xml:space="preserve"> </w:t>
      </w:r>
      <w:r>
        <w:t xml:space="preserve">independent allocation. A sequence provides generated values without promising</w:t>
      </w:r>
      <w:r>
        <w:t xml:space="preserve"> </w:t>
      </w:r>
      <w:r>
        <w:t xml:space="preserve">an uninterrupted count of committed rows. The</w:t>
      </w:r>
      <w:r>
        <w:t xml:space="preserve"> </w:t>
      </w:r>
      <w:hyperlink r:id="rId163">
        <w:r>
          <w:rPr>
            <w:rStyle w:val="Hyperlink"/>
          </w:rPr>
          <w:t xml:space="preserve">PostgreSQL sequence documentation</w:t>
        </w:r>
      </w:hyperlink>
      <w:r>
        <w:t xml:space="preserve"> </w:t>
      </w:r>
      <w:r>
        <w:t xml:space="preserve">describes this non-rollback behavior.</w:t>
      </w:r>
    </w:p>
    <w:p>
      <w:pPr>
        <w:pStyle w:val="BodyText"/>
      </w:pPr>
      <w:r>
        <w:t xml:space="preserve">The explicit commit boundaries matter when an editor sends this entire listing</w:t>
      </w:r>
      <w:r>
        <w:t xml:space="preserve"> </w:t>
      </w:r>
      <w:r>
        <w:t xml:space="preserve">as one batch. The first row must be committed before the rehearsal begins;</w:t>
      </w:r>
      <w:r>
        <w:t xml:space="preserve"> </w:t>
      </w:r>
      <w:r>
        <w:t xml:space="preserve">otherwise a client-side batch can place earlier statements in the transaction</w:t>
      </w:r>
      <w:r>
        <w:t xml:space="preserve"> </w:t>
      </w:r>
      <w:r>
        <w:t xml:space="preserve">that is later rolled back. Transaction boundaries are part of the example, not</w:t>
      </w:r>
      <w:r>
        <w:t xml:space="preserve"> </w:t>
      </w:r>
      <w:r>
        <w:t xml:space="preserve">just formatting.</w:t>
      </w:r>
    </w:p>
    <w:p>
      <w:pPr>
        <w:pStyle w:val="BodyText"/>
      </w:pPr>
      <w:r>
        <w:t xml:space="preserve">On a table already used in a previous run, the exact numbers will be higher.</w:t>
      </w:r>
      <w:r>
        <w:t xml:space="preserve"> </w:t>
      </w:r>
      <w:r>
        <w:t xml:space="preserve">The interpretation remains the same: use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to count rows, and use keys</w:t>
      </w:r>
      <w:r>
        <w:t xml:space="preserve"> </w:t>
      </w:r>
      <w:r>
        <w:t xml:space="preserve">to identify them. Requirements for consecutive invoice or receipt numbers need</w:t>
      </w:r>
      <w:r>
        <w:t xml:space="preserve"> </w:t>
      </w:r>
      <w:r>
        <w:t xml:space="preserve">a separately designed business process; an identity column is not that process.</w:t>
      </w:r>
      <w:r>
        <w:t xml:space="preserve"> </w:t>
      </w:r>
      <w:r>
        <w:t xml:space="preserve">Likewise, explicitly importing a large ID does not automatically advance the</w:t>
      </w:r>
      <w:r>
        <w:t xml:space="preserve"> </w:t>
      </w:r>
      <w:r>
        <w:t xml:space="preserve">underlying sequence to that value. Imports need a deliberate sequence check.</w:t>
      </w:r>
    </w:p>
    <w:bookmarkEnd w:id="164"/>
    <w:bookmarkEnd w:id="165"/>
    <w:bookmarkStart w:id="169" w:name="introspection-reveals-the-actual-state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Introspection Reveals the Actual State</w:t>
      </w:r>
    </w:p>
    <w:p>
      <w:pPr>
        <w:pStyle w:val="FirstParagraph"/>
      </w:pPr>
      <w:r>
        <w:t xml:space="preserve">Before changing an object, query the system that will be changed.</w:t>
      </w:r>
    </w:p>
    <w:bookmarkStart w:id="166" w:name="find-columns-and-defaults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Find Columns and Defaults</w:t>
      </w:r>
    </w:p>
    <w:p>
      <w:pPr>
        <w:pStyle w:val="ListingCaption"/>
      </w:pPr>
      <w:r>
        <w:t xml:space="preserve">Listing 37.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column_name, data_type, is_nullable, column_default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ordinal_position;</w:t>
      </w:r>
    </w:p>
    <w:bookmarkEnd w:id="166"/>
    <w:bookmarkStart w:id="167" w:name="find-constraints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Find Constraints</w:t>
      </w:r>
    </w:p>
    <w:p>
      <w:pPr>
        <w:pStyle w:val="ListingCaption"/>
      </w:pPr>
      <w:r>
        <w:t xml:space="preserve">Listing 38.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constraint_name, constraint_type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information_schema.table_constraints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constraint_type, constraint_name;</w:t>
      </w:r>
    </w:p>
    <w:bookmarkEnd w:id="167"/>
    <w:bookmarkStart w:id="168" w:name="find-views-that-mention-a-table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Find Views That Mention a Table</w:t>
      </w:r>
    </w:p>
    <w:p>
      <w:pPr>
        <w:pStyle w:val="ListingCaption"/>
      </w:pPr>
      <w:r>
        <w:t xml:space="preserve">Listing 39.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table_schema, table_name, view_definition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information_schema.views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view_definition ILIKE </w:t>
      </w:r>
      <w:r>
        <w:rPr>
          <w:rStyle w:val="StringTok"/>
        </w:rPr>
        <w:t xml:space="preserve">'%metro_support.tickets%'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Text search is a useful first pass, not a complete dependency model. PostgreSQL</w:t>
      </w:r>
      <w:r>
        <w:t xml:space="preserve"> </w:t>
      </w:r>
      <w:r>
        <w:t xml:space="preserve">catalogs and tools can expose more precise dependencies. The key habit is to</w:t>
      </w:r>
      <w:r>
        <w:t xml:space="preserve"> </w:t>
      </w:r>
      <w:r>
        <w:t xml:space="preserve">inspect rather than assume.</w:t>
      </w:r>
    </w:p>
    <w:bookmarkEnd w:id="168"/>
    <w:bookmarkEnd w:id="169"/>
    <w:bookmarkStart w:id="170" w:name="what-a-migration-must-establish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What a Migration Must Establish</w:t>
      </w:r>
    </w:p>
    <w:p>
      <w:pPr>
        <w:pStyle w:val="FirstParagraph"/>
        <w:keepNext/>
      </w:pPr>
      <w:r>
        <w:t xml:space="preserve">For a small migration, be able to explain: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Intent:</w:t>
      </w:r>
      <w:r>
        <w:t xml:space="preserve"> </w:t>
      </w:r>
      <w:r>
        <w:t xml:space="preserve">what user or operating need justifies the change?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Precheck:</w:t>
      </w:r>
      <w:r>
        <w:t xml:space="preserve"> </w:t>
      </w:r>
      <w:r>
        <w:t xml:space="preserve">what must be true before execution?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what ordered SQL creates the new state?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what proves structure and data are correct?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Rollback or forward fix:</w:t>
      </w:r>
      <w:r>
        <w:t xml:space="preserve"> </w:t>
      </w:r>
      <w:r>
        <w:t xml:space="preserve">how will the team respond if verification fails?</w:t>
      </w:r>
    </w:p>
    <w:p>
      <w:pPr>
        <w:pStyle w:val="FirstParagraph"/>
      </w:pPr>
      <w:r>
        <w:t xml:space="preserve">Not every production migration can be rolled back instantly. A forward fix may be</w:t>
      </w:r>
      <w:r>
        <w:t xml:space="preserve"> </w:t>
      </w:r>
      <w:r>
        <w:t xml:space="preserve">safer after data has been transformed. State the boundary honestly.</w:t>
      </w:r>
    </w:p>
    <w:bookmarkEnd w:id="170"/>
    <w:bookmarkStart w:id="176" w:name="Xdb91b0f8fbeb427fda0755d5e55237de034e818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Worked Example: Add a Public Status Label Safely</w:t>
      </w:r>
    </w:p>
    <w:p>
      <w:pPr>
        <w:pStyle w:val="FirstParagraph"/>
      </w:pPr>
      <w:r>
        <w:t xml:space="preserve">Metro Support wants user-facing labels such as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while preserving the</w:t>
      </w:r>
      <w:r>
        <w:t xml:space="preserve"> </w:t>
      </w:r>
      <w:r>
        <w:t xml:space="preserve">machine value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</w:t>
      </w:r>
    </w:p>
    <w:bookmarkStart w:id="171" w:name="risky-approach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Risky Approach</w:t>
      </w:r>
    </w:p>
    <w:p>
      <w:pPr>
        <w:pStyle w:val="FirstParagraph"/>
      </w:pPr>
      <w:r>
        <w:t xml:space="preserve">Rename or replace the stored values immediately. Existing queries, constraints,</w:t>
      </w:r>
      <w:r>
        <w:t xml:space="preserve"> </w:t>
      </w:r>
      <w:r>
        <w:t xml:space="preserve">and integrations may expect the old values.</w:t>
      </w:r>
    </w:p>
    <w:bookmarkEnd w:id="171"/>
    <w:bookmarkStart w:id="172" w:name="expand"/>
    <w:p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Expand</w:t>
      </w:r>
    </w:p>
    <w:p>
      <w:pPr>
        <w:pStyle w:val="FirstParagraph"/>
        <w:keepNext/>
      </w:pPr>
      <w:r>
        <w:t xml:space="preserve">Add a view with a derived label while preserving the source column:</w:t>
      </w:r>
    </w:p>
    <w:p>
      <w:pPr>
        <w:pStyle w:val="ListingCaption"/>
      </w:pPr>
      <w:r>
        <w:t xml:space="preserve">Listing 40.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metro_support.public_ticket_status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ticket_id,</w:t>
      </w:r>
      <w:r>
        <w:br/>
      </w:r>
      <w:r>
        <w:rPr>
          <w:rStyle w:val="NormalTok"/>
        </w:rPr>
        <w:t xml:space="preserve">    subject,</w:t>
      </w:r>
      <w:r>
        <w:br/>
      </w:r>
      <w:r>
        <w:rPr>
          <w:rStyle w:val="NormalTok"/>
        </w:rPr>
        <w:t xml:space="preserve">    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status_code,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status_label,</w:t>
      </w:r>
      <w:r>
        <w:br/>
      </w:r>
      <w:r>
        <w:rPr>
          <w:rStyle w:val="NormalTok"/>
        </w:rPr>
        <w:t xml:space="preserve">    opened_at,</w:t>
      </w:r>
      <w:r>
        <w:br/>
      </w:r>
      <w:r>
        <w:rPr>
          <w:rStyle w:val="NormalTok"/>
        </w:rPr>
        <w:t xml:space="preserve">    closed_at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metro_support.tickets;</w:t>
      </w:r>
    </w:p>
    <w:bookmarkEnd w:id="172"/>
    <w:bookmarkStart w:id="173" w:name="verify"/>
    <w:p>
      <w:pPr>
        <w:pStyle w:val="Heading3"/>
      </w:pPr>
      <w:r>
        <w:rPr>
          <w:rStyle w:val="SectionNumber"/>
        </w:rPr>
        <w:t xml:space="preserve">4.8.3</w:t>
      </w:r>
      <w:r>
        <w:tab/>
      </w:r>
      <w:r>
        <w:t xml:space="preserve">Verify</w:t>
      </w:r>
    </w:p>
    <w:p>
      <w:pPr>
        <w:pStyle w:val="ListingCaption"/>
      </w:pPr>
      <w:r>
        <w:t xml:space="preserve">Listing 41.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status_code, status_label,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metro_support.public_ticket_status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status_code, status_label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status_code;</w:t>
      </w:r>
    </w:p>
    <w:p>
      <w:pPr>
        <w:pStyle w:val="FirstParagraph"/>
      </w:pPr>
      <w:r>
        <w:t xml:space="preserve">Check that every known code has one intended label and that the total count equals</w:t>
      </w:r>
      <w:r>
        <w:t xml:space="preserve"> </w:t>
      </w:r>
      <w:r>
        <w:t xml:space="preserve">the base table count.</w:t>
      </w:r>
    </w:p>
    <w:bookmarkEnd w:id="173"/>
    <w:bookmarkStart w:id="174" w:name="migrate-consumers"/>
    <w:p>
      <w:pPr>
        <w:pStyle w:val="Heading3"/>
      </w:pPr>
      <w:r>
        <w:rPr>
          <w:rStyle w:val="SectionNumber"/>
        </w:rPr>
        <w:t xml:space="preserve">4.8.4</w:t>
      </w:r>
      <w:r>
        <w:tab/>
      </w:r>
      <w:r>
        <w:t xml:space="preserve">Migrate Consumers</w:t>
      </w:r>
    </w:p>
    <w:p>
      <w:pPr>
        <w:pStyle w:val="FirstParagraph"/>
      </w:pPr>
      <w:r>
        <w:t xml:space="preserve">Update a report or application to read the view. Observe before removing or</w:t>
      </w:r>
      <w:r>
        <w:t xml:space="preserve"> </w:t>
      </w:r>
      <w:r>
        <w:t xml:space="preserve">renaming any old interface.</w:t>
      </w:r>
    </w:p>
    <w:bookmarkEnd w:id="174"/>
    <w:bookmarkStart w:id="175" w:name="contract-later"/>
    <w:p>
      <w:pPr>
        <w:pStyle w:val="Heading3"/>
      </w:pPr>
      <w:r>
        <w:rPr>
          <w:rStyle w:val="SectionNumber"/>
        </w:rPr>
        <w:t xml:space="preserve">4.8.5</w:t>
      </w:r>
      <w:r>
        <w:tab/>
      </w:r>
      <w:r>
        <w:t xml:space="preserve">Contract Later</w:t>
      </w:r>
    </w:p>
    <w:p>
      <w:pPr>
        <w:pStyle w:val="FirstParagraph"/>
      </w:pPr>
      <w:r>
        <w:t xml:space="preserve">Only after all consumers are confirmed should an obsolete interface be removed.</w:t>
      </w:r>
      <w:r>
        <w:t xml:space="preserve"> </w:t>
      </w:r>
      <w:r>
        <w:t xml:space="preserve">In this case, keeping both code and label is useful, so contraction may not be</w:t>
      </w:r>
      <w:r>
        <w:t xml:space="preserve"> </w:t>
      </w:r>
      <w:r>
        <w:t xml:space="preserve">needed.</w:t>
      </w:r>
    </w:p>
    <w:bookmarkEnd w:id="175"/>
    <w:bookmarkEnd w:id="176"/>
    <w:bookmarkStart w:id="179" w:name="Xed7204dc79169ba9b7f4bcf4a102543392526c1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Transactional DDL Helps, but Locks Still Matter</w:t>
      </w:r>
    </w:p>
    <w:p>
      <w:pPr>
        <w:pStyle w:val="FirstParagraph"/>
        <w:keepNext/>
      </w:pPr>
      <w:r>
        <w:t xml:space="preserve">Many PostgreSQL data-definition statements can run inside a transaction:</w:t>
      </w:r>
    </w:p>
    <w:p>
      <w:pPr>
        <w:pStyle w:val="BodyText"/>
      </w:pPr>
      <w:r>
        <w:t xml:space="preserve">The next example rehearses the required-field change from the Week 4 lab. Begin</w:t>
      </w:r>
      <w:r>
        <w:t xml:space="preserve"> </w:t>
      </w:r>
      <w:r>
        <w:t xml:space="preserve">with the practice baseline before</w:t>
      </w:r>
      <w:r>
        <w:t xml:space="preserve"> </w:t>
      </w:r>
      <w:r>
        <w:rPr>
          <w:rStyle w:val="VerbatimChar"/>
        </w:rPr>
        <w:t xml:space="preserve">source_channel</w:t>
      </w:r>
      <w:r>
        <w:t xml:space="preserve"> </w:t>
      </w:r>
      <w:r>
        <w:t xml:space="preserve">exists. Historical tickets</w:t>
      </w:r>
      <w:r>
        <w:t xml:space="preserve"> </w:t>
      </w:r>
      <w:r>
        <w:t xml:space="preserve">have no structured channel field. Some event notes mention mobile submission,</w:t>
      </w:r>
      <w:r>
        <w:t xml:space="preserve"> </w:t>
      </w:r>
      <w:r>
        <w:t xml:space="preserve">so it would be false to label every old ticket</w:t>
      </w:r>
      <w:r>
        <w:t xml:space="preserve"> </w:t>
      </w:r>
      <w:r>
        <w:rPr>
          <w:rStyle w:val="VerbatimChar"/>
        </w:rPr>
        <w:t xml:space="preserve">web</w:t>
      </w:r>
      <w:r>
        <w:t xml:space="preserve">. We use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to mean</w:t>
      </w:r>
      <w:r>
        <w:t xml:space="preserve"> </w:t>
      </w:r>
      <w:r>
        <w:t xml:space="preserve">that the structured value was not captured. More detailed backfilling would</w:t>
      </w:r>
      <w:r>
        <w:t xml:space="preserve"> </w:t>
      </w:r>
      <w:r>
        <w:t xml:space="preserve">require a reviewed, record-specific source.</w:t>
      </w:r>
    </w:p>
    <w:p>
      <w:pPr>
        <w:pStyle w:val="ListingCaption"/>
      </w:pPr>
      <w:r>
        <w:t xml:space="preserve">Listing 42.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lock_timeout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statement_timeout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source_channel text;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source_channel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source_channel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tickets_source_channel_allowed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(source_channel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source_channel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source_channel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Inspect before choosing COMMIT or ROLLBACK.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source_channel,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source_channel;</w:t>
      </w:r>
      <w:r>
        <w:br/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grouped result inside this rehearsal is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12. After rollback, the</w:t>
      </w:r>
      <w:r>
        <w:t xml:space="preserve"> </w:t>
      </w:r>
      <w:r>
        <w:t xml:space="preserve">new column and its constraint no longer exist. To retain the migration, repeat</w:t>
      </w:r>
      <w:r>
        <w:t xml:space="preserve"> </w:t>
      </w:r>
      <w:r>
        <w:t xml:space="preserve">the verified block and deliberately choose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instead. Do not run the</w:t>
      </w:r>
      <w:r>
        <w:t xml:space="preserve"> </w:t>
      </w:r>
      <w:r>
        <w:t xml:space="preserve">creation block repeatedly against an already migrated table.</w:t>
      </w:r>
    </w:p>
    <w:p>
      <w:pPr>
        <w:pStyle w:val="BodyText"/>
      </w:pPr>
      <w:r>
        <w:t xml:space="preserve">The default has a particular purpose: an older client that inserts an explicit</w:t>
      </w:r>
      <w:r>
        <w:t xml:space="preserve"> </w:t>
      </w:r>
      <w:r>
        <w:t xml:space="preserve">list of the old columns can still create a row. Its omitted channel receives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An explicit null is different from an omitted field and fails the</w:t>
      </w:r>
      <w:r>
        <w:t xml:space="preserve"> </w:t>
      </w:r>
      <w:r>
        <w:t xml:space="preserve">new not-null rule. A new client should provide the actual channel. After all</w:t>
      </w:r>
      <w:r>
        <w:t xml:space="preserve"> </w:t>
      </w:r>
      <w:r>
        <w:t xml:space="preserve">writers are upgraded, we can reconsider whether the default still serves a</w:t>
      </w:r>
      <w:r>
        <w:t xml:space="preserve"> </w:t>
      </w:r>
      <w:r>
        <w:t xml:space="preserve">useful purpose. Adding a default is an application-compatibility decision, not</w:t>
      </w:r>
      <w:r>
        <w:t xml:space="preserve"> </w:t>
      </w:r>
      <w:r>
        <w:t xml:space="preserve">just a way to make an error disappear.</w:t>
      </w:r>
    </w:p>
    <w:p>
      <w:pPr>
        <w:pStyle w:val="BodyText"/>
      </w:pPr>
      <w:r>
        <w:t xml:space="preserve">Rollback protects atomicity, but an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may still acquire a strong lock</w:t>
      </w:r>
      <w:r>
        <w:t xml:space="preserve"> </w:t>
      </w:r>
      <w:r>
        <w:t xml:space="preserve">and block other work while the transaction remains open. Production-safe change</w:t>
      </w:r>
      <w:r>
        <w:t xml:space="preserve"> </w:t>
      </w:r>
      <w:r>
        <w:t xml:space="preserve">planning considers table size, lock duration, statement timeout, maintenance</w:t>
      </w:r>
      <w:r>
        <w:t xml:space="preserve"> </w:t>
      </w:r>
      <w:r>
        <w:t xml:space="preserve">windows, and compatibility with live clients.</w:t>
      </w:r>
    </w:p>
    <w:bookmarkStart w:id="177" w:name="a-safer-pattern-for-large-tables"/>
    <w:p>
      <w:pPr>
        <w:pStyle w:val="Heading3"/>
      </w:pPr>
      <w:r>
        <w:rPr>
          <w:rStyle w:val="SectionNumber"/>
        </w:rPr>
        <w:t xml:space="preserve">4.9.1</w:t>
      </w:r>
      <w:r>
        <w:tab/>
      </w:r>
      <w:r>
        <w:t xml:space="preserve">A Safer Pattern for Large Tables</w:t>
      </w:r>
    </w:p>
    <w:p>
      <w:pPr>
        <w:pStyle w:val="FirstParagraph"/>
        <w:keepNext/>
      </w:pPr>
      <w:r>
        <w:t xml:space="preserve">For a required new value:</w:t>
      </w:r>
    </w:p>
    <w:p>
      <w:pPr>
        <w:pStyle w:val="Compact"/>
        <w:numPr>
          <w:ilvl w:val="0"/>
          <w:numId w:val="1030"/>
        </w:numPr>
      </w:pPr>
      <w:r>
        <w:t xml:space="preserve">add a nullable column;</w:t>
      </w:r>
    </w:p>
    <w:p>
      <w:pPr>
        <w:pStyle w:val="Compact"/>
        <w:numPr>
          <w:ilvl w:val="0"/>
          <w:numId w:val="1030"/>
        </w:numPr>
      </w:pPr>
      <w:r>
        <w:t xml:space="preserve">deploy writers that populate it;</w:t>
      </w:r>
    </w:p>
    <w:p>
      <w:pPr>
        <w:pStyle w:val="Compact"/>
        <w:numPr>
          <w:ilvl w:val="0"/>
          <w:numId w:val="1030"/>
        </w:numPr>
      </w:pPr>
      <w:r>
        <w:t xml:space="preserve">backfill old rows in controlled batches;</w:t>
      </w:r>
    </w:p>
    <w:p>
      <w:pPr>
        <w:pStyle w:val="Compact"/>
        <w:numPr>
          <w:ilvl w:val="0"/>
          <w:numId w:val="1030"/>
        </w:numPr>
      </w:pPr>
      <w:r>
        <w:t xml:space="preserve">verify no nulls remain;</w:t>
      </w:r>
    </w:p>
    <w:p>
      <w:pPr>
        <w:pStyle w:val="Compact"/>
        <w:numPr>
          <w:ilvl w:val="0"/>
          <w:numId w:val="1030"/>
        </w:numPr>
      </w:pPr>
      <w:r>
        <w:t xml:space="preserve">add or validate a constraint; and</w:t>
      </w:r>
    </w:p>
    <w:p>
      <w:pPr>
        <w:pStyle w:val="Compact"/>
        <w:numPr>
          <w:ilvl w:val="0"/>
          <w:numId w:val="1030"/>
        </w:numPr>
      </w:pPr>
      <w:r>
        <w:t xml:space="preserve">remove old behavior only after consumers migrate.</w:t>
      </w:r>
    </w:p>
    <w:p>
      <w:pPr>
        <w:pStyle w:val="FirstParagraph"/>
      </w:pPr>
      <w:r>
        <w:t xml:space="preserve">The exact feature support and lock behavior depend on the PostgreSQL version.</w:t>
      </w:r>
      <w:r>
        <w:t xml:space="preserve"> </w:t>
      </w:r>
      <w:r>
        <w:t xml:space="preserve">Consult current official documentation for a production plan.</w:t>
      </w:r>
    </w:p>
    <w:bookmarkEnd w:id="177"/>
    <w:bookmarkStart w:id="178" w:name="X2b8375c8f76435b50aa140c9960742a2387c81f"/>
    <w:p>
      <w:pPr>
        <w:pStyle w:val="Heading3"/>
      </w:pPr>
      <w:r>
        <w:rPr>
          <w:rStyle w:val="SectionNumber"/>
        </w:rPr>
        <w:t xml:space="preserve">4.9.2</w:t>
      </w:r>
      <w:r>
        <w:tab/>
      </w:r>
      <w:r>
        <w:t xml:space="preserve">Before Commit and After Commit Are Different Repair Boundaries</w:t>
      </w:r>
    </w:p>
    <w:p>
      <w:pPr>
        <w:pStyle w:val="FirstParagraph"/>
      </w:pPr>
      <w:r>
        <w:t xml:space="preserve">During our small rehearsal, rollback restores the prior database state. After a</w:t>
      </w:r>
      <w:r>
        <w:t xml:space="preserve"> </w:t>
      </w:r>
      <w:r>
        <w:t xml:space="preserve">deployment commits and new mobile requests arrive, dropping</w:t>
      </w:r>
      <w:r>
        <w:t xml:space="preserve"> </w:t>
      </w:r>
      <w:r>
        <w:rPr>
          <w:rStyle w:val="VerbatimChar"/>
        </w:rPr>
        <w:t xml:space="preserve">source_channel</w:t>
      </w:r>
      <w:r>
        <w:t xml:space="preserve"> </w:t>
      </w:r>
      <w:r>
        <w:t xml:space="preserve">would erase newly collected facts. That may be technically possible but is not</w:t>
      </w:r>
      <w:r>
        <w:t xml:space="preserve"> </w:t>
      </w:r>
      <w:r>
        <w:t xml:space="preserve">an adequate recovery plan. A forward repair could correct the view definition</w:t>
      </w:r>
      <w:r>
        <w:t xml:space="preserve"> </w:t>
      </w:r>
      <w:r>
        <w:t xml:space="preserve">or writer behavior while retaining channel data.</w:t>
      </w:r>
    </w:p>
    <w:p>
      <w:pPr>
        <w:pStyle w:val="BodyText"/>
      </w:pPr>
      <w:r>
        <w:t xml:space="preserve">The same distinction applies to a destructive transformation. If a script</w:t>
      </w:r>
      <w:r>
        <w:t xml:space="preserve"> </w:t>
      </w:r>
      <w:r>
        <w:t xml:space="preserve">replaces detailed values with a coarse category, reversing its SQL does not</w:t>
      </w:r>
      <w:r>
        <w:t xml:space="preserve"> </w:t>
      </w:r>
      <w:r>
        <w:t xml:space="preserve">reconstruct the discarded detail. Preserve a verified source or choose a</w:t>
      </w:r>
      <w:r>
        <w:t xml:space="preserve"> </w:t>
      </w:r>
      <w:r>
        <w:t xml:space="preserve">non-destructive transition when that information matters. A rollback plan must</w:t>
      </w:r>
      <w:r>
        <w:t xml:space="preserve"> </w:t>
      </w:r>
      <w:r>
        <w:t xml:space="preserve">describe the state and data it recovers, rather than merely name an opposite</w:t>
      </w:r>
      <w:r>
        <w:t xml:space="preserve"> </w:t>
      </w:r>
      <w:r>
        <w:t xml:space="preserve">command.</w:t>
      </w:r>
    </w:p>
    <w:p>
      <w:pPr>
        <w:pStyle w:val="BodyText"/>
      </w:pPr>
      <w:r>
        <w:t xml:space="preserve">The timeouts in the classroom block are guardrails for this small experiment.</w:t>
      </w:r>
      <w:r>
        <w:t xml:space="preserve"> </w:t>
      </w:r>
      <w:r>
        <w:rPr>
          <w:rStyle w:val="VerbatimChar"/>
        </w:rPr>
        <w:t xml:space="preserve">lock_timeout</w:t>
      </w:r>
      <w:r>
        <w:t xml:space="preserve"> </w:t>
      </w:r>
      <w:r>
        <w:t xml:space="preserve">limits waiting to acquire a lock;</w:t>
      </w:r>
      <w:r>
        <w:t xml:space="preserve"> </w:t>
      </w:r>
      <w:r>
        <w:rPr>
          <w:rStyle w:val="VerbatimChar"/>
        </w:rPr>
        <w:t xml:space="preserve">statement_timeout</w:t>
      </w:r>
      <w:r>
        <w:t xml:space="preserve"> </w:t>
      </w:r>
      <w:r>
        <w:t xml:space="preserve">limits a</w:t>
      </w:r>
      <w:r>
        <w:t xml:space="preserve"> </w:t>
      </w:r>
      <w:r>
        <w:t xml:space="preserve">statement’s elapsed execution. A timeout can leave the current transaction</w:t>
      </w:r>
      <w:r>
        <w:t xml:space="preserve"> </w:t>
      </w:r>
      <w:r>
        <w:t xml:space="preserve">aborted, requiring rollback. Their appropriate production values depend on the</w:t>
      </w:r>
      <w:r>
        <w:t xml:space="preserve"> </w:t>
      </w:r>
      <w:r>
        <w:t xml:space="preserve">workload and operational policy. They do not make a long migration intrinsically</w:t>
      </w:r>
      <w:r>
        <w:t xml:space="preserve"> </w:t>
      </w:r>
      <w:r>
        <w:t xml:space="preserve">safe or eliminate the need to understand its locks.</w:t>
      </w:r>
    </w:p>
    <w:bookmarkEnd w:id="178"/>
    <w:bookmarkEnd w:id="179"/>
    <w:bookmarkStart w:id="180" w:name="X3d1514c67e24302b3a5212855e848608bc79baa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Verification Should Cover Structure and Meaning</w:t>
      </w:r>
    </w:p>
    <w:p>
      <w:pPr>
        <w:pStyle w:val="FirstParagraph"/>
      </w:pPr>
      <w:r>
        <w:t xml:space="preserve">Run the following checks while the migrated column exists, either inside the</w:t>
      </w:r>
      <w:r>
        <w:t xml:space="preserve"> </w:t>
      </w:r>
      <w:r>
        <w:t xml:space="preserve">rehearsal before its rollback or after an intentionally committed migration.</w:t>
      </w:r>
      <w:r>
        <w:t xml:space="preserve"> </w:t>
      </w:r>
      <w:r>
        <w:t xml:space="preserve">After rollback, the column’s absence is the expected result.</w:t>
      </w:r>
    </w:p>
    <w:p>
      <w:pPr>
        <w:pStyle w:val="BodyText"/>
        <w:keepNext/>
      </w:pPr>
      <w:r>
        <w:t xml:space="preserve">Structural check:</w:t>
      </w:r>
    </w:p>
    <w:p>
      <w:pPr>
        <w:pStyle w:val="ListingCaption"/>
      </w:pPr>
      <w:r>
        <w:t xml:space="preserve">Listing 43.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column_name, is_nullable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column_name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'source_channel'</w:t>
      </w:r>
      <w:r>
        <w:rPr>
          <w:rStyle w:val="NormalTok"/>
        </w:rPr>
        <w:t xml:space="preserve">;</w:t>
      </w:r>
    </w:p>
    <w:p>
      <w:pPr>
        <w:pStyle w:val="FirstParagraph"/>
        <w:keepNext/>
      </w:pPr>
      <w:r>
        <w:t xml:space="preserve">Data check:</w:t>
      </w:r>
    </w:p>
    <w:p>
      <w:pPr>
        <w:pStyle w:val="ListingCaption"/>
      </w:pPr>
      <w:r>
        <w:t xml:space="preserve">Listing 44.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missing_source_count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source_channel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  <w:keepNext/>
      </w:pPr>
      <w:r>
        <w:t xml:space="preserve">Behavior check:</w:t>
      </w:r>
    </w:p>
    <w:p>
      <w:pPr>
        <w:pStyle w:val="ListingCaption"/>
      </w:pPr>
      <w:r>
        <w:t xml:space="preserve">Listing 45.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metro_support.tickets (</w:t>
      </w:r>
      <w:r>
        <w:br/>
      </w:r>
      <w:r>
        <w:rPr>
          <w:rStyle w:val="NormalTok"/>
        </w:rPr>
        <w:t xml:space="preserve">    ticket_id, requester_id,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priority, status, subject, opened_at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'Old-client compatibility test'</w:t>
      </w:r>
      <w:r>
        <w:rPr>
          <w:rStyle w:val="NormalTok"/>
        </w:rPr>
        <w:t xml:space="preserve">, now()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ticket_id, source_channel;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With our compatibility default, this insert succeeds and returns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for</w:t>
      </w:r>
      <w:r>
        <w:t xml:space="preserve"> </w:t>
      </w:r>
      <w:r>
        <w:t xml:space="preserve">the channel. The rollback removes the test ticket. A second test that explicitly</w:t>
      </w:r>
      <w:r>
        <w:t xml:space="preserve"> </w:t>
      </w:r>
      <w:r>
        <w:t xml:space="preserve">supplies a null channel should fail the not-null rule. If we later remove the</w:t>
      </w:r>
      <w:r>
        <w:t xml:space="preserve"> </w:t>
      </w:r>
      <w:r>
        <w:t xml:space="preserve">default, this omitted-field insertion will fail too, so that change requires</w:t>
      </w:r>
      <w:r>
        <w:t xml:space="preserve"> </w:t>
      </w:r>
      <w:r>
        <w:t xml:space="preserve">knowing that old writers have been upgraded.</w:t>
      </w:r>
    </w:p>
    <w:bookmarkEnd w:id="180"/>
    <w:bookmarkStart w:id="184" w:name="common-misconceptions-2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Common Misconceptions</w:t>
      </w:r>
    </w:p>
    <w:bookmarkStart w:id="181" w:name="X7a840f38228f25433aea90c8a58aef1de6d5aef"/>
    <w:p>
      <w:pPr>
        <w:pStyle w:val="Heading3"/>
      </w:pPr>
      <w:r>
        <w:rPr>
          <w:rStyle w:val="SectionNumber"/>
        </w:rPr>
        <w:t xml:space="preserve">4.11.1</w:t>
      </w:r>
      <w:r>
        <w:tab/>
      </w:r>
      <w:r>
        <w:t xml:space="preserve">“A successful migration statement proves the application is safe”</w:t>
      </w:r>
    </w:p>
    <w:p>
      <w:pPr>
        <w:pStyle w:val="FirstParagraph"/>
      </w:pPr>
      <w:r>
        <w:t xml:space="preserve">The structure may have changed while existing queries, permissions, or data are</w:t>
      </w:r>
      <w:r>
        <w:t xml:space="preserve"> </w:t>
      </w:r>
      <w:r>
        <w:t xml:space="preserve">wrong. Verify at multiple layers.</w:t>
      </w:r>
    </w:p>
    <w:bookmarkEnd w:id="181"/>
    <w:bookmarkStart w:id="182" w:name="sequences-should-never-have-gaps"/>
    <w:p>
      <w:pPr>
        <w:pStyle w:val="Heading3"/>
      </w:pPr>
      <w:r>
        <w:rPr>
          <w:rStyle w:val="SectionNumber"/>
        </w:rPr>
        <w:t xml:space="preserve">4.11.2</w:t>
      </w:r>
      <w:r>
        <w:tab/>
      </w:r>
      <w:r>
        <w:t xml:space="preserve">“Sequences should never have gaps”</w:t>
      </w:r>
    </w:p>
    <w:p>
      <w:pPr>
        <w:pStyle w:val="FirstParagraph"/>
      </w:pPr>
      <w:r>
        <w:t xml:space="preserve">Sequences allocate values efficiently, not gapless business numbering. A primary</w:t>
      </w:r>
      <w:r>
        <w:t xml:space="preserve"> </w:t>
      </w:r>
      <w:r>
        <w:t xml:space="preserve">key or unique constraint enforces uniqueness in the stored table, including</w:t>
      </w:r>
      <w:r>
        <w:t xml:space="preserve"> </w:t>
      </w:r>
      <w:r>
        <w:t xml:space="preserve">against explicit values or later sequence resets.</w:t>
      </w:r>
    </w:p>
    <w:bookmarkEnd w:id="182"/>
    <w:bookmarkStart w:id="183" w:name="a-view-is-a-backup"/>
    <w:p>
      <w:pPr>
        <w:pStyle w:val="Heading3"/>
      </w:pPr>
      <w:r>
        <w:rPr>
          <w:rStyle w:val="SectionNumber"/>
        </w:rPr>
        <w:t xml:space="preserve">4.11.3</w:t>
      </w:r>
      <w:r>
        <w:tab/>
      </w:r>
      <w:r>
        <w:t xml:space="preserve">“A view is a backup”</w:t>
      </w:r>
    </w:p>
    <w:p>
      <w:pPr>
        <w:pStyle w:val="FirstParagraph"/>
      </w:pPr>
      <w:r>
        <w:t xml:space="preserve">A normal view stores a query definition. It depends on underlying objects and</w:t>
      </w:r>
      <w:r>
        <w:t xml:space="preserve"> </w:t>
      </w:r>
      <w:r>
        <w:t xml:space="preserve">does not preserve deleted data.</w:t>
      </w:r>
    </w:p>
    <w:bookmarkEnd w:id="183"/>
    <w:bookmarkEnd w:id="184"/>
    <w:bookmarkStart w:id="185" w:name="practice-2"/>
    <w:p>
      <w:pPr>
        <w:pStyle w:val="Heading2"/>
      </w:pPr>
      <w:r>
        <w:rPr>
          <w:rStyle w:val="SectionNumber"/>
        </w:rPr>
        <w:t xml:space="preserve">4.12</w:t>
      </w:r>
      <w:r>
        <w:tab/>
      </w:r>
      <w:r>
        <w:t xml:space="preserve">Practice</w:t>
      </w:r>
    </w:p>
    <w:p>
      <w:pPr>
        <w:pStyle w:val="FirstParagraph"/>
      </w:pPr>
      <w:r>
        <w:t xml:space="preserve">For the assigned Week 4 labs, read</w:t>
      </w:r>
      <w:r>
        <w:t xml:space="preserve"> </w:t>
      </w:r>
      <w:r>
        <w:rPr>
          <w:b/>
          <w:bCs/>
        </w:rPr>
        <w:t xml:space="preserve">Views Create a Query Interface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Introspection Reveals the Actual State</w:t>
      </w:r>
      <w:r>
        <w:t xml:space="preserve"> </w:t>
      </w:r>
      <w:r>
        <w:t xml:space="preserve">before Day 1. Before Day 2, read the</w:t>
      </w:r>
      <w:r>
        <w:t xml:space="preserve"> </w:t>
      </w:r>
      <w:r>
        <w:t xml:space="preserve">migration sections, especially the historical-channel and old-client examples.</w:t>
      </w:r>
      <w:r>
        <w:t xml:space="preserve"> </w:t>
      </w:r>
      <w:r>
        <w:t xml:space="preserve">The resolution-summary problem below is optional transfer practice.</w:t>
      </w:r>
    </w:p>
    <w:p>
      <w:pPr>
        <w:pStyle w:val="BodyText"/>
        <w:keepNext/>
      </w:pPr>
      <w:r>
        <w:t xml:space="preserve">Plan a change that adds</w:t>
      </w:r>
      <w:r>
        <w:t xml:space="preserve"> </w:t>
      </w:r>
      <w:r>
        <w:rPr>
          <w:rStyle w:val="VerbatimChar"/>
        </w:rPr>
        <w:t xml:space="preserve">resolution_summary</w:t>
      </w:r>
      <w:r>
        <w:t xml:space="preserve"> </w:t>
      </w:r>
      <w:r>
        <w:t xml:space="preserve">for resolved or closed tickets.</w:t>
      </w:r>
      <w:r>
        <w:t xml:space="preserve"> </w:t>
      </w:r>
      <w:r>
        <w:t xml:space="preserve">Write:</w:t>
      </w:r>
    </w:p>
    <w:p>
      <w:pPr>
        <w:pStyle w:val="Compact"/>
        <w:numPr>
          <w:ilvl w:val="0"/>
          <w:numId w:val="1031"/>
        </w:numPr>
      </w:pPr>
      <w:r>
        <w:t xml:space="preserve">the intent;</w:t>
      </w:r>
    </w:p>
    <w:p>
      <w:pPr>
        <w:pStyle w:val="Compact"/>
        <w:numPr>
          <w:ilvl w:val="0"/>
          <w:numId w:val="1031"/>
        </w:numPr>
      </w:pPr>
      <w:r>
        <w:t xml:space="preserve">one data precheck;</w:t>
      </w:r>
    </w:p>
    <w:p>
      <w:pPr>
        <w:pStyle w:val="Compact"/>
        <w:numPr>
          <w:ilvl w:val="0"/>
          <w:numId w:val="1031"/>
        </w:numPr>
      </w:pPr>
      <w:r>
        <w:t xml:space="preserve">an expand step;</w:t>
      </w:r>
    </w:p>
    <w:p>
      <w:pPr>
        <w:pStyle w:val="Compact"/>
        <w:numPr>
          <w:ilvl w:val="0"/>
          <w:numId w:val="1031"/>
        </w:numPr>
      </w:pPr>
      <w:r>
        <w:t xml:space="preserve">two verification queries; and</w:t>
      </w:r>
    </w:p>
    <w:p>
      <w:pPr>
        <w:pStyle w:val="Compact"/>
        <w:numPr>
          <w:ilvl w:val="0"/>
          <w:numId w:val="1031"/>
        </w:numPr>
      </w:pPr>
      <w:r>
        <w:t xml:space="preserve">a rollback or forward-fix decision.</w:t>
      </w:r>
    </w:p>
    <w:p>
      <w:pPr>
        <w:pStyle w:val="FirstParagraph"/>
      </w:pPr>
      <w:r>
        <w:t xml:space="preserve">Do not make the field required in the same step that creates it. Explain why.</w:t>
      </w:r>
    </w:p>
    <w:bookmarkEnd w:id="185"/>
    <w:bookmarkStart w:id="186" w:name="retrieval-and-transfer-2"/>
    <w:p>
      <w:pPr>
        <w:pStyle w:val="Heading2"/>
      </w:pPr>
      <w:r>
        <w:rPr>
          <w:rStyle w:val="SectionNumber"/>
        </w:rPr>
        <w:t xml:space="preserve">4.13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32"/>
        </w:numPr>
      </w:pPr>
      <w:r>
        <w:t xml:space="preserve">What problem does a view solve that a base table does not?</w:t>
      </w:r>
    </w:p>
    <w:p>
      <w:pPr>
        <w:pStyle w:val="Compact"/>
        <w:numPr>
          <w:ilvl w:val="0"/>
          <w:numId w:val="1032"/>
        </w:numPr>
      </w:pPr>
      <w:r>
        <w:t xml:space="preserve">Why can a generated identity value contain gaps?</w:t>
      </w:r>
    </w:p>
    <w:p>
      <w:pPr>
        <w:pStyle w:val="Compact"/>
        <w:numPr>
          <w:ilvl w:val="0"/>
          <w:numId w:val="1032"/>
        </w:numPr>
      </w:pPr>
      <w:r>
        <w:t xml:space="preserve">Name the five parts of a small change record.</w:t>
      </w:r>
    </w:p>
    <w:p>
      <w:pPr>
        <w:pStyle w:val="Compact"/>
        <w:numPr>
          <w:ilvl w:val="0"/>
          <w:numId w:val="1032"/>
        </w:numPr>
      </w:pPr>
      <w:r>
        <w:t xml:space="preserve">Why does transactional DDL not eliminate operational risk?</w:t>
      </w:r>
    </w:p>
    <w:p>
      <w:pPr>
        <w:pStyle w:val="Compact"/>
        <w:numPr>
          <w:ilvl w:val="0"/>
          <w:numId w:val="1032"/>
        </w:numPr>
      </w:pPr>
      <w:r>
        <w:t xml:space="preserve">A new required column will be added to ten million rows. Which expand-migrate-</w:t>
      </w:r>
      <w:r>
        <w:t xml:space="preserve"> </w:t>
      </w:r>
      <w:r>
        <w:t xml:space="preserve">contract steps reduce risk?</w:t>
      </w:r>
    </w:p>
    <w:bookmarkEnd w:id="186"/>
    <w:bookmarkStart w:id="192" w:name="further-reading-3"/>
    <w:p>
      <w:pPr>
        <w:pStyle w:val="Heading2"/>
      </w:pPr>
      <w:r>
        <w:rPr>
          <w:rStyle w:val="SectionNumber"/>
        </w:rPr>
        <w:t xml:space="preserve">4.14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33"/>
        </w:numPr>
      </w:pPr>
      <w:hyperlink r:id="rId187">
        <w:r>
          <w:rPr>
            <w:rStyle w:val="Hyperlink"/>
          </w:rPr>
          <w:t xml:space="preserve">PostgreSQL views</w:t>
        </w:r>
      </w:hyperlink>
    </w:p>
    <w:p>
      <w:pPr>
        <w:pStyle w:val="Compact"/>
        <w:numPr>
          <w:ilvl w:val="0"/>
          <w:numId w:val="1033"/>
        </w:numPr>
      </w:pPr>
      <w:hyperlink r:id="rId188">
        <w:r>
          <w:rPr>
            <w:rStyle w:val="Hyperlink"/>
          </w:rPr>
          <w:t xml:space="preserve">PostgreSQL identity columns</w:t>
        </w:r>
      </w:hyperlink>
    </w:p>
    <w:p>
      <w:pPr>
        <w:pStyle w:val="Compact"/>
        <w:numPr>
          <w:ilvl w:val="0"/>
          <w:numId w:val="1033"/>
        </w:numPr>
      </w:pPr>
      <w:hyperlink r:id="rId189">
        <w:r>
          <w:rPr>
            <w:rStyle w:val="Hyperlink"/>
          </w:rPr>
          <w:t xml:space="preserve">PostgreSQL information schema</w:t>
        </w:r>
      </w:hyperlink>
    </w:p>
    <w:p>
      <w:pPr>
        <w:pStyle w:val="Compact"/>
        <w:numPr>
          <w:ilvl w:val="0"/>
          <w:numId w:val="1033"/>
        </w:numPr>
      </w:pPr>
      <w:hyperlink r:id="rId190">
        <w:r>
          <w:rPr>
            <w:rStyle w:val="Hyperlink"/>
          </w:rPr>
          <w:t xml:space="preserve">PostgreSQL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ALTER TABLE</w:t>
        </w:r>
      </w:hyperlink>
    </w:p>
    <w:p>
      <w:pPr>
        <w:pStyle w:val="Compact"/>
        <w:numPr>
          <w:ilvl w:val="0"/>
          <w:numId w:val="1033"/>
        </w:numPr>
      </w:pPr>
      <w:hyperlink r:id="rId191">
        <w:r>
          <w:rPr>
            <w:rStyle w:val="Hyperlink"/>
          </w:rPr>
          <w:t xml:space="preserve">Supabase database migrations</w:t>
        </w:r>
      </w:hyperlink>
    </w:p>
    <w:bookmarkEnd w:id="192"/>
    <w:bookmarkEnd w:id="193"/>
    <w:bookmarkStart w:id="235" w:name="transactions-coordinate-competing-work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Transactions Coordinate Competing Work</w:t>
      </w:r>
    </w:p>
    <w:bookmarkStart w:id="194" w:name="operating-question-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When two sessions read and change the same data, how can we predict what each</w:t>
      </w:r>
      <w:r>
        <w:t xml:space="preserve"> </w:t>
      </w:r>
      <w:r>
        <w:t xml:space="preserve">session sees, identify who is waiting, and resolve the situation without guessing?</w:t>
      </w:r>
    </w:p>
    <w:bookmarkEnd w:id="194"/>
    <w:bookmarkStart w:id="195" w:name="learning-outcomes-4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Learning Outcomes</w:t>
      </w:r>
    </w:p>
    <w:p>
      <w:pPr>
        <w:pStyle w:val="FirstParagraph"/>
        <w:keepNext/>
      </w:pPr>
      <w:r>
        <w:t xml:space="preserve">After this module, you can:</w:t>
      </w:r>
    </w:p>
    <w:p>
      <w:pPr>
        <w:pStyle w:val="Compact"/>
        <w:numPr>
          <w:ilvl w:val="0"/>
          <w:numId w:val="1034"/>
        </w:numPr>
      </w:pPr>
      <w:r>
        <w:t xml:space="preserve">define a transaction boundary and demonstrate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;</w:t>
      </w:r>
    </w:p>
    <w:p>
      <w:pPr>
        <w:pStyle w:val="Compact"/>
        <w:numPr>
          <w:ilvl w:val="0"/>
          <w:numId w:val="1034"/>
        </w:numPr>
      </w:pPr>
      <w:r>
        <w:t xml:space="preserve">connect atomicity, consistency, isolation, and durability to observable behavior;</w:t>
      </w:r>
    </w:p>
    <w:p>
      <w:pPr>
        <w:pStyle w:val="Compact"/>
        <w:numPr>
          <w:ilvl w:val="0"/>
          <w:numId w:val="1034"/>
        </w:numPr>
      </w:pPr>
      <w:r>
        <w:t xml:space="preserve">explain snapshots and row versions at a beginner level;</w:t>
      </w:r>
    </w:p>
    <w:p>
      <w:pPr>
        <w:pStyle w:val="Compact"/>
        <w:numPr>
          <w:ilvl w:val="0"/>
          <w:numId w:val="1034"/>
        </w:numPr>
      </w:pPr>
      <w:r>
        <w:t xml:space="preserve">distinguish normal waiting, blocking, and deadlock;</w:t>
      </w:r>
    </w:p>
    <w:p>
      <w:pPr>
        <w:pStyle w:val="Compact"/>
        <w:numPr>
          <w:ilvl w:val="0"/>
          <w:numId w:val="1034"/>
        </w:numPr>
      </w:pPr>
      <w:r>
        <w:t xml:space="preserve">use PostgreSQL activity and blocking state to identify session relationships;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34"/>
        </w:numPr>
      </w:pPr>
      <w:r>
        <w:t xml:space="preserve">resolve a controlled blocking incident safely and verify the result.</w:t>
      </w:r>
    </w:p>
    <w:bookmarkEnd w:id="195"/>
    <w:bookmarkStart w:id="202" w:name="a-transaction-is-a-unit-of-decision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A Transaction Is a Unit of Decision</w:t>
      </w:r>
    </w:p>
    <w:p>
      <w:pPr>
        <w:pStyle w:val="FirstParagraph"/>
      </w:pPr>
      <w:r>
        <w:t xml:space="preserve">A transaction groups database statements into one unit that either commits or</w:t>
      </w:r>
      <w:r>
        <w:t xml:space="preserve"> </w:t>
      </w:r>
      <w:r>
        <w:t xml:space="preserve">rolls back.</w:t>
      </w:r>
    </w:p>
    <w:p>
      <w:pPr>
        <w:pStyle w:val="BodyText"/>
      </w:pPr>
      <w:r>
        <w:t xml:space="preserve">Consider a repair desk assigning an unassigned request to Noah. The application</w:t>
      </w:r>
      <w:r>
        <w:t xml:space="preserve"> </w:t>
      </w:r>
      <w:r>
        <w:t xml:space="preserve">needs to change the ticket’s current assignee and add an event saying who made</w:t>
      </w:r>
      <w:r>
        <w:t xml:space="preserve"> </w:t>
      </w:r>
      <w:r>
        <w:t xml:space="preserve">that change. If the ticket update succeeds but the history insert fails, the</w:t>
      </w:r>
      <w:r>
        <w:t xml:space="preserve"> </w:t>
      </w:r>
      <w:r>
        <w:t xml:space="preserve">current state and the history disagree. Each statement can be valid SQL, and</w:t>
      </w:r>
      <w:r>
        <w:t xml:space="preserve"> </w:t>
      </w:r>
      <w:r>
        <w:t xml:space="preserve">each table can satisfy its own constraints, while the application operation is</w:t>
      </w:r>
      <w:r>
        <w:t xml:space="preserve"> </w:t>
      </w:r>
      <w:r>
        <w:t xml:space="preserve">still incomplete. A transaction lets the application define that larger unit.</w:t>
      </w:r>
    </w:p>
    <w:p>
      <w:pPr>
        <w:pStyle w:val="BodyText"/>
      </w:pPr>
      <w:r>
        <w:t xml:space="preserve">Start with the smaller boundary below. It uses the supplied Metro Support data</w:t>
      </w:r>
      <w:r>
        <w:t xml:space="preserve"> </w:t>
      </w:r>
      <w:r>
        <w:t xml:space="preserve">and ends with rollback so reading the example does not permanently change the</w:t>
      </w:r>
      <w:r>
        <w:t xml:space="preserve"> </w:t>
      </w:r>
      <w:r>
        <w:t xml:space="preserve">fixture. Run the block as a whole in your own practice database.</w:t>
      </w:r>
    </w:p>
    <w:p>
      <w:pPr>
        <w:pStyle w:val="ListingCaption"/>
      </w:pPr>
      <w:r>
        <w:t xml:space="preserve">Listing 46.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1004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ticket_id, assignee_id, status;</w:t>
      </w:r>
      <w:r>
        <w:br/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Many clients use</w:t>
      </w:r>
      <w:r>
        <w:t xml:space="preserve"> </w:t>
      </w:r>
      <w:r>
        <w:rPr>
          <w:b/>
          <w:bCs/>
        </w:rPr>
        <w:t xml:space="preserve">autocommit</w:t>
      </w:r>
      <w:r>
        <w:t xml:space="preserve">: each statement becomes its own transaction unless</w:t>
      </w:r>
      <w:r>
        <w:t xml:space="preserve"> </w:t>
      </w:r>
      <w:r>
        <w:t xml:space="preserve">you explicitly begin one. An explicit transaction creates a review point, but it</w:t>
      </w:r>
      <w:r>
        <w:t xml:space="preserve"> </w:t>
      </w:r>
      <w:r>
        <w:t xml:space="preserve">also keeps locks and snapshots alive until the transaction ends.</w:t>
      </w:r>
      <w:r>
        <w:t xml:space="preserve"> </w:t>
      </w:r>
      <w:r>
        <w:t xml:space="preserve">“I forgot to</w:t>
      </w:r>
      <w:r>
        <w:t xml:space="preserve"> </w:t>
      </w:r>
      <w:r>
        <w:t xml:space="preserve">commit”</w:t>
      </w:r>
      <w:r>
        <w:t xml:space="preserve"> </w:t>
      </w:r>
      <w:r>
        <w:t xml:space="preserve">is operationally meaningful.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RETURNING</w:t>
      </w:r>
      <w:r>
        <w:t xml:space="preserve"> </w:t>
      </w:r>
      <w:r>
        <w:t xml:space="preserve">row is visible to the transaction that made the change. It is not</w:t>
      </w:r>
      <w:r>
        <w:t xml:space="preserve"> </w:t>
      </w:r>
      <w:r>
        <w:t xml:space="preserve">a commit receipt. After this block, a fresh query should still show ticket 1004</w:t>
      </w:r>
      <w:r>
        <w:t xml:space="preserve"> </w:t>
      </w:r>
      <w:r>
        <w:t xml:space="preserve">as unassigned and</w:t>
      </w:r>
      <w:r>
        <w:t xml:space="preserve"> </w:t>
      </w:r>
      <w:r>
        <w:rPr>
          <w:rStyle w:val="VerbatimChar"/>
        </w:rPr>
        <w:t xml:space="preserve">new</w:t>
      </w:r>
      <w:r>
        <w:t xml:space="preserve">. Replacing the last statement with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keeps the</w:t>
      </w:r>
      <w:r>
        <w:t xml:space="preserve"> </w:t>
      </w:r>
      <w:r>
        <w:t xml:space="preserve">change, but only do that when the exercise asks for it. The Day 1 lab works in</w:t>
      </w:r>
      <w:r>
        <w:t xml:space="preserve"> </w:t>
      </w:r>
      <w:r>
        <w:t xml:space="preserve">separate disposable copies so its committed example does not alter this source.</w:t>
      </w:r>
    </w:p>
    <w:bookmarkStart w:id="196" w:name="keeping-state-and-history-together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Keeping State and History Together</w:t>
      </w:r>
    </w:p>
    <w:p>
      <w:pPr>
        <w:pStyle w:val="FirstParagraph"/>
      </w:pPr>
      <w:r>
        <w:t xml:space="preserve">This second example adds the history event. It assumes the original fixture:</w:t>
      </w:r>
      <w:r>
        <w:t xml:space="preserve"> </w:t>
      </w:r>
      <w:r>
        <w:t xml:space="preserve">ticket 1004 is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and event 5998 does not exist.</w:t>
      </w:r>
    </w:p>
    <w:p>
      <w:pPr>
        <w:pStyle w:val="ListingCaption"/>
      </w:pPr>
      <w:r>
        <w:t xml:space="preserve">Listing 47.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,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ticket_id, assignee_id, status;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metro_support.ticket_events</w:t>
      </w:r>
      <w:r>
        <w:br/>
      </w:r>
      <w:r>
        <w:rPr>
          <w:rStyle w:val="NormalTok"/>
        </w:rPr>
        <w:t xml:space="preserve">    (event_id, ticket_id, actor_id, event_type, old_status,</w:t>
      </w:r>
      <w:r>
        <w:br/>
      </w:r>
      <w:r>
        <w:rPr>
          <w:rStyle w:val="NormalTok"/>
        </w:rPr>
        <w:t xml:space="preserve">     new_status, note, event_at)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5998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'status_changed'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'Assigned to Noah for follow-up'</w:t>
      </w:r>
      <w:r>
        <w:rPr>
          <w:rStyle w:val="NormalTok"/>
        </w:rPr>
        <w:t xml:space="preserve">, now());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event_id, ticket_id, new_status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metro_support.ticket_events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5998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Inside the transaction, both changes can be inspected. Outside it after rollback,</w:t>
      </w:r>
      <w:r>
        <w:t xml:space="preserve"> </w:t>
      </w:r>
      <w:r>
        <w:t xml:space="preserve">neither remains. If the insert violates a constraint, PostgreSQL reports an error</w:t>
      </w:r>
      <w:r>
        <w:t xml:space="preserve"> </w:t>
      </w:r>
      <w:r>
        <w:t xml:space="preserve">and the transaction enters a failed state. End it with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; do not keep</w:t>
      </w:r>
      <w:r>
        <w:t xml:space="preserve"> </w:t>
      </w:r>
      <w:r>
        <w:t xml:space="preserve">issuing ordinary statements and assume that the earlier update committed.</w:t>
      </w:r>
    </w:p>
    <w:p>
      <w:pPr>
        <w:pStyle w:val="BodyText"/>
      </w:pPr>
      <w:r>
        <w:t xml:space="preserve">There is an important boundary to this protection.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matching zero rows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SQL error. A real application must check that the intended ticket</w:t>
      </w:r>
      <w:r>
        <w:t xml:space="preserve"> </w:t>
      </w:r>
      <w:r>
        <w:t xml:space="preserve">was changed before accepting the history event and committing. The</w:t>
      </w:r>
      <w:r>
        <w:t xml:space="preserve"> </w:t>
      </w:r>
      <w:r>
        <w:rPr>
          <w:rStyle w:val="VerbatimChar"/>
        </w:rPr>
        <w:t xml:space="preserve">status = 'new'</w:t>
      </w:r>
      <w:r>
        <w:t xml:space="preserve"> </w:t>
      </w:r>
      <w:r>
        <w:t xml:space="preserve">condition protects the proposed transition, but it does not automatically</w:t>
      </w:r>
      <w:r>
        <w:t xml:space="preserve"> </w:t>
      </w:r>
      <w:r>
        <w:t xml:space="preserve">tell later application code to stop when the condition matches nothing. The</w:t>
      </w:r>
      <w:r>
        <w:t xml:space="preserve"> </w:t>
      </w:r>
      <w:r>
        <w:t xml:space="preserve">database cannot infer the meaning of</w:t>
      </w:r>
      <w:r>
        <w:t xml:space="preserve"> </w:t>
      </w:r>
      <w:r>
        <w:t xml:space="preserve">“assign this previously unassigned request”</w:t>
      </w:r>
      <w:r>
        <w:t xml:space="preserve"> </w:t>
      </w:r>
      <w:r>
        <w:t xml:space="preserve">from an arbitrary list of successful statements.</w:t>
      </w:r>
    </w:p>
    <w:bookmarkEnd w:id="196"/>
    <w:bookmarkStart w:id="201" w:name="what-rollback-does-not-undo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What Rollback Does Not Undo</w:t>
      </w:r>
    </w:p>
    <w:p>
      <w:pPr>
        <w:pStyle w:val="FirstParagraph"/>
      </w:pPr>
      <w:r>
        <w:t xml:space="preserve">Rollback covers transactional database changes. It does not retract an email</w:t>
      </w:r>
      <w:r>
        <w:t xml:space="preserve"> </w:t>
      </w:r>
      <w:r>
        <w:t xml:space="preserve">already sent, undo an external API call, or reclaim every sequence value. Chapter</w:t>
      </w:r>
      <w:r>
        <w:t xml:space="preserve"> </w:t>
      </w:r>
      <w:r>
        <w:t xml:space="preserve">4’s identity example showed a sequence gap after rollback. Chapter 14 returns to</w:t>
      </w:r>
      <w:r>
        <w:t xml:space="preserve"> </w:t>
      </w:r>
      <w:r>
        <w:t xml:space="preserve">external messages: an application must coordinate them with database commits</w:t>
      </w:r>
      <w:r>
        <w:t xml:space="preserve"> </w:t>
      </w:r>
      <w:r>
        <w:t xml:space="preserve">rather than assume that a transaction spans every service it calls.</w:t>
      </w:r>
    </w:p>
    <w:p>
      <w:pPr>
        <w:pStyle w:val="BodyText"/>
      </w:pPr>
      <w:r>
        <w:t xml:space="preserve">A rollback should be verified, not merely assumed. Figure 5.1 shows a reversible</w:t>
      </w:r>
      <w:r>
        <w:t xml:space="preserve"> </w:t>
      </w:r>
      <w:r>
        <w:t xml:space="preserve">browser exercise that creates a temporary table, inserts one row, rolls the</w:t>
      </w:r>
      <w:r>
        <w:t xml:space="preserve"> </w:t>
      </w:r>
      <w:r>
        <w:t xml:space="preserve">transaction back, and then asks PostgreSQL whether the temporary relation still</w:t>
      </w:r>
      <w:r>
        <w:t xml:space="preserve"> </w:t>
      </w:r>
      <w:r>
        <w:t xml:space="preserve">exists. The returned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to_regclass(...) IS NULL</w:t>
      </w:r>
      <w:r>
        <w:t xml:space="preserve">: the relation is no</w:t>
      </w:r>
      <w:r>
        <w:t xml:space="preserve"> </w:t>
      </w:r>
      <w:r>
        <w:t xml:space="preserve">longer present.</w:t>
      </w:r>
    </w:p>
    <w:bookmarkStart w:id="200" w:name="fig-supabase-rollback"/>
    <w:p>
      <w:pPr>
        <w:pStyle w:val="CaptionedFigure"/>
        <w:spacing w:before="120" w:after="40"/>
        <w:jc w:val="center"/>
      </w:pPr>
      <w:r>
        <w:drawing>
          <wp:inline>
            <wp:extent cx="4223004" cy="5059030"/>
            <wp:effectExtent b="0" l="0" r="0" t="0"/>
            <wp:docPr descr="Figure 5.1: A Supabase SQL Editor transaction test verifies that rollback removed the temporary relation. The query changes no persistent course data. Account identifiers are redacted. Interface captured August 25, 2026." title="" id="198" name="Picture"/>
            <a:graphic>
              <a:graphicData uri="http://schemas.openxmlformats.org/drawingml/2006/picture">
                <pic:pic>
                  <pic:nvPicPr>
                    <pic:cNvPr descr="figures/cloud_interfaces/supabase_sql_rollback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004" cy="505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5.1: A Supabase SQL Editor transaction test verifies that rollback removed the temporary relation. The query changes no persistent course data. Account identifiers are redacted. Interface captured August 25, 2026.</w:t>
      </w:r>
    </w:p>
    <w:bookmarkEnd w:id="200"/>
    <w:p>
      <w:pPr>
        <w:pStyle w:val="BodyText"/>
      </w:pPr>
      <w:r>
        <w:t xml:space="preserve">This is stronger than a green</w:t>
      </w:r>
      <w:r>
        <w:t xml:space="preserve"> </w:t>
      </w:r>
      <w:r>
        <w:t xml:space="preserve">“success”</w:t>
      </w:r>
      <w:r>
        <w:t xml:space="preserve"> </w:t>
      </w:r>
      <w:r>
        <w:t xml:space="preserve">message because the final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checks the postcondition independently. Supabase may still display a heuristic</w:t>
      </w:r>
      <w:r>
        <w:t xml:space="preserve"> </w:t>
      </w:r>
      <w:r>
        <w:t xml:space="preserve">RLS warning for a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statement; in this controlled example the table</w:t>
      </w:r>
      <w:r>
        <w:t xml:space="preserve"> </w:t>
      </w:r>
      <w:r>
        <w:t xml:space="preserve">is temporary and the transaction is rolled back. A persistent application table</w:t>
      </w:r>
      <w:r>
        <w:t xml:space="preserve"> </w:t>
      </w:r>
      <w:r>
        <w:t xml:space="preserve">would require an explicit access-policy decision.</w:t>
      </w:r>
    </w:p>
    <w:bookmarkEnd w:id="201"/>
    <w:bookmarkEnd w:id="202"/>
    <w:bookmarkStart w:id="207" w:name="Xf58d846ca1d0a4c084d3e7c94bade5a71c6306e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ACID Describes Guarantees, Not a Product Label</w:t>
      </w:r>
    </w:p>
    <w:bookmarkStart w:id="203" w:name="atomicity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Atomicity</w:t>
      </w:r>
    </w:p>
    <w:p>
      <w:pPr>
        <w:pStyle w:val="FirstParagraph"/>
      </w:pPr>
      <w:r>
        <w:t xml:space="preserve">All changes in a transaction commit together or none remain. If assigning a</w:t>
      </w:r>
      <w:r>
        <w:t xml:space="preserve"> </w:t>
      </w:r>
      <w:r>
        <w:t xml:space="preserve">ticket and recording its event must be one operation, put them in one transaction.</w:t>
      </w:r>
    </w:p>
    <w:bookmarkEnd w:id="203"/>
    <w:bookmarkStart w:id="204" w:name="consistency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Consistency</w:t>
      </w:r>
    </w:p>
    <w:p>
      <w:pPr>
        <w:pStyle w:val="FirstParagraph"/>
      </w:pPr>
      <w:r>
        <w:t xml:space="preserve">A transaction moves the database between states that satisfy enforced rules.</w:t>
      </w:r>
      <w:r>
        <w:t xml:space="preserve"> </w:t>
      </w:r>
      <w:r>
        <w:t xml:space="preserve">Consistency is not magic correctness: the database can enforce only the</w:t>
      </w:r>
      <w:r>
        <w:t xml:space="preserve"> </w:t>
      </w:r>
      <w:r>
        <w:t xml:space="preserve">constraints and transaction logic it has been given.</w:t>
      </w:r>
    </w:p>
    <w:p>
      <w:pPr>
        <w:pStyle w:val="BodyText"/>
      </w:pPr>
      <w:r>
        <w:t xml:space="preserve">In this use of the word, consistency means maintaining application invariants,</w:t>
      </w:r>
      <w:r>
        <w:t xml:space="preserve"> </w:t>
      </w:r>
      <w:r>
        <w:t xml:space="preserve">such as a valid ticket status and a matching history event. Later chapters use</w:t>
      </w:r>
      <w:r>
        <w:t xml:space="preserve"> </w:t>
      </w:r>
      <w:r>
        <w:t xml:space="preserve">“consistency”</w:t>
      </w:r>
      <w:r>
        <w:t xml:space="preserve"> </w:t>
      </w:r>
      <w:r>
        <w:t xml:space="preserve">when comparing observations across replicas. The same word refers</w:t>
      </w:r>
      <w:r>
        <w:t xml:space="preserve"> </w:t>
      </w:r>
      <w:r>
        <w:t xml:space="preserve">to different questions; a valid state is not automatically an immediately visible</w:t>
      </w:r>
      <w:r>
        <w:t xml:space="preserve"> </w:t>
      </w:r>
      <w:r>
        <w:t xml:space="preserve">state on every machine.</w:t>
      </w:r>
    </w:p>
    <w:bookmarkEnd w:id="204"/>
    <w:bookmarkStart w:id="205" w:name="isolation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Isolation</w:t>
      </w:r>
    </w:p>
    <w:p>
      <w:pPr>
        <w:pStyle w:val="FirstParagraph"/>
      </w:pPr>
      <w:r>
        <w:t xml:space="preserve">Concurrent transactions behave according to an isolation model. Isolation does</w:t>
      </w:r>
      <w:r>
        <w:t xml:space="preserve"> </w:t>
      </w:r>
      <w:r>
        <w:t xml:space="preserve">not always mean that every transaction runs as though completely alone. Different</w:t>
      </w:r>
      <w:r>
        <w:t xml:space="preserve"> </w:t>
      </w:r>
      <w:r>
        <w:t xml:space="preserve">levels permit different observations and may require retries.</w:t>
      </w:r>
    </w:p>
    <w:bookmarkEnd w:id="205"/>
    <w:bookmarkStart w:id="206" w:name="durability"/>
    <w:p>
      <w:pPr>
        <w:pStyle w:val="Heading3"/>
      </w:pPr>
      <w:r>
        <w:rPr>
          <w:rStyle w:val="SectionNumber"/>
        </w:rPr>
        <w:t xml:space="preserve">5.4.4</w:t>
      </w:r>
      <w:r>
        <w:tab/>
      </w:r>
      <w:r>
        <w:t xml:space="preserve">Durability</w:t>
      </w:r>
    </w:p>
    <w:p>
      <w:pPr>
        <w:pStyle w:val="FirstParagraph"/>
      </w:pPr>
      <w:r>
        <w:t xml:space="preserve">After a successful commit, the DBMS promises the change survives failures within</w:t>
      </w:r>
      <w:r>
        <w:t xml:space="preserve"> </w:t>
      </w:r>
      <w:r>
        <w:t xml:space="preserve">its documented durability model. Durability is not the same as indefinite</w:t>
      </w:r>
      <w:r>
        <w:t xml:space="preserve"> </w:t>
      </w:r>
      <w:r>
        <w:t xml:space="preserve">retention or protection from an authorized later deletion. Backups and recovery</w:t>
      </w:r>
      <w:r>
        <w:t xml:space="preserve"> </w:t>
      </w:r>
      <w:r>
        <w:t xml:space="preserve">still matter.</w:t>
      </w:r>
    </w:p>
    <w:bookmarkEnd w:id="206"/>
    <w:bookmarkEnd w:id="207"/>
    <w:bookmarkStart w:id="208" w:name="X4ad905c496e365f57e07a7cbe427483be3cf9ac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Concurrency Creates Useful Work and New Questions</w:t>
      </w:r>
    </w:p>
    <w:p>
      <w:pPr>
        <w:pStyle w:val="FirstParagraph"/>
      </w:pPr>
      <w:r>
        <w:t xml:space="preserve">Without concurrency, a database would waste time while one client thinks,</w:t>
      </w:r>
      <w:r>
        <w:t xml:space="preserve"> </w:t>
      </w:r>
      <w:r>
        <w:t xml:space="preserve">communicates, or waits for input. With concurrency, two sessions may:</w:t>
      </w:r>
    </w:p>
    <w:p>
      <w:pPr>
        <w:pStyle w:val="Compact"/>
        <w:numPr>
          <w:ilvl w:val="0"/>
          <w:numId w:val="1035"/>
        </w:numPr>
      </w:pPr>
      <w:r>
        <w:t xml:space="preserve">read the same row;</w:t>
      </w:r>
    </w:p>
    <w:p>
      <w:pPr>
        <w:pStyle w:val="Compact"/>
        <w:numPr>
          <w:ilvl w:val="0"/>
          <w:numId w:val="1035"/>
        </w:numPr>
      </w:pPr>
      <w:r>
        <w:t xml:space="preserve">update different rows;</w:t>
      </w:r>
    </w:p>
    <w:p>
      <w:pPr>
        <w:pStyle w:val="Compact"/>
        <w:numPr>
          <w:ilvl w:val="0"/>
          <w:numId w:val="1035"/>
        </w:numPr>
      </w:pPr>
      <w:r>
        <w:t xml:space="preserve">compete to update the same row;</w:t>
      </w:r>
    </w:p>
    <w:p>
      <w:pPr>
        <w:pStyle w:val="Compact"/>
        <w:numPr>
          <w:ilvl w:val="0"/>
          <w:numId w:val="1035"/>
        </w:numPr>
      </w:pPr>
      <w:r>
        <w:t xml:space="preserve">make decisions from different snapshots; or</w:t>
      </w:r>
    </w:p>
    <w:p>
      <w:pPr>
        <w:pStyle w:val="Compact"/>
        <w:numPr>
          <w:ilvl w:val="0"/>
          <w:numId w:val="1035"/>
        </w:numPr>
      </w:pPr>
      <w:r>
        <w:t xml:space="preserve">acquire resources in opposite orders.</w:t>
      </w:r>
    </w:p>
    <w:p>
      <w:pPr>
        <w:pStyle w:val="FirstParagraph"/>
      </w:pPr>
      <w:r>
        <w:t xml:space="preserve">Common anomaly names include dirty read, nonrepeatable read, phantom, lost update,</w:t>
      </w:r>
      <w:r>
        <w:t xml:space="preserve"> </w:t>
      </w:r>
      <w:r>
        <w:t xml:space="preserve">and serialization anomaly. PostgreSQL’s implementation and isolation levels</w:t>
      </w:r>
      <w:r>
        <w:t xml:space="preserve"> </w:t>
      </w:r>
      <w:r>
        <w:t xml:space="preserve">determine which can occur. The practical questions are:</w:t>
      </w:r>
    </w:p>
    <w:p>
      <w:pPr>
        <w:pStyle w:val="Compact"/>
        <w:numPr>
          <w:ilvl w:val="0"/>
          <w:numId w:val="1036"/>
        </w:numPr>
      </w:pPr>
      <w:r>
        <w:t xml:space="preserve">what did each transaction read?</w:t>
      </w:r>
    </w:p>
    <w:p>
      <w:pPr>
        <w:pStyle w:val="Compact"/>
        <w:numPr>
          <w:ilvl w:val="0"/>
          <w:numId w:val="1036"/>
        </w:numPr>
      </w:pPr>
      <w:r>
        <w:t xml:space="preserve">what did each transaction change?</w:t>
      </w:r>
    </w:p>
    <w:p>
      <w:pPr>
        <w:pStyle w:val="Compact"/>
        <w:numPr>
          <w:ilvl w:val="0"/>
          <w:numId w:val="1036"/>
        </w:numPr>
      </w:pPr>
      <w:r>
        <w:t xml:space="preserve">which transaction is waiting, and on whom?</w:t>
      </w:r>
    </w:p>
    <w:p>
      <w:pPr>
        <w:pStyle w:val="Compact"/>
        <w:numPr>
          <w:ilvl w:val="0"/>
          <w:numId w:val="1036"/>
        </w:numPr>
      </w:pPr>
      <w:r>
        <w:t xml:space="preserve">which outcome can the application accept?</w:t>
      </w:r>
    </w:p>
    <w:p>
      <w:pPr>
        <w:pStyle w:val="FirstParagraph"/>
      </w:pPr>
      <w:r>
        <w:t xml:space="preserve">The names become useful when attached to a situation. A</w:t>
      </w:r>
      <w:r>
        <w:t xml:space="preserve"> </w:t>
      </w:r>
      <w:r>
        <w:rPr>
          <w:b/>
          <w:bCs/>
        </w:rPr>
        <w:t xml:space="preserve">dirty read</w:t>
      </w:r>
      <w:r>
        <w:t xml:space="preserve"> </w:t>
      </w:r>
      <w:r>
        <w:t xml:space="preserve">would show</w:t>
      </w:r>
      <w:r>
        <w:t xml:space="preserve"> </w:t>
      </w:r>
      <w:r>
        <w:t xml:space="preserve">another transaction’s uncommitted assignment. A</w:t>
      </w:r>
      <w:r>
        <w:t xml:space="preserve"> </w:t>
      </w:r>
      <w:r>
        <w:rPr>
          <w:b/>
          <w:bCs/>
        </w:rPr>
        <w:t xml:space="preserve">nonrepeatable read</w:t>
      </w:r>
      <w:r>
        <w:t xml:space="preserve"> </w:t>
      </w:r>
      <w:r>
        <w:t xml:space="preserve">shows an</w:t>
      </w:r>
      <w:r>
        <w:t xml:space="preserve"> </w:t>
      </w:r>
      <w:r>
        <w:t xml:space="preserve">old assignment on one query and a newly committed assignment on a later query.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phantom</w:t>
      </w:r>
      <w:r>
        <w:t xml:space="preserve"> </w:t>
      </w:r>
      <w:r>
        <w:t xml:space="preserve">concerns the membership of a result: the next active-ticket query</w:t>
      </w:r>
      <w:r>
        <w:t xml:space="preserve"> </w:t>
      </w:r>
      <w:r>
        <w:t xml:space="preserve">includes a newly committed request. These are not all the same error. For a live</w:t>
      </w:r>
      <w:r>
        <w:t xml:space="preserve"> </w:t>
      </w:r>
      <w:r>
        <w:t xml:space="preserve">queue, seeing a newly committed ticket may be exactly what the application wants.</w:t>
      </w:r>
      <w:r>
        <w:t xml:space="preserve"> </w:t>
      </w:r>
      <w:r>
        <w:t xml:space="preserve">For two parts of one financial report, changing the visible data between queries</w:t>
      </w:r>
      <w:r>
        <w:t xml:space="preserve"> </w:t>
      </w:r>
      <w:r>
        <w:t xml:space="preserve">may be unacceptable.</w:t>
      </w:r>
    </w:p>
    <w:bookmarkEnd w:id="208"/>
    <w:bookmarkStart w:id="209" w:name="mvcc-lets-readers-and-writers-coexist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MVCC Lets Readers and Writers Coexist</w:t>
      </w:r>
    </w:p>
    <w:p>
      <w:pPr>
        <w:pStyle w:val="FirstParagraph"/>
      </w:pPr>
      <w:r>
        <w:t xml:space="preserve">PostgreSQL uses multi-version concurrency control, or MVCC. An update creates a</w:t>
      </w:r>
      <w:r>
        <w:t xml:space="preserve"> </w:t>
      </w:r>
      <w:r>
        <w:t xml:space="preserve">new row version rather than overwriting the only copy in place. A transaction</w:t>
      </w:r>
      <w:r>
        <w:t xml:space="preserve"> </w:t>
      </w:r>
      <w:r>
        <w:t xml:space="preserve">reads versions visible to its snapshot.</w:t>
      </w:r>
    </w:p>
    <w:p>
      <w:pPr>
        <w:pStyle w:val="BodyText"/>
      </w:pPr>
      <w:r>
        <w:t xml:space="preserve">This design often allows readers and writers to proceed without blocking one</w:t>
      </w:r>
      <w:r>
        <w:t xml:space="preserve"> </w:t>
      </w:r>
      <w:r>
        <w:t xml:space="preserve">another. It does not mean there are no locks. Writers competing for the same row</w:t>
      </w:r>
      <w:r>
        <w:t xml:space="preserve"> </w:t>
      </w:r>
      <w:r>
        <w:t xml:space="preserve">can wait, schema changes can take strong locks, and long transactions can prevent</w:t>
      </w:r>
      <w:r>
        <w:t xml:space="preserve"> </w:t>
      </w:r>
      <w:r>
        <w:t xml:space="preserve">old row versions from being cleaned up.</w:t>
      </w:r>
    </w:p>
    <w:p>
      <w:pPr>
        <w:pStyle w:val="BodyText"/>
      </w:pPr>
      <w:r>
        <w:rPr>
          <w:rStyle w:val="VerbatimChar"/>
        </w:rPr>
        <w:t xml:space="preserve">VACUUM</w:t>
      </w:r>
      <w:r>
        <w:t xml:space="preserve"> </w:t>
      </w:r>
      <w:r>
        <w:t xml:space="preserve">helps reclaim or mark reusable space from obsolete versions and supports</w:t>
      </w:r>
      <w:r>
        <w:t xml:space="preserve"> </w:t>
      </w:r>
      <w:r>
        <w:t xml:space="preserve">transaction-ID safety. Routine vacuuming is normal database maintenance; it does</w:t>
      </w:r>
      <w:r>
        <w:t xml:space="preserve"> </w:t>
      </w:r>
      <w:r>
        <w:t xml:space="preserve">not by itself mean that PostgreSQL is broken.</w:t>
      </w:r>
    </w:p>
    <w:p>
      <w:pPr>
        <w:pStyle w:val="BodyText"/>
      </w:pPr>
      <w:r>
        <w:t xml:space="preserve">Think of a row version as a value with visibility conditions, not a second ticket</w:t>
      </w:r>
      <w:r>
        <w:t xml:space="preserve"> </w:t>
      </w:r>
      <w:r>
        <w:t xml:space="preserve">the user should count. While Noah’s assignment is uncommitted, an ordinary reader</w:t>
      </w:r>
      <w:r>
        <w:t xml:space="preserve"> </w:t>
      </w:r>
      <w:r>
        <w:t xml:space="preserve">can still see the previously committed ticket. After commit, a later snapshot can</w:t>
      </w:r>
      <w:r>
        <w:t xml:space="preserve"> </w:t>
      </w:r>
      <w:r>
        <w:t xml:space="preserve">see the new version. Old snapshots may still need the old version, which is one</w:t>
      </w:r>
      <w:r>
        <w:t xml:space="preserve"> </w:t>
      </w:r>
      <w:r>
        <w:t xml:space="preserve">reason a long-running transaction can interfere with cleanup even if it is not</w:t>
      </w:r>
      <w:r>
        <w:t xml:space="preserve"> </w:t>
      </w:r>
      <w:r>
        <w:t xml:space="preserve">actively changing rows. MVCC is not a built-in historical reporting API: obsolete</w:t>
      </w:r>
      <w:r>
        <w:t xml:space="preserve"> </w:t>
      </w:r>
      <w:r>
        <w:t xml:space="preserve">versions are eventually reclaimed rather than kept as a permanent event history.</w:t>
      </w:r>
    </w:p>
    <w:bookmarkEnd w:id="209"/>
    <w:bookmarkStart w:id="213" w:name="X04a370d5573a327ed8ad5f924668393f0c7bfbc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Isolation Levels Change Visibility and Retry Behavior</w:t>
      </w:r>
    </w:p>
    <w:p>
      <w:pPr>
        <w:pStyle w:val="FirstParagraph"/>
        <w:keepNext/>
      </w:pPr>
      <w:r>
        <w:t xml:space="preserve">PostgreSQL supports: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Read Committed</w:t>
      </w:r>
      <w:r>
        <w:t xml:space="preserve">, the default: each statement receives a snapshot at statement</w:t>
      </w:r>
      <w:r>
        <w:t xml:space="preserve"> </w:t>
      </w:r>
      <w:r>
        <w:t xml:space="preserve">start. Two selects in one transaction may see different committed data.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Repeatable Read:</w:t>
      </w:r>
      <w:r>
        <w:t xml:space="preserve"> </w:t>
      </w:r>
      <w:r>
        <w:t xml:space="preserve">the transaction keeps a stable snapshot for ordinary</w:t>
      </w:r>
      <w:r>
        <w:t xml:space="preserve"> </w:t>
      </w:r>
      <w:r>
        <w:t xml:space="preserve">reads; conflicting patterns may produce an error rather than an inconsistent</w:t>
      </w:r>
      <w:r>
        <w:t xml:space="preserve"> </w:t>
      </w:r>
      <w:r>
        <w:t xml:space="preserve">result.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Serializable:</w:t>
      </w:r>
      <w:r>
        <w:t xml:space="preserve"> </w:t>
      </w:r>
      <w:r>
        <w:t xml:space="preserve">PostgreSQL attempts behavior equivalent to some serial order;</w:t>
      </w:r>
      <w:r>
        <w:t xml:space="preserve"> </w:t>
      </w:r>
      <w:r>
        <w:t xml:space="preserve">applications must be prepared to retry serialization failures.</w:t>
      </w:r>
    </w:p>
    <w:p>
      <w:pPr>
        <w:pStyle w:val="FirstParagraph"/>
      </w:pPr>
      <w:r>
        <w:t xml:space="preserve">PostgreSQL treats Read Uncommitted as Read Committed. Do not infer behavior only</w:t>
      </w:r>
      <w:r>
        <w:t xml:space="preserve"> </w:t>
      </w:r>
      <w:r>
        <w:t xml:space="preserve">from a generic isolation-level chart; consult the DBMS documentation.</w:t>
      </w:r>
    </w:p>
    <w:p>
      <w:pPr>
        <w:pStyle w:val="BodyText"/>
      </w:pPr>
      <w:r>
        <w:t xml:space="preserve">Stronger isolation is not simply</w:t>
      </w:r>
      <w:r>
        <w:t xml:space="preserve"> </w:t>
      </w:r>
      <w:r>
        <w:t xml:space="preserve">“better.”</w:t>
      </w:r>
      <w:r>
        <w:t xml:space="preserve"> </w:t>
      </w:r>
      <w:r>
        <w:t xml:space="preserve">It can increase coordination,</w:t>
      </w:r>
      <w:r>
        <w:t xml:space="preserve"> </w:t>
      </w:r>
      <w:r>
        <w:t xml:space="preserve">abort/retry behavior, and application complexity. Choose based on the invariant.</w:t>
      </w:r>
    </w:p>
    <w:bookmarkStart w:id="211" w:name="read-the-same-row-twice"/>
    <w:p>
      <w:pPr>
        <w:pStyle w:val="Heading3"/>
      </w:pPr>
      <w:r>
        <w:rPr>
          <w:rStyle w:val="SectionNumber"/>
        </w:rPr>
        <w:t xml:space="preserve">5.7.1</w:t>
      </w:r>
      <w:r>
        <w:tab/>
      </w:r>
      <w:r>
        <w:t xml:space="preserve">Read the Same Row Twice</w:t>
      </w:r>
    </w:p>
    <w:p>
      <w:pPr>
        <w:pStyle w:val="FirstParagraph"/>
      </w:pPr>
      <w:r>
        <w:t xml:space="preserve">Here is a reasoning example, not an instruction to leave browser sessions open.</w:t>
      </w:r>
      <w:r>
        <w:t xml:space="preserve"> </w:t>
      </w:r>
      <w:r>
        <w:t xml:space="preserve">Both sessions start from ticket 1004 with priority</w:t>
      </w:r>
      <w:r>
        <w:t xml:space="preserve"> </w:t>
      </w:r>
      <w:r>
        <w:rPr>
          <w:rStyle w:val="VerbatimChar"/>
        </w:rPr>
        <w:t xml:space="preserve">low</w:t>
      </w:r>
      <w:r>
        <w:t xml:space="preserve">.</w:t>
      </w:r>
    </w:p>
    <w:tbl>
      <w:tblPr>
        <w:tblStyle w:val="Table"/>
        <w:tblW w:type="dxa" w:w="912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0"/>
        <w:gridCol w:w="3810"/>
        <w:gridCol w:w="4020"/>
      </w:tblGrid>
      <w:tr>
        <w:trPr>
          <w:tblHeader w:val="on"/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Order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Session A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Session B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1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begins a transaction and reads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Style w:val="VerbatimChar"/>
                <w:rFonts w:ascii="Liberation Mono" w:hAnsi="Liberation Mono"/>
                <w:sz w:val="18"/>
              </w:rPr>
              <w:t xml:space="preserve">low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not yet changing the row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2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remains open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changes priority to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Style w:val="VerbatimChar"/>
                <w:rFonts w:ascii="Liberation Mono" w:hAnsi="Liberation Mono"/>
                <w:sz w:val="18"/>
              </w:rPr>
              <w:t xml:space="preserve">high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Fonts w:ascii="Linux Libertine G" w:hAnsi="Linux Libertine G"/>
                <w:sz w:val="20"/>
              </w:rPr>
              <w:t xml:space="preserve">and commits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3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reads the same ticket again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has finished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  <w:jc w:val="right"/>
            </w:pPr>
            <w:r>
              <w:rPr>
                <w:rFonts w:ascii="Linux Libertine G" w:hAnsi="Linux Libertine G"/>
                <w:sz w:val="20"/>
              </w:rPr>
              <w:t xml:space="preserve">4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ends its transaction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has finished</w:t>
            </w:r>
          </w:p>
        </w:tc>
      </w:tr>
    </w:tbl>
    <w:p>
      <w:pPr>
        <w:pStyle w:val="BodyText"/>
      </w:pPr>
      <w:r>
        <w:t xml:space="preserve">With PostgreSQL Read Committed, A’s second read can show</w:t>
      </w:r>
      <w:r>
        <w:t xml:space="preserve"> </w:t>
      </w:r>
      <w:r>
        <w:rPr>
          <w:rStyle w:val="VerbatimChar"/>
        </w:rPr>
        <w:t xml:space="preserve">high</w:t>
      </w:r>
      <w:r>
        <w:t xml:space="preserve">: the second</w:t>
      </w:r>
      <w:r>
        <w:t xml:space="preserve"> </w:t>
      </w:r>
      <w:r>
        <w:t xml:space="preserve">statement gets a new snapshot. With Repeatable Read, A’s ordinary second read</w:t>
      </w:r>
      <w:r>
        <w:t xml:space="preserve"> </w:t>
      </w:r>
      <w:r>
        <w:t xml:space="preserve">still shows</w:t>
      </w:r>
      <w:r>
        <w:t xml:space="preserve"> </w:t>
      </w:r>
      <w:r>
        <w:rPr>
          <w:rStyle w:val="VerbatimChar"/>
        </w:rPr>
        <w:t xml:space="preserve">low</w:t>
      </w:r>
      <w:r>
        <w:t xml:space="preserve">: its transaction uses the snapshot established by its first</w:t>
      </w:r>
      <w:r>
        <w:t xml:space="preserve"> </w:t>
      </w:r>
      <w:r>
        <w:t xml:space="preserve">non-control statement. B’s commit was not lost; it is simply outside A’s snapshot.</w:t>
      </w:r>
      <w:r>
        <w:t xml:space="preserve"> </w:t>
      </w:r>
      <w:r>
        <w:t xml:space="preserve">A new transaction can see it. If A now tries to update a row changed since that</w:t>
      </w:r>
      <w:r>
        <w:t xml:space="preserve"> </w:t>
      </w:r>
      <w:r>
        <w:t xml:space="preserve">Repeatable Read snapshot, a serialization failure may require A to retry.</w:t>
      </w:r>
      <w:r>
        <w:t xml:space="preserve"> </w:t>
      </w:r>
      <w:hyperlink r:id="rId210">
        <w:r>
          <w:rPr>
            <w:rStyle w:val="Hyperlink"/>
          </w:rPr>
          <w:t xml:space="preserve">PostgreSQL isolation behavior</w:t>
        </w:r>
      </w:hyperlink>
    </w:p>
    <w:bookmarkEnd w:id="211"/>
    <w:bookmarkStart w:id="212" w:name="X2a649e28c88d99074fd6f8c52b35a2e6d972c67"/>
    <w:p>
      <w:pPr>
        <w:pStyle w:val="Heading3"/>
      </w:pPr>
      <w:r>
        <w:rPr>
          <w:rStyle w:val="SectionNumber"/>
        </w:rPr>
        <w:t xml:space="preserve">5.7.2</w:t>
      </w:r>
      <w:r>
        <w:tab/>
      </w:r>
      <w:r>
        <w:t xml:space="preserve">A Stable Snapshot Is Not Every Business Rule</w:t>
      </w:r>
    </w:p>
    <w:p>
      <w:pPr>
        <w:pStyle w:val="FirstParagraph"/>
      </w:pPr>
      <w:r>
        <w:t xml:space="preserve">Suppose Priya and Noah are both on call, and the rule is</w:t>
      </w:r>
      <w:r>
        <w:t xml:space="preserve"> </w:t>
      </w:r>
      <w:r>
        <w:t xml:space="preserve">“at least one agent must</w:t>
      </w:r>
      <w:r>
        <w:t xml:space="preserve"> </w:t>
      </w:r>
      <w:r>
        <w:t xml:space="preserve">remain on call.”</w:t>
      </w:r>
      <w:r>
        <w:t xml:space="preserve"> </w:t>
      </w:r>
      <w:r>
        <w:t xml:space="preserve">Each transaction reads that the other agent is available and</w:t>
      </w:r>
      <w:r>
        <w:t xml:space="preserve"> </w:t>
      </w:r>
      <w:r>
        <w:t xml:space="preserve">then changes only its own agent to off call. Under snapshot isolation, the writes</w:t>
      </w:r>
      <w:r>
        <w:t xml:space="preserve"> </w:t>
      </w:r>
      <w:r>
        <w:t xml:space="preserve">can target different rows and both commit, leaving nobody on call. There was no</w:t>
      </w:r>
      <w:r>
        <w:t xml:space="preserve"> </w:t>
      </w:r>
      <w:r>
        <w:t xml:space="preserve">dirty read, and each transaction’s view was stable, but the shared rule failed.</w:t>
      </w:r>
      <w:r>
        <w:t xml:space="preserve"> </w:t>
      </w:r>
      <w:r>
        <w:t xml:space="preserve">This pattern is called</w:t>
      </w:r>
      <w:r>
        <w:t xml:space="preserve"> </w:t>
      </w:r>
      <w:r>
        <w:rPr>
          <w:b/>
          <w:bCs/>
        </w:rPr>
        <w:t xml:space="preserve">write skew</w:t>
      </w:r>
      <w:r>
        <w:t xml:space="preserve">.</w:t>
      </w:r>
    </w:p>
    <w:p>
      <w:pPr>
        <w:pStyle w:val="BodyText"/>
      </w:pPr>
      <w:r>
        <w:t xml:space="preserve">The point is not to memorize another name. Identify whether the rule concerns</w:t>
      </w:r>
      <w:r>
        <w:t xml:space="preserve"> </w:t>
      </w:r>
      <w:r>
        <w:t xml:space="preserve">one row or a relationship among several decisions. A design can coordinate on a</w:t>
      </w:r>
      <w:r>
        <w:t xml:space="preserve"> </w:t>
      </w:r>
      <w:r>
        <w:t xml:space="preserve">shared locked record or use serializable transactions with a retry path. The</w:t>
      </w:r>
      <w:r>
        <w:t xml:space="preserve"> </w:t>
      </w:r>
      <w:r>
        <w:t xml:space="preserve">right choice depends on the actual invariant. Merely adding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around a read-then-write program does not establish serial execution.</w:t>
      </w:r>
    </w:p>
    <w:bookmarkEnd w:id="212"/>
    <w:bookmarkEnd w:id="213"/>
    <w:bookmarkStart w:id="217" w:name="X4d4c1a1a697bab7aca232e8589d6031e567c42a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Waiting Is a Relationship Between Sessions</w:t>
      </w:r>
    </w:p>
    <w:p>
      <w:pPr>
        <w:pStyle w:val="FirstParagraph"/>
      </w:pPr>
      <w:r>
        <w:t xml:space="preserve">If Session A updates ticket 1004 and remains open, Session B’s attempt to update</w:t>
      </w:r>
      <w:r>
        <w:t xml:space="preserve"> </w:t>
      </w:r>
      <w:r>
        <w:t xml:space="preserve">the same row waits. Session B is blocked; Session A is the blocker.</w:t>
      </w:r>
    </w:p>
    <w:p>
      <w:pPr>
        <w:pStyle w:val="BodyText"/>
      </w:pPr>
      <w:r>
        <w:t xml:space="preserve">Waiting can be correct: competing row writes must coordinate. It does not by</w:t>
      </w:r>
      <w:r>
        <w:t xml:space="preserve"> </w:t>
      </w:r>
      <w:r>
        <w:t xml:space="preserve">itself prevent a stale application value from overwriting a newer value after</w:t>
      </w:r>
      <w:r>
        <w:t xml:space="preserve"> </w:t>
      </w:r>
      <w:r>
        <w:t xml:space="preserve">the wait ends. The problem may be an unexpectedly long wait, an unknown</w:t>
      </w:r>
      <w:r>
        <w:t xml:space="preserve"> </w:t>
      </w:r>
      <w:r>
        <w:t xml:space="preserve">transaction, or a write that no longer satisfies the application’s condition.</w:t>
      </w:r>
    </w:p>
    <w:p>
      <w:pPr>
        <w:pStyle w:val="BodyText"/>
      </w:pPr>
      <w:r>
        <w:t xml:space="preserve">The two-session SQL below explains the mechanism. Use it only with two persistent</w:t>
      </w:r>
      <w:r>
        <w:t xml:space="preserve"> </w:t>
      </w:r>
      <w:r>
        <w:t xml:space="preserve">connections to a disposable practice database and release Session A promptly.</w:t>
      </w:r>
      <w:r>
        <w:t xml:space="preserve"> </w:t>
      </w:r>
      <w:r>
        <w:t xml:space="preserve">Separate web-editor tabs are not guaranteed to represent persistent independent</w:t>
      </w:r>
      <w:r>
        <w:t xml:space="preserve"> </w:t>
      </w:r>
      <w:r>
        <w:t xml:space="preserve">database sessions. For the assigned exercise,</w:t>
      </w:r>
      <w:r>
        <w:t xml:space="preserve"> </w:t>
      </w:r>
      <w:hyperlink r:id="rId214">
        <w:r>
          <w:rPr>
            <w:rStyle w:val="Hyperlink"/>
          </w:rPr>
          <w:t xml:space="preserve">Notebook 02</w:t>
        </w:r>
      </w:hyperlink>
      <w:r>
        <w:t xml:space="preserve"> </w:t>
      </w:r>
      <w:r>
        <w:t xml:space="preserve">creates the wait,</w:t>
      </w:r>
      <w:r>
        <w:t xml:space="preserve"> </w:t>
      </w:r>
      <w:r>
        <w:t xml:space="preserve">captures it, and releases it within one cell. Reading its output does not leave</w:t>
      </w:r>
      <w:r>
        <w:t xml:space="preserve"> </w:t>
      </w:r>
      <w:r>
        <w:t xml:space="preserve">another query blocked.</w:t>
      </w:r>
    </w:p>
    <w:bookmarkStart w:id="215" w:name="session-a"/>
    <w:p>
      <w:pPr>
        <w:pStyle w:val="Heading3"/>
      </w:pPr>
      <w:r>
        <w:rPr>
          <w:rStyle w:val="SectionNumber"/>
        </w:rPr>
        <w:t xml:space="preserve">5.8.1</w:t>
      </w:r>
      <w:r>
        <w:tab/>
      </w:r>
      <w:r>
        <w:t xml:space="preserve">Session A</w:t>
      </w:r>
    </w:p>
    <w:p>
      <w:pPr>
        <w:pStyle w:val="ListingCaption"/>
      </w:pPr>
      <w:r>
        <w:t xml:space="preserve">Listing 48.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Leave this transaction open only during the controlled lab.</w:t>
      </w:r>
    </w:p>
    <w:bookmarkEnd w:id="215"/>
    <w:bookmarkStart w:id="216" w:name="session-b"/>
    <w:p>
      <w:pPr>
        <w:pStyle w:val="Heading3"/>
      </w:pPr>
      <w:r>
        <w:rPr>
          <w:rStyle w:val="SectionNumber"/>
        </w:rPr>
        <w:t xml:space="preserve">5.8.2</w:t>
      </w:r>
      <w:r>
        <w:tab/>
      </w:r>
      <w:r>
        <w:t xml:space="preserve">Session B</w:t>
      </w:r>
    </w:p>
    <w:p>
      <w:pPr>
        <w:pStyle w:val="ListingCaption"/>
      </w:pPr>
      <w:r>
        <w:t xml:space="preserve">Listing 49.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statement_timeout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Session B waits because the target row is already being changed by the uncommitted</w:t>
      </w:r>
      <w:r>
        <w:t xml:space="preserve"> </w:t>
      </w:r>
      <w:r>
        <w:t xml:space="preserve">transaction in Session A.</w:t>
      </w:r>
    </w:p>
    <w:p>
      <w:pPr>
        <w:pStyle w:val="BodyText"/>
      </w:pPr>
      <w:r>
        <w:t xml:space="preserve">If Session B times out, issue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in B and release A before retrying the</w:t>
      </w:r>
      <w:r>
        <w:t xml:space="preserve"> </w:t>
      </w:r>
      <w:r>
        <w:t xml:space="preserve">exercise. A timeout is a bound on waiting, not evidence that the blocking</w:t>
      </w:r>
      <w:r>
        <w:t xml:space="preserve"> </w:t>
      </w:r>
      <w:r>
        <w:t xml:space="preserve">transaction was automatically removed.</w:t>
      </w:r>
    </w:p>
    <w:bookmarkEnd w:id="216"/>
    <w:bookmarkEnd w:id="217"/>
    <w:bookmarkStart w:id="218" w:name="diagnose-from-a-third-session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Diagnose From a Third Session</w:t>
      </w:r>
    </w:p>
    <w:p>
      <w:pPr>
        <w:pStyle w:val="FirstParagraph"/>
      </w:pPr>
      <w:r>
        <w:rPr>
          <w:rStyle w:val="VerbatimChar"/>
        </w:rPr>
        <w:t xml:space="preserve">pg_stat_activity</w:t>
      </w:r>
      <w:r>
        <w:t xml:space="preserve"> </w:t>
      </w:r>
      <w:r>
        <w:t xml:space="preserve">exposes server processes and current activity. Access may be</w:t>
      </w:r>
      <w:r>
        <w:t xml:space="preserve"> </w:t>
      </w:r>
      <w:r>
        <w:t xml:space="preserve">limited by role and managed-service policy.</w:t>
      </w:r>
    </w:p>
    <w:p>
      <w:pPr>
        <w:pStyle w:val="ListingCaption"/>
      </w:pPr>
      <w:r>
        <w:t xml:space="preserve">Listing 50.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pid,</w:t>
      </w:r>
      <w:r>
        <w:br/>
      </w:r>
      <w:r>
        <w:rPr>
          <w:rStyle w:val="NormalTok"/>
        </w:rPr>
        <w:t xml:space="preserve">    usename,</w:t>
      </w:r>
      <w:r>
        <w:br/>
      </w:r>
      <w:r>
        <w:rPr>
          <w:rStyle w:val="NormalTok"/>
        </w:rPr>
        <w:t xml:space="preserve">    state,</w:t>
      </w:r>
      <w:r>
        <w:br/>
      </w:r>
      <w:r>
        <w:rPr>
          <w:rStyle w:val="NormalTok"/>
        </w:rPr>
        <w:t xml:space="preserve">    wait_event_type,</w:t>
      </w:r>
      <w:r>
        <w:br/>
      </w:r>
      <w:r>
        <w:rPr>
          <w:rStyle w:val="NormalTok"/>
        </w:rPr>
        <w:t xml:space="preserve">    wait_event,</w:t>
      </w:r>
      <w:r>
        <w:br/>
      </w:r>
      <w:r>
        <w:rPr>
          <w:rStyle w:val="NormalTok"/>
        </w:rPr>
        <w:t xml:space="preserve">    xact_start,</w:t>
      </w:r>
      <w:r>
        <w:br/>
      </w:r>
      <w:r>
        <w:rPr>
          <w:rStyle w:val="NormalTok"/>
        </w:rPr>
        <w:t xml:space="preserve">    query_start,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query_sample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current_database()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xact_start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, query_start;</w:t>
      </w:r>
    </w:p>
    <w:p>
      <w:pPr>
        <w:pStyle w:val="FirstParagraph"/>
        <w:keepNext/>
      </w:pPr>
      <w:r>
        <w:t xml:space="preserve">Use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 </w:t>
      </w:r>
      <w:r>
        <w:t xml:space="preserve">to ask PostgreSQL for the relationship:</w:t>
      </w:r>
    </w:p>
    <w:p>
      <w:pPr>
        <w:pStyle w:val="ListingCaption"/>
      </w:pPr>
      <w:r>
        <w:t xml:space="preserve">Listing 51.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blocked.pid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blocked_pid,</w:t>
      </w:r>
      <w:r>
        <w:br/>
      </w:r>
      <w:r>
        <w:rPr>
          <w:rStyle w:val="NormalTok"/>
        </w:rPr>
        <w:t xml:space="preserve">    blocked.wait_event_type,</w:t>
      </w:r>
      <w:r>
        <w:br/>
      </w:r>
      <w:r>
        <w:rPr>
          <w:rStyle w:val="NormalTok"/>
        </w:rPr>
        <w:t xml:space="preserve">    blocked.wait_event,</w:t>
      </w:r>
      <w:r>
        <w:br/>
      </w:r>
      <w:r>
        <w:rPr>
          <w:rStyle w:val="NormalTok"/>
        </w:rPr>
        <w:t xml:space="preserve">    pg_blocking_pids(blocked.pid)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blocking_pids,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(blocked.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blocked_query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blocked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cardinality</w:t>
      </w:r>
      <w:r>
        <w:rPr>
          <w:rStyle w:val="NormalTok"/>
        </w:rPr>
        <w:t xml:space="preserve">(pg_blocking_pids(blocked.pid))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process identifier is a diagnostic clue, not permission to terminate a session. First</w:t>
      </w:r>
      <w:r>
        <w:t xml:space="preserve"> </w:t>
      </w:r>
      <w:r>
        <w:t xml:space="preserve">identify the user, transaction age, query, application, impact, and owner.</w:t>
      </w:r>
    </w:p>
    <w:bookmarkEnd w:id="218"/>
    <w:bookmarkStart w:id="219" w:name="Xc2b66d9c10cfb82e930487cf7745fff4859f242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Worked Example: Resolve the Controlled Block</w:t>
      </w:r>
    </w:p>
    <w:p>
      <w:pPr>
        <w:pStyle w:val="Compact"/>
        <w:numPr>
          <w:ilvl w:val="0"/>
          <w:numId w:val="1038"/>
        </w:numPr>
      </w:pPr>
      <w:r>
        <w:t xml:space="preserve">Confirm that Session B is waiting and record its PID.</w:t>
      </w:r>
    </w:p>
    <w:p>
      <w:pPr>
        <w:pStyle w:val="Compact"/>
        <w:numPr>
          <w:ilvl w:val="0"/>
          <w:numId w:val="1038"/>
        </w:numPr>
      </w:pPr>
      <w:r>
        <w:t xml:space="preserve">Record the blocking PID returned by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Return to Session A and decide whether its change is valid.</w:t>
      </w:r>
    </w:p>
    <w:p>
      <w:pPr>
        <w:pStyle w:val="Compact"/>
        <w:numPr>
          <w:ilvl w:val="0"/>
          <w:numId w:val="103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in the controlled lab to release the row lock without keeping</w:t>
      </w:r>
      <w:r>
        <w:t xml:space="preserve"> </w:t>
      </w:r>
      <w:r>
        <w:t xml:space="preserve">the priority change.</w:t>
      </w:r>
    </w:p>
    <w:p>
      <w:pPr>
        <w:pStyle w:val="Compact"/>
        <w:numPr>
          <w:ilvl w:val="0"/>
          <w:numId w:val="1038"/>
        </w:numPr>
      </w:pPr>
      <w:r>
        <w:t xml:space="preserve">Observe Session B finish.</w:t>
      </w:r>
    </w:p>
    <w:p>
      <w:pPr>
        <w:pStyle w:val="Compact"/>
        <w:numPr>
          <w:ilvl w:val="0"/>
          <w:numId w:val="1038"/>
        </w:numPr>
      </w:pPr>
      <w:r>
        <w:t xml:space="preserve">Query ticket 1004 from a fresh session and record the final priority and status.</w:t>
      </w:r>
    </w:p>
    <w:p>
      <w:pPr>
        <w:pStyle w:val="FirstParagraph"/>
      </w:pPr>
      <w:r>
        <w:t xml:space="preserve">The final state proves which change remained. The activity view proves the</w:t>
      </w:r>
      <w:r>
        <w:t xml:space="preserve"> </w:t>
      </w:r>
      <w:r>
        <w:t xml:space="preserve">blocking relationship. Neither alone tells the complete incident story.</w:t>
      </w:r>
    </w:p>
    <w:bookmarkEnd w:id="219"/>
    <w:bookmarkStart w:id="220" w:name="X06f8125441aac4d84f210c19ba10054b85ad89d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Deadlock Is Different From One-Way Blocking</w:t>
      </w:r>
    </w:p>
    <w:p>
      <w:pPr>
        <w:pStyle w:val="FirstParagraph"/>
      </w:pPr>
      <w:r>
        <w:t xml:space="preserve">A deadlock forms a cycle: Session A holds something Session B needs while Session</w:t>
      </w:r>
      <w:r>
        <w:t xml:space="preserve"> </w:t>
      </w:r>
      <w:r>
        <w:t xml:space="preserve">B holds something Session A needs. Neither can proceed. PostgreSQL detects the</w:t>
      </w:r>
      <w:r>
        <w:t xml:space="preserve"> </w:t>
      </w:r>
      <w:r>
        <w:t xml:space="preserve">cycle and aborts one transaction so the other can continue.</w:t>
      </w:r>
    </w:p>
    <w:p>
      <w:pPr>
        <w:pStyle w:val="BodyText"/>
      </w:pPr>
      <w:r>
        <w:t xml:space="preserve">Applications should handle the error and retry the entire transaction when safe.</w:t>
      </w:r>
      <w:r>
        <w:t xml:space="preserve"> </w:t>
      </w:r>
      <w:r>
        <w:t xml:space="preserve">Design can reduce deadlocks by touching resources in a consistent order and</w:t>
      </w:r>
      <w:r>
        <w:t xml:space="preserve"> </w:t>
      </w:r>
      <w:r>
        <w:t xml:space="preserve">keeping transactions short.</w:t>
      </w:r>
    </w:p>
    <w:p>
      <w:pPr>
        <w:pStyle w:val="BodyText"/>
      </w:pPr>
      <w:r>
        <w:t xml:space="preserve">Do not create uncontrolled deadlocks in a shared environment. A controlled</w:t>
      </w:r>
      <w:r>
        <w:t xml:space="preserve"> </w:t>
      </w:r>
      <w:r>
        <w:t xml:space="preserve">two-row exercise belongs in a dedicated practice schema with explicit cleanup.</w:t>
      </w:r>
    </w:p>
    <w:bookmarkEnd w:id="220"/>
    <w:bookmarkStart w:id="221" w:name="safe-incident-communication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Safe Incident Communication</w:t>
      </w:r>
    </w:p>
    <w:p>
      <w:pPr>
        <w:pStyle w:val="FirstParagraph"/>
        <w:keepNext/>
      </w:pPr>
      <w:r>
        <w:t xml:space="preserve">A useful update separates observation from inference:</w:t>
      </w:r>
    </w:p>
    <w:p>
      <w:pPr>
        <w:pStyle w:val="BlockText"/>
      </w:pPr>
      <w:r>
        <w:t xml:space="preserve">Ticket updates are waiting. At 14:12 UTC, PID 8124 was waiting on a transaction</w:t>
      </w:r>
      <w:r>
        <w:t xml:space="preserve"> </w:t>
      </w:r>
      <w:r>
        <w:t xml:space="preserve">lock and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 </w:t>
      </w:r>
      <w:r>
        <w:t xml:space="preserve">identified PID 8071. The blocking transaction began</w:t>
      </w:r>
      <w:r>
        <w:t xml:space="preserve"> </w:t>
      </w:r>
      <w:r>
        <w:t xml:space="preserve">at 14:06 UTC from the course SQL editor. We rolled back the controlled Session A</w:t>
      </w:r>
      <w:r>
        <w:t xml:space="preserve"> </w:t>
      </w:r>
      <w:r>
        <w:t xml:space="preserve">change, Session B completed, and a fresh query confirmed ticket 1004 is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with its original priority. We will add a transaction timeout and</w:t>
      </w:r>
      <w:r>
        <w:t xml:space="preserve"> </w:t>
      </w:r>
      <w:r>
        <w:t xml:space="preserve">shorten the workflow before repeating the test.</w:t>
      </w:r>
    </w:p>
    <w:p>
      <w:pPr>
        <w:pStyle w:val="FirstParagraph"/>
      </w:pPr>
      <w:r>
        <w:t xml:space="preserve">Avoid</w:t>
      </w:r>
      <w:r>
        <w:t xml:space="preserve"> </w:t>
      </w:r>
      <w:r>
        <w:t xml:space="preserve">“the database froze”</w:t>
      </w:r>
      <w:r>
        <w:t xml:space="preserve"> </w:t>
      </w:r>
      <w:r>
        <w:t xml:space="preserve">when the system views show one lock relationship.</w:t>
      </w:r>
    </w:p>
    <w:bookmarkEnd w:id="221"/>
    <w:bookmarkStart w:id="226" w:name="common-misconceptions-3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Common Misconceptions</w:t>
      </w:r>
    </w:p>
    <w:bookmarkStart w:id="222" w:name="X107c00af0ba82564d1d49fbecc044e65db0b3ed"/>
    <w:p>
      <w:pPr>
        <w:pStyle w:val="Heading3"/>
      </w:pPr>
      <w:r>
        <w:rPr>
          <w:rStyle w:val="SectionNumber"/>
        </w:rPr>
        <w:t xml:space="preserve">5.13.1</w:t>
      </w:r>
      <w:r>
        <w:tab/>
      </w:r>
      <w:r>
        <w:t xml:space="preserve">“Readers never block and writers never wait under MVCC”</w:t>
      </w:r>
    </w:p>
    <w:p>
      <w:pPr>
        <w:pStyle w:val="FirstParagraph"/>
      </w:pPr>
      <w:r>
        <w:t xml:space="preserve">MVCC reduces many read/write conflicts. Row writes, explicit locks, and schema</w:t>
      </w:r>
      <w:r>
        <w:t xml:space="preserve"> </w:t>
      </w:r>
      <w:r>
        <w:t xml:space="preserve">changes can still block.</w:t>
      </w:r>
    </w:p>
    <w:bookmarkEnd w:id="222"/>
    <w:bookmarkStart w:id="223" w:name="the-oldest-query-is-always-the-blocker"/>
    <w:p>
      <w:pPr>
        <w:pStyle w:val="Heading3"/>
      </w:pPr>
      <w:r>
        <w:rPr>
          <w:rStyle w:val="SectionNumber"/>
        </w:rPr>
        <w:t xml:space="preserve">5.13.2</w:t>
      </w:r>
      <w:r>
        <w:tab/>
      </w:r>
      <w:r>
        <w:t xml:space="preserve">“The oldest query is always the blocker”</w:t>
      </w:r>
    </w:p>
    <w:p>
      <w:pPr>
        <w:pStyle w:val="FirstParagraph"/>
      </w:pPr>
      <w:r>
        <w:t xml:space="preserve">Age is a clue. Use blocking relationships and lock state, not age alone.</w:t>
      </w:r>
    </w:p>
    <w:bookmarkEnd w:id="223"/>
    <w:bookmarkStart w:id="224" w:name="Xb8e292ff7862970a3d338b702ba416508d0fb2f"/>
    <w:p>
      <w:pPr>
        <w:pStyle w:val="Heading3"/>
      </w:pPr>
      <w:r>
        <w:rPr>
          <w:rStyle w:val="SectionNumber"/>
        </w:rPr>
        <w:t xml:space="preserve">5.13.3</w:t>
      </w:r>
      <w:r>
        <w:tab/>
      </w:r>
      <w:r>
        <w:t xml:space="preserve">“Killing the blocked session fixes the cause”</w:t>
      </w:r>
    </w:p>
    <w:p>
      <w:pPr>
        <w:pStyle w:val="FirstParagraph"/>
      </w:pPr>
      <w:r>
        <w:t xml:space="preserve">The blocked session is the waiter. Terminating it may remove the symptom while</w:t>
      </w:r>
      <w:r>
        <w:t xml:space="preserve"> </w:t>
      </w:r>
      <w:r>
        <w:t xml:space="preserve">the blocking transaction remains open.</w:t>
      </w:r>
    </w:p>
    <w:bookmarkEnd w:id="224"/>
    <w:bookmarkStart w:id="225" w:name="serializable-means-no-errors"/>
    <w:p>
      <w:pPr>
        <w:pStyle w:val="Heading3"/>
      </w:pPr>
      <w:r>
        <w:rPr>
          <w:rStyle w:val="SectionNumber"/>
        </w:rPr>
        <w:t xml:space="preserve">5.13.4</w:t>
      </w:r>
      <w:r>
        <w:tab/>
      </w:r>
      <w:r>
        <w:t xml:space="preserve">“Serializable means no errors”</w:t>
      </w:r>
    </w:p>
    <w:p>
      <w:pPr>
        <w:pStyle w:val="FirstParagraph"/>
      </w:pPr>
      <w:r>
        <w:t xml:space="preserve">Serializable execution can abort a transaction to preserve the guarantee. Correct</w:t>
      </w:r>
      <w:r>
        <w:t xml:space="preserve"> </w:t>
      </w:r>
      <w:r>
        <w:t xml:space="preserve">applications expect and safely retry those failures.</w:t>
      </w:r>
    </w:p>
    <w:bookmarkEnd w:id="225"/>
    <w:bookmarkEnd w:id="226"/>
    <w:bookmarkStart w:id="228" w:name="study-and-practice"/>
    <w:p>
      <w:pPr>
        <w:pStyle w:val="Heading2"/>
      </w:pPr>
      <w:r>
        <w:rPr>
          <w:rStyle w:val="SectionNumber"/>
        </w:rPr>
        <w:t xml:space="preserve">5.14</w:t>
      </w:r>
      <w:r>
        <w:tab/>
      </w:r>
      <w:r>
        <w:t xml:space="preserve">Study and Practice</w:t>
      </w:r>
    </w:p>
    <w:p>
      <w:pPr>
        <w:pStyle w:val="FirstParagraph"/>
      </w:pPr>
      <w:r>
        <w:t xml:space="preserve">The</w:t>
      </w:r>
      <w:r>
        <w:t xml:space="preserve"> </w:t>
      </w:r>
      <w:hyperlink r:id="rId227">
        <w:r>
          <w:rPr>
            <w:rStyle w:val="Hyperlink"/>
          </w:rPr>
          <w:t xml:space="preserve">Week 5 guide</w:t>
        </w:r>
      </w:hyperlink>
      <w:r>
        <w:t xml:space="preserve"> </w:t>
      </w:r>
      <w:r>
        <w:t xml:space="preserve">identifies assigned reading and</w:t>
      </w:r>
      <w:r>
        <w:t xml:space="preserve"> </w:t>
      </w:r>
      <w:r>
        <w:t xml:space="preserve">links the required individual labs. The following timeline is optional</w:t>
      </w:r>
      <w:r>
        <w:t xml:space="preserve"> </w:t>
      </w:r>
      <w:r>
        <w:t xml:space="preserve">self-study, not an additional report.</w:t>
      </w:r>
    </w:p>
    <w:p>
      <w:pPr>
        <w:pStyle w:val="BodyText"/>
        <w:keepNext/>
      </w:pPr>
      <w:r>
        <w:t xml:space="preserve">Draw a timeline for Session A and Session B in the worked example. Mark:</w:t>
      </w:r>
    </w:p>
    <w:p>
      <w:pPr>
        <w:pStyle w:val="Compact"/>
        <w:numPr>
          <w:ilvl w:val="0"/>
          <w:numId w:val="1039"/>
        </w:numPr>
      </w:pPr>
      <w:r>
        <w:t xml:space="preserve">transaction start;</w:t>
      </w:r>
    </w:p>
    <w:p>
      <w:pPr>
        <w:pStyle w:val="Compact"/>
        <w:numPr>
          <w:ilvl w:val="0"/>
          <w:numId w:val="1039"/>
        </w:numPr>
      </w:pPr>
      <w:r>
        <w:t xml:space="preserve">snapshot or statement reads;</w:t>
      </w:r>
    </w:p>
    <w:p>
      <w:pPr>
        <w:pStyle w:val="Compact"/>
        <w:numPr>
          <w:ilvl w:val="0"/>
          <w:numId w:val="1039"/>
        </w:numPr>
      </w:pPr>
      <w:r>
        <w:t xml:space="preserve">row update;</w:t>
      </w:r>
    </w:p>
    <w:p>
      <w:pPr>
        <w:pStyle w:val="Compact"/>
        <w:numPr>
          <w:ilvl w:val="0"/>
          <w:numId w:val="1039"/>
        </w:numPr>
      </w:pPr>
      <w:r>
        <w:t xml:space="preserve">wait start;</w:t>
      </w:r>
    </w:p>
    <w:p>
      <w:pPr>
        <w:pStyle w:val="Compact"/>
        <w:numPr>
          <w:ilvl w:val="0"/>
          <w:numId w:val="1039"/>
        </w:numPr>
      </w:pPr>
      <w:r>
        <w:t xml:space="preserve">rollback; and</w:t>
      </w:r>
    </w:p>
    <w:p>
      <w:pPr>
        <w:pStyle w:val="Compact"/>
        <w:numPr>
          <w:ilvl w:val="0"/>
          <w:numId w:val="1039"/>
        </w:numPr>
      </w:pPr>
      <w:r>
        <w:t xml:space="preserve">final verification.</w:t>
      </w:r>
    </w:p>
    <w:p>
      <w:pPr>
        <w:pStyle w:val="FirstParagraph"/>
      </w:pPr>
      <w:r>
        <w:t xml:space="preserve">Then write one query you would run in the third session and one conclusion it can</w:t>
      </w:r>
      <w:r>
        <w:t xml:space="preserve"> </w:t>
      </w:r>
      <w:r>
        <w:t xml:space="preserve">support.</w:t>
      </w:r>
    </w:p>
    <w:bookmarkEnd w:id="228"/>
    <w:bookmarkStart w:id="229" w:name="retrieval-and-transfer-3"/>
    <w:p>
      <w:pPr>
        <w:pStyle w:val="Heading2"/>
      </w:pPr>
      <w:r>
        <w:rPr>
          <w:rStyle w:val="SectionNumber"/>
        </w:rPr>
        <w:t xml:space="preserve">5.15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40"/>
        </w:numPr>
      </w:pPr>
      <w:r>
        <w:t xml:space="preserve">Why can an explicit transaction be both safer and riskier than autocommit?</w:t>
      </w:r>
    </w:p>
    <w:p>
      <w:pPr>
        <w:pStyle w:val="Compact"/>
        <w:numPr>
          <w:ilvl w:val="0"/>
          <w:numId w:val="1040"/>
        </w:numPr>
      </w:pPr>
      <w:r>
        <w:t xml:space="preserve">What does MVCC mean for row updates?</w:t>
      </w:r>
    </w:p>
    <w:p>
      <w:pPr>
        <w:pStyle w:val="Compact"/>
        <w:numPr>
          <w:ilvl w:val="0"/>
          <w:numId w:val="1040"/>
        </w:numPr>
      </w:pPr>
      <w:r>
        <w:t xml:space="preserve">How does one-way blocking differ from deadlock?</w:t>
      </w:r>
    </w:p>
    <w:p>
      <w:pPr>
        <w:pStyle w:val="Compact"/>
        <w:numPr>
          <w:ilvl w:val="0"/>
          <w:numId w:val="1040"/>
        </w:numPr>
      </w:pPr>
      <w:r>
        <w:t xml:space="preserve">Which function directly identifies PostgreSQL blocking PIDs?</w:t>
      </w:r>
    </w:p>
    <w:p>
      <w:pPr>
        <w:pStyle w:val="Compact"/>
        <w:numPr>
          <w:ilvl w:val="0"/>
          <w:numId w:val="1040"/>
        </w:numPr>
      </w:pPr>
      <w:r>
        <w:t xml:space="preserve">Why must a serializable application be able to retry?</w:t>
      </w:r>
    </w:p>
    <w:p>
      <w:pPr>
        <w:pStyle w:val="Compact"/>
        <w:numPr>
          <w:ilvl w:val="0"/>
          <w:numId w:val="1040"/>
        </w:numPr>
      </w:pPr>
      <w:r>
        <w:t xml:space="preserve">What final check proves which ticket state remained after the incident?</w:t>
      </w:r>
    </w:p>
    <w:bookmarkEnd w:id="229"/>
    <w:bookmarkStart w:id="234" w:name="further-reading-4"/>
    <w:p>
      <w:pPr>
        <w:pStyle w:val="Heading2"/>
      </w:pPr>
      <w:r>
        <w:rPr>
          <w:rStyle w:val="SectionNumber"/>
        </w:rPr>
        <w:t xml:space="preserve">5.16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41"/>
        </w:numPr>
      </w:pPr>
      <w:hyperlink r:id="rId230">
        <w:r>
          <w:rPr>
            <w:rStyle w:val="Hyperlink"/>
          </w:rPr>
          <w:t xml:space="preserve">PostgreSQL transactions</w:t>
        </w:r>
      </w:hyperlink>
    </w:p>
    <w:p>
      <w:pPr>
        <w:pStyle w:val="Compact"/>
        <w:numPr>
          <w:ilvl w:val="0"/>
          <w:numId w:val="1041"/>
        </w:numPr>
      </w:pPr>
      <w:hyperlink r:id="rId210">
        <w:r>
          <w:rPr>
            <w:rStyle w:val="Hyperlink"/>
          </w:rPr>
          <w:t xml:space="preserve">PostgreSQL transaction isolation</w:t>
        </w:r>
      </w:hyperlink>
    </w:p>
    <w:p>
      <w:pPr>
        <w:pStyle w:val="Compact"/>
        <w:numPr>
          <w:ilvl w:val="0"/>
          <w:numId w:val="1041"/>
        </w:numPr>
      </w:pPr>
      <w:hyperlink r:id="rId231">
        <w:r>
          <w:rPr>
            <w:rStyle w:val="Hyperlink"/>
          </w:rPr>
          <w:t xml:space="preserve">PostgreSQL explicit locking</w:t>
        </w:r>
      </w:hyperlink>
    </w:p>
    <w:p>
      <w:pPr>
        <w:pStyle w:val="Compact"/>
        <w:numPr>
          <w:ilvl w:val="0"/>
          <w:numId w:val="1041"/>
        </w:numPr>
      </w:pPr>
      <w:hyperlink r:id="rId232">
        <w:r>
          <w:rPr>
            <w:rStyle w:val="Hyperlink"/>
          </w:rPr>
          <w:t xml:space="preserve">PostgreSQL monitoring statistics</w:t>
        </w:r>
      </w:hyperlink>
    </w:p>
    <w:p>
      <w:pPr>
        <w:pStyle w:val="Compact"/>
        <w:numPr>
          <w:ilvl w:val="0"/>
          <w:numId w:val="1041"/>
        </w:numPr>
      </w:pPr>
      <w:hyperlink r:id="rId233">
        <w:r>
          <w:rPr>
            <w:rStyle w:val="Hyperlink"/>
          </w:rPr>
          <w:t xml:space="preserve">PostgreSQL routine vacuuming</w:t>
        </w:r>
      </w:hyperlink>
    </w:p>
    <w:bookmarkEnd w:id="234"/>
    <w:bookmarkEnd w:id="235"/>
    <w:bookmarkStart w:id="266" w:name="access-should-be-useful-and-limited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Access Should Be Useful and Limited</w:t>
      </w:r>
    </w:p>
    <w:bookmarkStart w:id="236" w:name="operating-question-4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we prove that the right actor can perform a required action while the</w:t>
      </w:r>
      <w:r>
        <w:t xml:space="preserve"> </w:t>
      </w:r>
      <w:r>
        <w:t xml:space="preserve">wrong actor is denied, without exposing credentials during the test?</w:t>
      </w:r>
    </w:p>
    <w:bookmarkEnd w:id="236"/>
    <w:bookmarkStart w:id="237" w:name="learning-outcomes-5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Learning Outcomes</w:t>
      </w:r>
    </w:p>
    <w:p>
      <w:pPr>
        <w:pStyle w:val="FirstParagraph"/>
        <w:keepNext/>
      </w:pPr>
      <w:r>
        <w:t xml:space="preserve">After this module, you can:</w:t>
      </w:r>
    </w:p>
    <w:p>
      <w:pPr>
        <w:pStyle w:val="Compact"/>
        <w:numPr>
          <w:ilvl w:val="0"/>
          <w:numId w:val="1042"/>
        </w:numPr>
      </w:pPr>
      <w:r>
        <w:t xml:space="preserve">distinguish identity, authentication, authorization, and auditing;</w:t>
      </w:r>
    </w:p>
    <w:p>
      <w:pPr>
        <w:pStyle w:val="Compact"/>
        <w:numPr>
          <w:ilvl w:val="0"/>
          <w:numId w:val="1042"/>
        </w:numPr>
      </w:pPr>
      <w:r>
        <w:t xml:space="preserve">represent access as actor-action-resource conditions;</w:t>
      </w:r>
    </w:p>
    <w:p>
      <w:pPr>
        <w:pStyle w:val="Compact"/>
        <w:numPr>
          <w:ilvl w:val="0"/>
          <w:numId w:val="1042"/>
        </w:numPr>
      </w:pPr>
      <w:r>
        <w:t xml:space="preserve">create PostgreSQL roles and apply grants using least privilege;</w:t>
      </w:r>
    </w:p>
    <w:p>
      <w:pPr>
        <w:pStyle w:val="Compact"/>
        <w:numPr>
          <w:ilvl w:val="0"/>
          <w:numId w:val="1042"/>
        </w:numPr>
      </w:pPr>
      <w:r>
        <w:t xml:space="preserve">explain the relationship among Supabase Auth, PostgreSQL roles, and row-level</w:t>
      </w:r>
      <w:r>
        <w:t xml:space="preserve"> </w:t>
      </w:r>
      <w:r>
        <w:t xml:space="preserve">security;</w:t>
      </w:r>
    </w:p>
    <w:p>
      <w:pPr>
        <w:pStyle w:val="Compact"/>
        <w:numPr>
          <w:ilvl w:val="0"/>
          <w:numId w:val="1042"/>
        </w:numPr>
      </w:pPr>
      <w:r>
        <w:t xml:space="preserve">write and test a beginner RLS policy; and</w:t>
      </w:r>
    </w:p>
    <w:p>
      <w:pPr>
        <w:pStyle w:val="Compact"/>
        <w:numPr>
          <w:ilvl w:val="0"/>
          <w:numId w:val="1042"/>
        </w:numPr>
      </w:pPr>
      <w:r>
        <w:t xml:space="preserve">handle connection strings and service credentials safely.</w:t>
      </w:r>
    </w:p>
    <w:bookmarkEnd w:id="237"/>
    <w:bookmarkStart w:id="238" w:name="security-questions-need-separate-term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Security Questions Need Separate Terms</w:t>
      </w:r>
    </w:p>
    <w:p>
      <w:pPr>
        <w:pStyle w:val="FirstParagraph"/>
      </w:pPr>
      <w:r>
        <w:t xml:space="preserve">Imagine two residents using the same repair application. Both have valid accounts;</w:t>
      </w:r>
      <w:r>
        <w:t xml:space="preserve"> </w:t>
      </w:r>
      <w:r>
        <w:t xml:space="preserve">both need to read their requests. If one resident changes a ticket number in a</w:t>
      </w:r>
      <w:r>
        <w:t xml:space="preserve"> </w:t>
      </w:r>
      <w:r>
        <w:t xml:space="preserve">browser URL, the server must still decide whether that person may read the</w:t>
      </w:r>
      <w:r>
        <w:t xml:space="preserve"> </w:t>
      </w:r>
      <w:r>
        <w:t xml:space="preserve">requested row. Hiding a button or using a long identifier does not make the row</w:t>
      </w:r>
      <w:r>
        <w:t xml:space="preserve"> </w:t>
      </w:r>
      <w:r>
        <w:t xml:space="preserve">private. The access decision must hold when the caller sends a different request.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who or what claims to be acting?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how is that claim verified?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what may the authenticated actor do?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Auditing:</w:t>
      </w:r>
      <w:r>
        <w:t xml:space="preserve"> </w:t>
      </w:r>
      <w:r>
        <w:t xml:space="preserve">which logs record relevant actions and decisions?</w:t>
      </w:r>
    </w:p>
    <w:p>
      <w:pPr>
        <w:pStyle w:val="FirstParagraph"/>
      </w:pPr>
      <w:r>
        <w:t xml:space="preserve">A valid password proves authentication only within its mechanism. It does not mean</w:t>
      </w:r>
      <w:r>
        <w:t xml:space="preserve"> </w:t>
      </w:r>
      <w:r>
        <w:t xml:space="preserve">the account should read every row. A failed query may reflect authentication,</w:t>
      </w:r>
      <w:r>
        <w:t xml:space="preserve"> </w:t>
      </w:r>
      <w:r>
        <w:t xml:space="preserve">authorization, network access, an object name, or SQL syntax. Classify the failure</w:t>
      </w:r>
      <w:r>
        <w:t xml:space="preserve"> </w:t>
      </w:r>
      <w:r>
        <w:t xml:space="preserve">before changing permissions.</w:t>
      </w:r>
    </w:p>
    <w:p>
      <w:pPr>
        <w:pStyle w:val="BodyText"/>
      </w:pPr>
      <w:r>
        <w:t xml:space="preserve">These stages explain several different symptoms.</w:t>
      </w:r>
      <w:r>
        <w:t xml:space="preserve"> </w:t>
      </w:r>
      <w:r>
        <w:t xml:space="preserve">“Network unreachable”</w:t>
      </w:r>
      <w:r>
        <w:t xml:space="preserve"> </w:t>
      </w:r>
      <w:r>
        <w:t xml:space="preserve">occurs</w:t>
      </w:r>
      <w:r>
        <w:t xml:space="preserve"> </w:t>
      </w:r>
      <w:r>
        <w:t xml:space="preserve">before the server can decide table permissions. A bad password prevents the</w:t>
      </w:r>
      <w:r>
        <w:t xml:space="preserve"> </w:t>
      </w:r>
      <w:r>
        <w:t xml:space="preserve">intended login.</w:t>
      </w:r>
      <w:r>
        <w:t xml:space="preserve"> </w:t>
      </w:r>
      <w:r>
        <w:t xml:space="preserve">“Permission denied for table”</w:t>
      </w:r>
      <w:r>
        <w:t xml:space="preserve"> </w:t>
      </w:r>
      <w:r>
        <w:t xml:space="preserve">means a reachable database rejected</w:t>
      </w:r>
      <w:r>
        <w:t xml:space="preserve"> </w:t>
      </w:r>
      <w:r>
        <w:t xml:space="preserve">an operation. A query returning no rows may be valid because no row satisfies an</w:t>
      </w:r>
      <w:r>
        <w:t xml:space="preserve"> </w:t>
      </w:r>
      <w:r>
        <w:t xml:space="preserve">access policy. Granting every privilege is not an appropriate response to all</w:t>
      </w:r>
      <w:r>
        <w:t xml:space="preserve"> </w:t>
      </w:r>
      <w:r>
        <w:t xml:space="preserve">four situations.</w:t>
      </w:r>
    </w:p>
    <w:bookmarkEnd w:id="238"/>
    <w:bookmarkStart w:id="239" w:name="Xc3fbf98fdb25e5798161699c85131e093c877cb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Model Access as Actor, Action, Resource, and Condition</w:t>
      </w:r>
    </w:p>
    <w:p>
      <w:pPr>
        <w:pStyle w:val="FirstParagraph"/>
        <w:keepNext/>
      </w:pPr>
      <w:r>
        <w:t xml:space="preserve">Replace</w:t>
      </w:r>
      <w:r>
        <w:t xml:space="preserve"> </w:t>
      </w:r>
      <w:r>
        <w:t xml:space="preserve">“give the app access”</w:t>
      </w:r>
      <w:r>
        <w:t xml:space="preserve"> </w:t>
      </w:r>
      <w:r>
        <w:t xml:space="preserve">with a testable statement:</w:t>
      </w:r>
    </w:p>
    <w:tbl>
      <w:tblPr>
        <w:tblStyle w:val="Table"/>
        <w:tblW w:type="dxa" w:w="9792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2"/>
        <w:gridCol w:w="1943"/>
        <w:gridCol w:w="2152"/>
        <w:gridCol w:w="3615"/>
      </w:tblGrid>
      <w:tr>
        <w:trPr>
          <w:tblHeader w:val="on"/>
          <w:cantSplit/>
        </w:trPr>
        <w:tc>
          <w:tcPr>
            <w:tcW w:type="dxa" w:w="2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Actor</w:t>
            </w:r>
          </w:p>
        </w:tc>
        <w:tc>
          <w:tcPr>
            <w:tcW w:type="dxa" w:w="1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Action</w:t>
            </w:r>
          </w:p>
        </w:tc>
        <w:tc>
          <w:tcPr>
            <w:tcW w:type="dxa" w:w="2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Resource</w:t>
            </w:r>
          </w:p>
        </w:tc>
        <w:tc>
          <w:tcPr>
            <w:tcW w:type="dxa" w:w="3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Condition</w:t>
            </w:r>
          </w:p>
        </w:tc>
      </w:tr>
      <w:tr>
        <w:trPr>
          <w:cantSplit/>
        </w:trPr>
        <w:tc>
          <w:tcPr>
            <w:tcW w:type="dxa" w:w="2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support agent</w:t>
            </w:r>
          </w:p>
        </w:tc>
        <w:tc>
          <w:tcPr>
            <w:tcW w:type="dxa" w:w="1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SELECT</w:t>
            </w:r>
            <w:r>
              <w:rPr>
                <w:rFonts w:ascii="Linux Libertine G" w:hAnsi="Linux Libertine G"/>
                <w:sz w:val="20"/>
              </w:rPr>
              <w:t xml:space="preserve">,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Style w:val="VerbatimChar"/>
                <w:rFonts w:ascii="Liberation Mono" w:hAnsi="Liberation Mono"/>
                <w:sz w:val="18"/>
              </w:rPr>
              <w:t xml:space="preserve">UPDATE</w:t>
            </w:r>
          </w:p>
        </w:tc>
        <w:tc>
          <w:tcPr>
            <w:tcW w:type="dxa" w:w="2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assigned tickets</w:t>
            </w:r>
          </w:p>
        </w:tc>
        <w:tc>
          <w:tcPr>
            <w:tcW w:type="dxa" w:w="3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only rows assigned to that agent</w:t>
            </w:r>
          </w:p>
        </w:tc>
      </w:tr>
      <w:tr>
        <w:trPr>
          <w:cantSplit/>
        </w:trPr>
        <w:tc>
          <w:tcPr>
            <w:tcW w:type="dxa" w:w="2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resident</w:t>
            </w:r>
          </w:p>
        </w:tc>
        <w:tc>
          <w:tcPr>
            <w:tcW w:type="dxa" w:w="1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SELECT</w:t>
            </w:r>
          </w:p>
        </w:tc>
        <w:tc>
          <w:tcPr>
            <w:tcW w:type="dxa" w:w="2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tickets</w:t>
            </w:r>
          </w:p>
        </w:tc>
        <w:tc>
          <w:tcPr>
            <w:tcW w:type="dxa" w:w="3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only tickets requested by that resident</w:t>
            </w:r>
          </w:p>
        </w:tc>
      </w:tr>
      <w:tr>
        <w:trPr>
          <w:cantSplit/>
        </w:trPr>
        <w:tc>
          <w:tcPr>
            <w:tcW w:type="dxa" w:w="2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analyst</w:t>
            </w:r>
          </w:p>
        </w:tc>
        <w:tc>
          <w:tcPr>
            <w:tcW w:type="dxa" w:w="1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Liberation Mono" w:hAnsi="Liberation Mono"/>
                <w:sz w:val="18"/>
              </w:rPr>
              <w:t xml:space="preserve">SELECT</w:t>
            </w:r>
          </w:p>
        </w:tc>
        <w:tc>
          <w:tcPr>
            <w:tcW w:type="dxa" w:w="2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reporting view</w:t>
            </w:r>
          </w:p>
        </w:tc>
        <w:tc>
          <w:tcPr>
            <w:tcW w:type="dxa" w:w="3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no private internal notes</w:t>
            </w:r>
          </w:p>
        </w:tc>
      </w:tr>
      <w:tr>
        <w:trPr>
          <w:cantSplit/>
        </w:trPr>
        <w:tc>
          <w:tcPr>
            <w:tcW w:type="dxa" w:w="2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migration process</w:t>
            </w:r>
          </w:p>
        </w:tc>
        <w:tc>
          <w:tcPr>
            <w:tcW w:type="dxa" w:w="1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schema changes</w:t>
            </w:r>
          </w:p>
        </w:tc>
        <w:tc>
          <w:tcPr>
            <w:tcW w:type="dxa" w:w="2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application schema</w:t>
            </w:r>
          </w:p>
        </w:tc>
        <w:tc>
          <w:tcPr>
            <w:tcW w:type="dxa" w:w="3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only during controlled deployment</w:t>
            </w:r>
          </w:p>
        </w:tc>
      </w:tr>
    </w:tbl>
    <w:p>
      <w:pPr>
        <w:pStyle w:val="BodyText"/>
      </w:pPr>
      <w:r>
        <w:t xml:space="preserve">This matrix reveals different layers. A table grant may permit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 the</w:t>
      </w:r>
      <w:r>
        <w:t xml:space="preserve"> </w:t>
      </w:r>
      <w:r>
        <w:t xml:space="preserve">table, while RLS limits which rows the statement can return.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privilege</w:t>
      </w:r>
      <w:r>
        <w:t xml:space="preserve"> </w:t>
      </w:r>
      <w:r>
        <w:t xml:space="preserve">authorizes an operation on an object, such as reading a table.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policy</w:t>
      </w:r>
      <w:r>
        <w:t xml:space="preserve"> </w:t>
      </w:r>
      <w:r>
        <w:t xml:space="preserve">can add conditions on which rows that operation may affect. For an</w:t>
      </w:r>
      <w:r>
        <w:t xml:space="preserve"> </w:t>
      </w:r>
      <w:r>
        <w:t xml:space="preserve">ordinary SELECT in the simple resident design, think of the result as the rows</w:t>
      </w:r>
      <w:r>
        <w:t xml:space="preserve"> </w:t>
      </w:r>
      <w:r>
        <w:t xml:space="preserve">satisfying both the application’s question and the resident’s ownership rule.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visible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requested condition</m:t>
              </m:r>
              <m:r>
                <m:t> </m:t>
              </m:r>
              <m:r>
                <m:rPr>
                  <m:sty m:val="p"/>
                </m:rPr>
                <m:t>∧</m:t>
              </m:r>
              <m:r>
                <m:t> </m:t>
              </m:r>
              <m:r>
                <m:rPr>
                  <m:nor/>
                  <m:sty m:val="p"/>
                </m:rPr>
                <m:t>owner is current resident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a model of the result, not an instruction to trust an ownership condition</w:t>
      </w:r>
      <w:r>
        <w:t xml:space="preserve"> </w:t>
      </w:r>
      <w:r>
        <w:t xml:space="preserve">supplied by the browser. The database policy is applied even when the caller’s</w:t>
      </w:r>
      <w:r>
        <w:t xml:space="preserve"> </w:t>
      </w:r>
      <w:r>
        <w:t xml:space="preserve">query omits that condition. Object privileges must also permit SELECT; a row</w:t>
      </w:r>
      <w:r>
        <w:t xml:space="preserve"> </w:t>
      </w:r>
      <w:r>
        <w:t xml:space="preserve">policy does not grant table access on its own.</w:t>
      </w:r>
    </w:p>
    <w:bookmarkEnd w:id="239"/>
    <w:bookmarkStart w:id="240" w:name="Xdff1fa6c087da526812131dba46bcb14c7940ef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PostgreSQL Roles Represent Users and Groups</w:t>
      </w:r>
    </w:p>
    <w:p>
      <w:pPr>
        <w:pStyle w:val="FirstParagraph"/>
      </w:pPr>
      <w:r>
        <w:t xml:space="preserve">PostgreSQL uses roles for both login identities and privilege groups.</w:t>
      </w:r>
    </w:p>
    <w:p>
      <w:pPr>
        <w:pStyle w:val="ListingCaption"/>
      </w:pPr>
      <w:r>
        <w:t xml:space="preserve">Listing 52.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metro_analyst NOLOGIN;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metro_analyst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CURRENT_USER;</w:t>
      </w:r>
    </w:p>
    <w:p>
      <w:pPr>
        <w:pStyle w:val="FirstParagraph"/>
      </w:pPr>
      <w:r>
        <w:t xml:space="preserve">This creates a permission group and lets your current administrative login assume</w:t>
      </w:r>
      <w:r>
        <w:t xml:space="preserve"> </w:t>
      </w:r>
      <w:r>
        <w:t xml:space="preserve">it during the controlled test. It does not create a new password or an application</w:t>
      </w:r>
      <w:r>
        <w:t xml:space="preserve"> </w:t>
      </w:r>
      <w:r>
        <w:t xml:space="preserve">account. Run it only in your personal practice environment with the permitted</w:t>
      </w:r>
      <w:r>
        <w:t xml:space="preserve"> </w:t>
      </w:r>
      <w:r>
        <w:t xml:space="preserve">role-management privileges. If the role already exists from your earlier run,</w:t>
      </w:r>
      <w:r>
        <w:t xml:space="preserve"> </w:t>
      </w:r>
      <w:r>
        <w:t xml:space="preserve">inspect or clean up that exercise rather than treating an existing shared role</w:t>
      </w:r>
      <w:r>
        <w:t xml:space="preserve"> </w:t>
      </w:r>
      <w:r>
        <w:t xml:space="preserve">as disposable.</w:t>
      </w:r>
    </w:p>
    <w:p>
      <w:pPr>
        <w:pStyle w:val="BodyText"/>
      </w:pPr>
      <w:r>
        <w:t xml:space="preserve">A group role with</w:t>
      </w:r>
      <w:r>
        <w:t xml:space="preserve"> </w:t>
      </w:r>
      <w:r>
        <w:rPr>
          <w:rStyle w:val="VerbatimChar"/>
        </w:rPr>
        <w:t xml:space="preserve">NOLOGIN</w:t>
      </w:r>
      <w:r>
        <w:t xml:space="preserve"> </w:t>
      </w:r>
      <w:r>
        <w:t xml:space="preserve">collects privileges. Login roles become members. This</w:t>
      </w:r>
      <w:r>
        <w:t xml:space="preserve"> </w:t>
      </w:r>
      <w:r>
        <w:t xml:space="preserve">separates identity lifecycle from permission definition.</w:t>
      </w:r>
    </w:p>
    <w:p>
      <w:pPr>
        <w:pStyle w:val="BodyText"/>
      </w:pPr>
      <w:r>
        <w:rPr>
          <w:rStyle w:val="VerbatimChar"/>
        </w:rPr>
        <w:t xml:space="preserve">session_user</w:t>
      </w:r>
      <w:r>
        <w:t xml:space="preserve"> </w:t>
      </w:r>
      <w:r>
        <w:t xml:space="preserve">identifies the original database login;</w:t>
      </w:r>
      <w:r>
        <w:t xml:space="preserve"> </w:t>
      </w:r>
      <w:r>
        <w:rPr>
          <w:rStyle w:val="VerbatimChar"/>
        </w:rPr>
        <w:t xml:space="preserve">current_user</w:t>
      </w:r>
      <w:r>
        <w:t xml:space="preserve"> </w:t>
      </w:r>
      <w:r>
        <w:t xml:space="preserve">is the</w:t>
      </w:r>
      <w:r>
        <w:t xml:space="preserve"> </w:t>
      </w:r>
      <w:r>
        <w:t xml:space="preserve">effective database role used for checks such as the test below. They can differ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SET ROLE</w:t>
      </w:r>
      <w:r>
        <w:t xml:space="preserve">. A person in the Supabase dashboard is another identity again.</w:t>
      </w:r>
      <w:r>
        <w:t xml:space="preserve"> </w:t>
      </w:r>
      <w:r>
        <w:t xml:space="preserve">Keeping these names distinct makes an access test interpretable.</w:t>
      </w:r>
    </w:p>
    <w:bookmarkEnd w:id="240"/>
    <w:bookmarkStart w:id="241" w:name="grant-the-minimum-required-privileges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Grant the Minimum Required Privileges</w:t>
      </w:r>
    </w:p>
    <w:p>
      <w:pPr>
        <w:pStyle w:val="FirstParagraph"/>
      </w:pPr>
      <w:r>
        <w:t xml:space="preserve">PostgreSQL privileges are object-specific. Accessing a table in a schema can</w:t>
      </w:r>
      <w:r>
        <w:t xml:space="preserve"> </w:t>
      </w:r>
      <w:r>
        <w:t xml:space="preserve">require both schema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and table privileges.</w:t>
      </w:r>
    </w:p>
    <w:p>
      <w:pPr>
        <w:pStyle w:val="ListingCaption"/>
      </w:pPr>
      <w:r>
        <w:t xml:space="preserve">Listing 53.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metro_support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metro_analyst;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metro_support.chapter4_active_queue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metro_analyst;</w:t>
      </w:r>
    </w:p>
    <w:p>
      <w:pPr>
        <w:pStyle w:val="FirstParagraph"/>
      </w:pPr>
      <w:r>
        <w:t xml:space="preserve">If the analyst should read only the view, do not also grant broad access to every</w:t>
      </w:r>
      <w:r>
        <w:t xml:space="preserve"> </w:t>
      </w:r>
      <w:r>
        <w:t xml:space="preserve">base table. The view above is introduced in Chapter 4; create it there first, or</w:t>
      </w:r>
      <w:r>
        <w:t xml:space="preserve"> </w:t>
      </w:r>
      <w:r>
        <w:t xml:space="preserve">use the complete limited-view example later in this chapter.</w:t>
      </w:r>
    </w:p>
    <w:p>
      <w:pPr>
        <w:pStyle w:val="BodyText"/>
      </w:pPr>
      <w:r>
        <w:t xml:space="preserve">A normal PostgreSQL view generally checks underlying relation access using the</w:t>
      </w:r>
      <w:r>
        <w:t xml:space="preserve"> </w:t>
      </w:r>
      <w:r>
        <w:t xml:space="preserve">view owner’s permissions. This can deliberately expose selected columns without</w:t>
      </w:r>
      <w:r>
        <w:t xml:space="preserve"> </w:t>
      </w:r>
      <w:r>
        <w:t xml:space="preserve">granting the caller direct access to the base table. It also means that a view</w:t>
      </w:r>
      <w:r>
        <w:t xml:space="preserve"> </w:t>
      </w:r>
      <w:r>
        <w:t xml:space="preserve">owned by an elevated role is not automatically an RLS-safe resident interface.</w:t>
      </w:r>
      <w:r>
        <w:t xml:space="preserve"> </w:t>
      </w:r>
      <w:r>
        <w:t xml:space="preserve">On PostgreSQL 15 and later, a</w:t>
      </w:r>
      <w:r>
        <w:t xml:space="preserve"> </w:t>
      </w:r>
      <w:r>
        <w:rPr>
          <w:rStyle w:val="VerbatimChar"/>
        </w:rPr>
        <w:t xml:space="preserve">security_invoker</w:t>
      </w:r>
      <w:r>
        <w:t xml:space="preserve"> </w:t>
      </w:r>
      <w:r>
        <w:t xml:space="preserve">view uses the caller’s underlying</w:t>
      </w:r>
      <w:r>
        <w:t xml:space="preserve"> </w:t>
      </w:r>
      <w:r>
        <w:t xml:space="preserve">permissions instead. The reporting-view exercise and the resident-policy</w:t>
      </w:r>
      <w:r>
        <w:t xml:space="preserve"> </w:t>
      </w:r>
      <w:r>
        <w:t xml:space="preserve">exercise test different designs, not interchangeable shortcuts.</w:t>
      </w:r>
    </w:p>
    <w:p>
      <w:pPr>
        <w:pStyle w:val="BodyText"/>
        <w:keepNext/>
      </w:pPr>
      <w:r>
        <w:t xml:space="preserve">Revoke privileges that were granted too broadly:</w:t>
      </w:r>
    </w:p>
    <w:p>
      <w:pPr>
        <w:pStyle w:val="ListingCaption"/>
      </w:pPr>
      <w:r>
        <w:t xml:space="preserve">Listing 54.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metro_analyst;</w:t>
      </w:r>
    </w:p>
    <w:p>
      <w:pPr>
        <w:pStyle w:val="FirstParagraph"/>
      </w:pPr>
      <w:r>
        <w:t xml:space="preserve">Privileges on future tables are separate from current objects. Default privileges</w:t>
      </w:r>
      <w:r>
        <w:t xml:space="preserve"> </w:t>
      </w:r>
      <w:r>
        <w:t xml:space="preserve">can automate future grants, but they are defined by the object-creating role and</w:t>
      </w:r>
      <w:r>
        <w:t xml:space="preserve"> </w:t>
      </w:r>
      <w:r>
        <w:t xml:space="preserve">must be tested.</w:t>
      </w:r>
    </w:p>
    <w:p>
      <w:pPr>
        <w:pStyle w:val="BodyText"/>
      </w:pPr>
      <w:r>
        <w:t xml:space="preserve">Privileges can also come from memberships and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the implicit group of</w:t>
      </w:r>
      <w:r>
        <w:t xml:space="preserve"> </w:t>
      </w:r>
      <w:r>
        <w:t xml:space="preserve">all roles. Revoking a direct grant from one role does not erase a privilege it</w:t>
      </w:r>
      <w:r>
        <w:t xml:space="preserve"> </w:t>
      </w:r>
      <w:r>
        <w:t xml:space="preserve">still receives through another path. Therefore, read the effective result of a</w:t>
      </w:r>
      <w:r>
        <w:t xml:space="preserve"> </w:t>
      </w:r>
      <w:r>
        <w:t xml:space="preserve">test instead of treating the presence of a REVOKE statement as a security proof.</w:t>
      </w:r>
    </w:p>
    <w:bookmarkEnd w:id="241"/>
    <w:bookmarkStart w:id="243" w:name="test-both-an-allowed-and-a-denied-action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Test Both an Allowed and a Denied Action</w:t>
      </w:r>
    </w:p>
    <w:p>
      <w:pPr>
        <w:pStyle w:val="FirstParagraph"/>
        <w:keepNext/>
      </w:pPr>
      <w:r>
        <w:t xml:space="preserve">An allow-only test is incomplete. In a dedicated practice environment:</w:t>
      </w:r>
    </w:p>
    <w:p>
      <w:pPr>
        <w:pStyle w:val="ListingCaption"/>
      </w:pPr>
      <w:r>
        <w:t xml:space="preserve">Listing 55.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metro_analyst;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current_user, ticket_id,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metro_support.chapter4_active_queue;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  <w:keepNext/>
      </w:pPr>
      <w:r>
        <w:t xml:space="preserve">Then test the denied operation in its own transaction on the same connection:</w:t>
      </w:r>
    </w:p>
    <w:p>
      <w:pPr>
        <w:pStyle w:val="ListingCaption"/>
      </w:pPr>
      <w:r>
        <w:t xml:space="preserve">Listing 56.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metro_analyst;</w:t>
      </w:r>
      <w:r>
        <w:br/>
      </w:r>
      <w:r>
        <w:br/>
      </w:r>
      <w:r>
        <w:rPr>
          <w:rStyle w:val="CommentTok"/>
        </w:rPr>
        <w:t xml:space="preserve">-- This should fail if no base-table update privilege was granted.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'urgent'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Execute this even if the client stops after the expected error.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expected error is an insufficient-privilege error, SQLSTATE</w:t>
      </w:r>
      <w:r>
        <w:t xml:space="preserve"> </w:t>
      </w:r>
      <w:r>
        <w:rPr>
          <w:rStyle w:val="VerbatimChar"/>
        </w:rPr>
        <w:t xml:space="preserve">42501</w:t>
      </w:r>
      <w:r>
        <w:t xml:space="preserve">, not a</w:t>
      </w:r>
      <w:r>
        <w:t xml:space="preserve"> </w:t>
      </w:r>
      <w:r>
        <w:t xml:space="preserve">misspelled table or a broken connection. Rollback ends the transaction and its</w:t>
      </w:r>
      <w:r>
        <w:t xml:space="preserve"> </w:t>
      </w:r>
      <w:r>
        <w:t xml:space="preserve">local role setting. Keep actor, query, and transaction on one connection: separate</w:t>
      </w:r>
      <w:r>
        <w:t xml:space="preserve"> </w:t>
      </w:r>
      <w:r>
        <w:t xml:space="preserve">editor executions may use different pooled sessions. The</w:t>
      </w:r>
      <w:r>
        <w:t xml:space="preserve"> </w:t>
      </w:r>
      <w:hyperlink r:id="rId242">
        <w:r>
          <w:rPr>
            <w:rStyle w:val="Hyperlink"/>
          </w:rPr>
          <w:t xml:space="preserve">Week 6 lab</w:t>
        </w:r>
      </w:hyperlink>
      <w:r>
        <w:t xml:space="preserve"> </w:t>
      </w:r>
      <w:r>
        <w:t xml:space="preserve">includes a small Colab</w:t>
      </w:r>
      <w:r>
        <w:t xml:space="preserve"> </w:t>
      </w:r>
      <w:r>
        <w:t xml:space="preserve">display cell when a web editor hides intermediate results.</w:t>
      </w:r>
    </w:p>
    <w:bookmarkEnd w:id="243"/>
    <w:bookmarkStart w:id="244" w:name="X29a8bdb56a6886b4cf7f3632e8452e69c26b472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Supabase Adds an Identity Layer to PostgreSQL</w:t>
      </w:r>
    </w:p>
    <w:p>
      <w:pPr>
        <w:pStyle w:val="FirstParagraph"/>
      </w:pPr>
      <w:r>
        <w:t xml:space="preserve">Supabase Auth can issue JSON Web Tokens for application users. Requests through</w:t>
      </w:r>
      <w:r>
        <w:t xml:space="preserve"> </w:t>
      </w:r>
      <w:r>
        <w:t xml:space="preserve">Supabase’s data APIs are mapped to PostgreSQL roles such as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, and claims can be read by policy helpers such as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token</w:t>
      </w:r>
      <w:r>
        <w:t xml:space="preserve"> </w:t>
      </w:r>
      <w:r>
        <w:t xml:space="preserve">is a value the client presents with a request. A JSON Web Token, or</w:t>
      </w:r>
      <w:r>
        <w:t xml:space="preserve"> </w:t>
      </w:r>
      <w:r>
        <w:t xml:space="preserve">JWT, carries claims such as a user identifier; the receiving service verifies</w:t>
      </w:r>
      <w:r>
        <w:t xml:space="preserve"> </w:t>
      </w:r>
      <w:r>
        <w:t xml:space="preserve">the token before using those claims. A signed token is not necessarily encrypted.</w:t>
      </w:r>
      <w:r>
        <w:t xml:space="preserve"> </w:t>
      </w:r>
      <w:r>
        <w:t xml:space="preserve">Treat a usable login token as a credential, even when its payload can be decoded.</w:t>
      </w:r>
      <w:r>
        <w:t xml:space="preserve"> </w:t>
      </w:r>
      <w:r>
        <w:t xml:space="preserve">The browser must not be allowed to establish identity merely by writing an</w:t>
      </w:r>
      <w:r>
        <w:t xml:space="preserve"> </w:t>
      </w:r>
      <w:r>
        <w:t xml:space="preserve">arbitrary user ID in the request body.</w:t>
      </w:r>
    </w:p>
    <w:p>
      <w:pPr>
        <w:pStyle w:val="BodyText"/>
        <w:keepNext/>
      </w:pPr>
      <w:r>
        <w:t xml:space="preserve">This creates distinct concepts:</w:t>
      </w:r>
    </w:p>
    <w:p>
      <w:pPr>
        <w:pStyle w:val="Compact"/>
        <w:numPr>
          <w:ilvl w:val="0"/>
          <w:numId w:val="1044"/>
        </w:numPr>
      </w:pPr>
      <w:r>
        <w:t xml:space="preserve">a Supabase dashboard account administers a project;</w:t>
      </w:r>
    </w:p>
    <w:p>
      <w:pPr>
        <w:pStyle w:val="Compact"/>
        <w:numPr>
          <w:ilvl w:val="0"/>
          <w:numId w:val="1044"/>
        </w:numPr>
      </w:pPr>
      <w:r>
        <w:t xml:space="preserve">a PostgreSQL role controls database privileges;</w:t>
      </w:r>
    </w:p>
    <w:p>
      <w:pPr>
        <w:pStyle w:val="Compact"/>
        <w:numPr>
          <w:ilvl w:val="0"/>
          <w:numId w:val="1044"/>
        </w:numPr>
      </w:pPr>
      <w:r>
        <w:t xml:space="preserve">an application user exists in the authentication system;</w:t>
      </w:r>
    </w:p>
    <w:p>
      <w:pPr>
        <w:pStyle w:val="Compact"/>
        <w:numPr>
          <w:ilvl w:val="0"/>
          <w:numId w:val="1044"/>
        </w:numPr>
      </w:pPr>
      <w:r>
        <w:t xml:space="preserve">a token carries claims about a request; and</w:t>
      </w:r>
    </w:p>
    <w:p>
      <w:pPr>
        <w:pStyle w:val="Compact"/>
        <w:numPr>
          <w:ilvl w:val="0"/>
          <w:numId w:val="1044"/>
        </w:numPr>
      </w:pPr>
      <w:r>
        <w:t xml:space="preserve">an RLS policy evaluates row access inside PostgreSQL.</w:t>
      </w:r>
    </w:p>
    <w:p>
      <w:pPr>
        <w:pStyle w:val="FirstParagraph"/>
      </w:pPr>
      <w:r>
        <w:t xml:space="preserve">Do not treat these identities as interchangeable.</w:t>
      </w:r>
    </w:p>
    <w:p>
      <w:pPr>
        <w:pStyle w:val="BodyText"/>
      </w:pPr>
      <w:r>
        <w:t xml:space="preserve">In the Day 2 lab, two PostgreSQL roles make the difference observable without</w:t>
      </w:r>
      <w:r>
        <w:t xml:space="preserve"> </w:t>
      </w:r>
      <w:r>
        <w:t xml:space="preserve">building a login system. The four supplied rows name their owner role; comparing</w:t>
      </w:r>
      <w:r>
        <w:t xml:space="preserve"> </w:t>
      </w:r>
      <w:r>
        <w:rPr>
          <w:rStyle w:val="VerbatimChar"/>
        </w:rPr>
        <w:t xml:space="preserve">owner_role = current_user</w:t>
      </w:r>
      <w:r>
        <w:t xml:space="preserve"> </w:t>
      </w:r>
      <w:r>
        <w:t xml:space="preserve">makes resident 101 see tickets 1 and 2 while resident</w:t>
      </w:r>
      <w:r>
        <w:t xml:space="preserve"> </w:t>
      </w:r>
      <w:r>
        <w:t xml:space="preserve">102 sees 3 and 4. A normal Supabase application instead serves many people through</w:t>
      </w:r>
      <w:r>
        <w:t xml:space="preserve"> </w:t>
      </w:r>
      <w:r>
        <w:t xml:space="preserve">the shared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role and uses verified user claims to distinguish</w:t>
      </w:r>
      <w:r>
        <w:t xml:space="preserve"> </w:t>
      </w:r>
      <w:r>
        <w:t xml:space="preserve">them. It does not need one database role for every resident.</w:t>
      </w:r>
    </w:p>
    <w:p>
      <w:pPr>
        <w:pStyle w:val="BodyText"/>
      </w:pPr>
      <w:r>
        <w:t xml:space="preserve">The Supabase SQL editor commonly runs with elevated ownership privileges. Table</w:t>
      </w:r>
      <w:r>
        <w:t xml:space="preserve"> </w:t>
      </w:r>
      <w:r>
        <w:t xml:space="preserve">owners and roles with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can bypass row-level security. A successful query</w:t>
      </w:r>
      <w:r>
        <w:t xml:space="preserve"> </w:t>
      </w:r>
      <w:r>
        <w:t xml:space="preserve">in the editor therefore does not prove what an anonymous or authenticated client</w:t>
      </w:r>
      <w:r>
        <w:t xml:space="preserve"> </w:t>
      </w:r>
      <w:r>
        <w:t xml:space="preserve">can see.</w:t>
      </w:r>
    </w:p>
    <w:bookmarkEnd w:id="244"/>
    <w:bookmarkStart w:id="247" w:name="row-level-security-adds-a-row-predicate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Row-Level Security Adds a Row Predicate</w:t>
      </w:r>
    </w:p>
    <w:p>
      <w:pPr>
        <w:pStyle w:val="FirstParagraph"/>
      </w:pPr>
      <w:r>
        <w:t xml:space="preserve">The following is an</w:t>
      </w:r>
      <w:r>
        <w:t xml:space="preserve"> </w:t>
      </w:r>
      <w:r>
        <w:rPr>
          <w:b/>
          <w:bCs/>
        </w:rPr>
        <w:t xml:space="preserve">illustrative Supabase adaptation</w:t>
      </w:r>
      <w:r>
        <w:t xml:space="preserve">, not a command to paste</w:t>
      </w:r>
      <w:r>
        <w:t xml:space="preserve"> </w:t>
      </w:r>
      <w:r>
        <w:t xml:space="preserve">into the unchanged Metro Support fixture. That fixture has integer requester</w:t>
      </w:r>
      <w:r>
        <w:t xml:space="preserve"> </w:t>
      </w:r>
      <w:r>
        <w:t xml:space="preserve">IDs, not Supabase Auth UUIDs. A UUID is a 128-bit identifier, commonly displayed</w:t>
      </w:r>
      <w:r>
        <w:t xml:space="preserve"> </w:t>
      </w:r>
      <w:r>
        <w:t xml:space="preserve">as groups of hexadecimal characters; it is not a password.</w:t>
      </w:r>
    </w:p>
    <w:p>
      <w:pPr>
        <w:pStyle w:val="BodyText"/>
      </w:pPr>
      <w:r>
        <w:t xml:space="preserve">For this adaptation, assume that a reviewed migration has created and populated</w:t>
      </w:r>
      <w:r>
        <w:t xml:space="preserve"> </w:t>
      </w:r>
      <w:r>
        <w:rPr>
          <w:rStyle w:val="VerbatimChar"/>
        </w:rPr>
        <w:t xml:space="preserve">requester_auth_id uuid</w:t>
      </w:r>
      <w:r>
        <w:t xml:space="preserve"> </w:t>
      </w:r>
      <w:r>
        <w:t xml:space="preserve">with actual application-user identities, the appropriate</w:t>
      </w:r>
      <w:r>
        <w:t xml:space="preserve"> </w:t>
      </w:r>
      <w:r>
        <w:t xml:space="preserve">schema is exposed to the intended API, and SELECT has been explicitly granted to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. Adding a nullable column without mapping existing residents</w:t>
      </w:r>
      <w:r>
        <w:t xml:space="preserve"> </w:t>
      </w:r>
      <w:r>
        <w:t xml:space="preserve">would not establish correct ownership.</w:t>
      </w:r>
    </w:p>
    <w:p>
      <w:pPr>
        <w:pStyle w:val="ListingCaption"/>
      </w:pPr>
      <w:r>
        <w:t xml:space="preserve">Listing 57.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residents_read_own_tickets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(requester_auth_id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</w:p>
    <w:p>
      <w:pPr>
        <w:pStyle w:val="FirstParagraph"/>
      </w:pPr>
      <w:r>
        <w:rPr>
          <w:rStyle w:val="VerbatimChar"/>
        </w:rPr>
        <w:t xml:space="preserve">USING</w:t>
      </w:r>
      <w:r>
        <w:t xml:space="preserve"> </w:t>
      </w:r>
      <w:r>
        <w:t xml:space="preserve">controls which existing rows are visible for the operation.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controls which new or changed row states may be created for relevant operations.</w:t>
      </w:r>
    </w:p>
    <w:p>
      <w:pPr>
        <w:pStyle w:val="BodyText"/>
      </w:pPr>
      <w:r>
        <w:t xml:space="preserve">With no authenticated user,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can be NULL. Equality with NULL is not</w:t>
      </w:r>
      <w:r>
        <w:t xml:space="preserve"> </w:t>
      </w:r>
      <w:r>
        <w:t xml:space="preserve">true, so this ownership condition does not select a row. That is the same</w:t>
      </w:r>
      <w:r>
        <w:t xml:space="preserve"> </w:t>
      </w:r>
      <w:r>
        <w:t xml:space="preserve">three-valued logic introduced in Chapter 2, now serving an access boundary.</w:t>
      </w:r>
    </w:p>
    <w:p>
      <w:pPr>
        <w:pStyle w:val="ListingCaption"/>
      </w:pPr>
      <w:r>
        <w:t xml:space="preserve">Listing 58.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residents_insert_own_tickets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(requester_auth_id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</w:p>
    <w:p>
      <w:pPr>
        <w:pStyle w:val="FirstParagraph"/>
      </w:pPr>
      <w:r>
        <w:t xml:space="preserve">Policy design is default-deny after RLS is enabled: if no applicable policy allows</w:t>
      </w:r>
      <w:r>
        <w:t xml:space="preserve"> </w:t>
      </w:r>
      <w:r>
        <w:t xml:space="preserve">the operation, ordinary roles cannot perform it. Verify current Supabase guidance</w:t>
      </w:r>
      <w:r>
        <w:t xml:space="preserve"> </w:t>
      </w:r>
      <w:r>
        <w:t xml:space="preserve">and test through the same role and request path the application uses.</w:t>
      </w:r>
    </w:p>
    <w:p>
      <w:pPr>
        <w:pStyle w:val="BodyText"/>
      </w:pPr>
      <w:r>
        <w:t xml:space="preserve">An INSERT also needs an INSERT grant. If it supplies a different user’s ID, the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condition rejects the new row. A SELECT of another user’s existing</w:t>
      </w:r>
      <w:r>
        <w:t xml:space="preserve"> </w:t>
      </w:r>
      <w:r>
        <w:t xml:space="preserve">row ordinarily returns no matching row rather than revealing it and then raising</w:t>
      </w:r>
      <w:r>
        <w:t xml:space="preserve"> </w:t>
      </w:r>
      <w:r>
        <w:t xml:space="preserve">an error. This is why access testing must compare visible identities as well as</w:t>
      </w:r>
      <w:r>
        <w:t xml:space="preserve"> </w:t>
      </w:r>
      <w:r>
        <w:t xml:space="preserve">error messages.</w:t>
      </w:r>
      <w:r>
        <w:t xml:space="preserve"> </w:t>
      </w:r>
      <w:hyperlink r:id="rId245">
        <w:r>
          <w:rPr>
            <w:rStyle w:val="Hyperlink"/>
          </w:rPr>
          <w:t xml:space="preserve">Supabase RLS guide</w:t>
        </w:r>
      </w:hyperlink>
    </w:p>
    <w:p>
      <w:pPr>
        <w:pStyle w:val="BodyText"/>
      </w:pPr>
      <w:r>
        <w:t xml:space="preserve">Do not solve a failed ownership test by adding</w:t>
      </w:r>
      <w:r>
        <w:t xml:space="preserve"> </w:t>
      </w:r>
      <w:r>
        <w:rPr>
          <w:rStyle w:val="VerbatimChar"/>
        </w:rPr>
        <w:t xml:space="preserve">USING (true)</w:t>
      </w:r>
      <w:r>
        <w:t xml:space="preserve">. That rule allows</w:t>
      </w:r>
      <w:r>
        <w:t xml:space="preserve"> </w:t>
      </w:r>
      <w:r>
        <w:t xml:space="preserve">every row for its covered operation. Multiple permissive policies combine with</w:t>
      </w:r>
      <w:r>
        <w:t xml:space="preserve"> </w:t>
      </w:r>
      <w:r>
        <w:t xml:space="preserve">OR, so one broad policy can undo the restriction expected from another. Owners</w:t>
      </w:r>
      <w:r>
        <w:t xml:space="preserve"> </w:t>
      </w:r>
      <w:r>
        <w:t xml:space="preserve">normally bypass RLS; superusers and roles with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bypass it. RLS is not a</w:t>
      </w:r>
      <w:r>
        <w:t xml:space="preserve"> </w:t>
      </w:r>
      <w:r>
        <w:t xml:space="preserve">defense against an unrestricted database administrator.</w:t>
      </w:r>
      <w:r>
        <w:t xml:space="preserve"> </w:t>
      </w:r>
      <w:hyperlink r:id="rId246">
        <w:r>
          <w:rPr>
            <w:rStyle w:val="Hyperlink"/>
          </w:rPr>
          <w:t xml:space="preserve">PostgreSQL row-security rules</w:t>
        </w:r>
      </w:hyperlink>
    </w:p>
    <w:bookmarkEnd w:id="247"/>
    <w:bookmarkStart w:id="251" w:name="X971a564fc786c4106faf2e3c58f4e88586ae4d0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Worked Example: Build an Access Test Matrix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an analyst may read ticket identifiers, category, priority,</w:t>
      </w:r>
      <w:r>
        <w:t xml:space="preserve"> </w:t>
      </w:r>
      <w:r>
        <w:t xml:space="preserve">status, and opening time, but not resident email addresses or internal event notes.</w:t>
      </w:r>
    </w:p>
    <w:bookmarkStart w:id="248" w:name="design"/>
    <w:p>
      <w:pPr>
        <w:pStyle w:val="Heading3"/>
      </w:pPr>
      <w:r>
        <w:rPr>
          <w:rStyle w:val="SectionNumber"/>
        </w:rPr>
        <w:t xml:space="preserve">6.10.1</w:t>
      </w:r>
      <w:r>
        <w:tab/>
      </w:r>
      <w:r>
        <w:t xml:space="preserve">Design</w:t>
      </w:r>
    </w:p>
    <w:p>
      <w:pPr>
        <w:pStyle w:val="FirstParagraph"/>
        <w:keepNext/>
      </w:pPr>
      <w:r>
        <w:t xml:space="preserve">Create a limited view:</w:t>
      </w:r>
    </w:p>
    <w:p>
      <w:pPr>
        <w:pStyle w:val="ListingCaption"/>
      </w:pPr>
      <w:r>
        <w:t xml:space="preserve">Listing 59.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metro_support.analyst_ticket_summary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priority, status, opened_at, closed_at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metro_support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metro_analyst;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metro_support.analyst_ticket_summary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metro_analyst;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metro_analyst;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metro_support.ticket_events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metro_analyst;</w:t>
      </w:r>
    </w:p>
    <w:bookmarkEnd w:id="248"/>
    <w:bookmarkStart w:id="249" w:name="test"/>
    <w:p>
      <w:pPr>
        <w:pStyle w:val="Heading3"/>
      </w:pPr>
      <w:r>
        <w:rPr>
          <w:rStyle w:val="SectionNumber"/>
        </w:rPr>
        <w:t xml:space="preserve">6.10.2</w:t>
      </w:r>
      <w:r>
        <w:tab/>
      </w:r>
      <w:r>
        <w:t xml:space="preserve">Test</w:t>
      </w:r>
    </w:p>
    <w:tbl>
      <w:tblPr>
        <w:tblStyle w:val="Table"/>
        <w:tblW w:type="dxa" w:w="510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0"/>
        <w:gridCol w:w="1290"/>
      </w:tblGrid>
      <w:tr>
        <w:trPr>
          <w:tblHeader w:val="on"/>
          <w:cantSplit/>
        </w:trPr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Test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FEB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Biolinum G" w:hAnsi="Linux Biolinum G"/>
                <w:b/>
                <w:color w:val="173652"/>
                <w:sz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select from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Style w:val="VerbatimChar"/>
                <w:rFonts w:ascii="Liberation Mono" w:hAnsi="Liberation Mono"/>
                <w:sz w:val="18"/>
              </w:rPr>
              <w:t xml:space="preserve">analyst_ticket_summary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allowed</w:t>
            </w:r>
          </w:p>
        </w:tc>
      </w:tr>
      <w:tr>
        <w:trPr>
          <w:cantSplit/>
        </w:trPr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select email from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Style w:val="VerbatimChar"/>
                <w:rFonts w:ascii="Liberation Mono" w:hAnsi="Liberation Mono"/>
                <w:sz w:val="18"/>
              </w:rPr>
              <w:t xml:space="preserve">users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denied</w:t>
            </w:r>
          </w:p>
        </w:tc>
      </w:tr>
      <w:tr>
        <w:trPr>
          <w:cantSplit/>
        </w:trPr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select note from</w:t>
            </w:r>
            <w:r>
              <w:rPr>
                <w:rFonts w:ascii="Linux Libertine G" w:hAnsi="Linux Libertine G"/>
                <w:sz w:val="20"/>
              </w:rPr>
              <w:t xml:space="preserve"> </w:t>
            </w:r>
            <w:r>
              <w:rPr>
                <w:rStyle w:val="VerbatimChar"/>
                <w:rFonts w:ascii="Liberation Mono" w:hAnsi="Liberation Mono"/>
                <w:sz w:val="18"/>
              </w:rPr>
              <w:t xml:space="preserve">ticket_events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denied</w:t>
            </w:r>
          </w:p>
        </w:tc>
      </w:tr>
      <w:tr>
        <w:trPr>
          <w:cantSplit/>
        </w:trPr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update a ticket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7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Linux Libertine G" w:hAnsi="Linux Libertine G"/>
                <w:sz w:val="20"/>
              </w:rPr>
              <w:t xml:space="preserve">denied</w:t>
            </w:r>
          </w:p>
        </w:tc>
      </w:tr>
    </w:tbl>
    <w:bookmarkEnd w:id="249"/>
    <w:bookmarkStart w:id="250" w:name="interpret"/>
    <w:p>
      <w:pPr>
        <w:pStyle w:val="Heading3"/>
      </w:pPr>
      <w:r>
        <w:rPr>
          <w:rStyle w:val="SectionNumber"/>
        </w:rPr>
        <w:t xml:space="preserve">6.10.3</w:t>
      </w:r>
      <w:r>
        <w:tab/>
      </w:r>
      <w:r>
        <w:t xml:space="preserve">Interpret</w:t>
      </w:r>
    </w:p>
    <w:p>
      <w:pPr>
        <w:pStyle w:val="FirstParagraph"/>
      </w:pPr>
      <w:r>
        <w:t xml:space="preserve">If the expected allow succeeds and every expected deny fails for permission</w:t>
      </w:r>
      <w:r>
        <w:t xml:space="preserve"> </w:t>
      </w:r>
      <w:r>
        <w:t xml:space="preserve">reasons, the results support the stated boundary. They do not demonstrate protection</w:t>
      </w:r>
      <w:r>
        <w:t xml:space="preserve"> </w:t>
      </w:r>
      <w:r>
        <w:t xml:space="preserve">against a privileged administrator, a leaked credential, a vulnerable function,</w:t>
      </w:r>
      <w:r>
        <w:t xml:space="preserve"> </w:t>
      </w:r>
      <w:r>
        <w:t xml:space="preserve">or an untested API path.</w:t>
      </w:r>
    </w:p>
    <w:bookmarkEnd w:id="250"/>
    <w:bookmarkEnd w:id="251"/>
    <w:bookmarkStart w:id="253" w:name="secret-handling-is-a-database-skill"/>
    <w:p>
      <w:pPr>
        <w:pStyle w:val="Heading2"/>
      </w:pPr>
      <w:r>
        <w:rPr>
          <w:rStyle w:val="SectionNumber"/>
        </w:rPr>
        <w:t xml:space="preserve">6.11</w:t>
      </w:r>
      <w:r>
        <w:tab/>
      </w:r>
      <w:r>
        <w:t xml:space="preserve">Secret Handling Is a Database Skill</w:t>
      </w:r>
    </w:p>
    <w:p>
      <w:pPr>
        <w:pStyle w:val="FirstParagraph"/>
      </w:pPr>
      <w:r>
        <w:t xml:space="preserve">A connection URI may include host, database, user, and password. Treat the whole</w:t>
      </w:r>
      <w:r>
        <w:t xml:space="preserve"> </w:t>
      </w:r>
      <w:r>
        <w:t xml:space="preserve">string as a secret when it contains credentials.</w:t>
      </w:r>
    </w:p>
    <w:p>
      <w:pPr>
        <w:pStyle w:val="BodyText"/>
        <w:keepNext/>
      </w:pPr>
      <w:r>
        <w:t xml:space="preserve">Safe notebook pattern:</w:t>
      </w:r>
    </w:p>
    <w:p>
      <w:pPr>
        <w:pStyle w:val="ListingCaption"/>
      </w:pPr>
      <w:r>
        <w:t xml:space="preserve">Listing 60. Python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getpass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getpass</w:t>
      </w:r>
      <w:r>
        <w:br/>
      </w:r>
      <w:r>
        <w:br/>
      </w:r>
      <w:r>
        <w:rPr>
          <w:rStyle w:val="NormalTok"/>
        </w:rPr>
        <w:t xml:space="preserve">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getpass(</w:t>
      </w:r>
      <w:r>
        <w:rPr>
          <w:rStyle w:val="StringTok"/>
        </w:rPr>
        <w:t xml:space="preserve">"Paste the temporary database URL: 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Do not hardcode a secret, print it, save it in notebook output, or place it in a</w:t>
      </w:r>
      <w:r>
        <w:t xml:space="preserve"> </w:t>
      </w:r>
      <w:r>
        <w:t xml:space="preserve">GitHub issue. Use environment variables or platform secret storage in applications.</w:t>
      </w:r>
    </w:p>
    <w:p>
      <w:pPr>
        <w:pStyle w:val="BodyText"/>
      </w:pPr>
      <w:r>
        <w:t xml:space="preserve">Supabase distinguishes publishable client keys from secret server keys; older</w:t>
      </w:r>
      <w:r>
        <w:t xml:space="preserve"> </w:t>
      </w:r>
      <w:r>
        <w:t xml:space="preserve">projects may also show legacy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keys. A publishable key</w:t>
      </w:r>
      <w:r>
        <w:t xml:space="preserve"> </w:t>
      </w:r>
      <w:r>
        <w:t xml:space="preserve">identifies an application component, not a particular resident. A user’s signed</w:t>
      </w:r>
      <w:r>
        <w:t xml:space="preserve"> </w:t>
      </w:r>
      <w:r>
        <w:t xml:space="preserve">login token supplies the user context. Secret keys and legacy service-role keys</w:t>
      </w:r>
      <w:r>
        <w:t xml:space="preserve"> </w:t>
      </w:r>
      <w:r>
        <w:t xml:space="preserve">provide elevated access and must not be shipped in browser code. Check the key</w:t>
      </w:r>
      <w:r>
        <w:t xml:space="preserve"> </w:t>
      </w:r>
      <w:r>
        <w:t xml:space="preserve">type, not just whether a string is called an</w:t>
      </w:r>
      <w:r>
        <w:t xml:space="preserve"> </w:t>
      </w:r>
      <w:r>
        <w:t xml:space="preserve">“API key.”</w:t>
      </w:r>
      <w:r>
        <w:t xml:space="preserve"> </w:t>
      </w:r>
      <w:hyperlink r:id="rId252">
        <w:r>
          <w:rPr>
            <w:rStyle w:val="Hyperlink"/>
          </w:rPr>
          <w:t xml:space="preserve">Supabase API-key guide</w:t>
        </w:r>
      </w:hyperlink>
    </w:p>
    <w:p>
      <w:pPr>
        <w:pStyle w:val="BodyText"/>
      </w:pPr>
      <w:r>
        <w:t xml:space="preserve">If a secret reaches Git history, revoke or rotate it first. Removing the visible</w:t>
      </w:r>
      <w:r>
        <w:t xml:space="preserve"> </w:t>
      </w:r>
      <w:r>
        <w:t xml:space="preserve">line does not make the old credential safe.</w:t>
      </w:r>
    </w:p>
    <w:bookmarkEnd w:id="253"/>
    <w:bookmarkStart w:id="254" w:name="X560f5e9a573113942ca6246e95be7cc3f248f70"/>
    <w:p>
      <w:pPr>
        <w:pStyle w:val="Heading2"/>
      </w:pPr>
      <w:r>
        <w:rPr>
          <w:rStyle w:val="SectionNumber"/>
        </w:rPr>
        <w:t xml:space="preserve">6.12</w:t>
      </w:r>
      <w:r>
        <w:tab/>
      </w:r>
      <w:r>
        <w:t xml:space="preserve">Network Controls Complement Authorization</w:t>
      </w:r>
    </w:p>
    <w:p>
      <w:pPr>
        <w:pStyle w:val="FirstParagraph"/>
      </w:pPr>
      <w:r>
        <w:t xml:space="preserve">A remote connection crosses several gates. The hostname must resolve; the</w:t>
      </w:r>
      <w:r>
        <w:t xml:space="preserve"> </w:t>
      </w:r>
      <w:r>
        <w:t xml:space="preserve">network must reach the service; TLS must establish the intended protected</w:t>
      </w:r>
      <w:r>
        <w:t xml:space="preserve"> </w:t>
      </w:r>
      <w:r>
        <w:t xml:space="preserve">connection; authentication must succeed; and authorization must permit the</w:t>
      </w:r>
      <w:r>
        <w:t xml:space="preserve"> </w:t>
      </w:r>
      <w:r>
        <w:t xml:space="preserve">operation. Passing one gate does not establish that the remaining gates pass.</w:t>
      </w:r>
    </w:p>
    <w:p>
      <w:pPr>
        <w:pStyle w:val="BodyText"/>
      </w:pPr>
      <w:r>
        <w:t xml:space="preserve">Atlas IP access lists, database users, TLS, PostgreSQL connection controls, and</w:t>
      </w:r>
      <w:r>
        <w:t xml:space="preserve"> </w:t>
      </w:r>
      <w:r>
        <w:t xml:space="preserve">platform network restrictions reduce who can reach a service. They do not replace</w:t>
      </w:r>
      <w:r>
        <w:t xml:space="preserve"> </w:t>
      </w:r>
      <w:r>
        <w:t xml:space="preserve">least-privilege database authorization.</w:t>
      </w:r>
    </w:p>
    <w:p>
      <w:pPr>
        <w:pStyle w:val="BodyText"/>
      </w:pPr>
      <w:r>
        <w:t xml:space="preserve">For temporary classroom allow-list rules, use the narrowest practical scope and</w:t>
      </w:r>
      <w:r>
        <w:t xml:space="preserve"> </w:t>
      </w:r>
      <w:r>
        <w:t xml:space="preserve">remove them after the activity. An allow-from-anywhere rule may be convenient, but</w:t>
      </w:r>
      <w:r>
        <w:t xml:space="preserve"> </w:t>
      </w:r>
      <w:r>
        <w:t xml:space="preserve">it increases exposure and still requires strong credentials and database</w:t>
      </w:r>
      <w:r>
        <w:t xml:space="preserve"> </w:t>
      </w:r>
      <w:r>
        <w:t xml:space="preserve">permissions.</w:t>
      </w:r>
    </w:p>
    <w:bookmarkEnd w:id="254"/>
    <w:bookmarkStart w:id="259" w:name="common-misconceptions-4"/>
    <w:p>
      <w:pPr>
        <w:pStyle w:val="Heading2"/>
      </w:pPr>
      <w:r>
        <w:rPr>
          <w:rStyle w:val="SectionNumber"/>
        </w:rPr>
        <w:t xml:space="preserve">6.13</w:t>
      </w:r>
      <w:r>
        <w:tab/>
      </w:r>
      <w:r>
        <w:t xml:space="preserve">Common Misconceptions</w:t>
      </w:r>
    </w:p>
    <w:bookmarkStart w:id="255" w:name="rls-is-enabled-so-the-policy-works"/>
    <w:p>
      <w:pPr>
        <w:pStyle w:val="Heading3"/>
      </w:pPr>
      <w:r>
        <w:rPr>
          <w:rStyle w:val="SectionNumber"/>
        </w:rPr>
        <w:t xml:space="preserve">6.13.1</w:t>
      </w:r>
      <w:r>
        <w:tab/>
      </w:r>
      <w:r>
        <w:t xml:space="preserve">“RLS is enabled, so the policy works”</w:t>
      </w:r>
    </w:p>
    <w:p>
      <w:pPr>
        <w:pStyle w:val="FirstParagraph"/>
      </w:pPr>
      <w:r>
        <w:t xml:space="preserve">Enablement and a policy definition are only configuration. Test the intended</w:t>
      </w:r>
      <w:r>
        <w:t xml:space="preserve"> </w:t>
      </w:r>
      <w:r>
        <w:t xml:space="preserve">client role, token claims, allowed rows, and denied rows.</w:t>
      </w:r>
    </w:p>
    <w:bookmarkEnd w:id="255"/>
    <w:bookmarkStart w:id="256" w:name="Xb424724ee4634adaf282027544acd8955b5013b"/>
    <w:p>
      <w:pPr>
        <w:pStyle w:val="Heading3"/>
      </w:pPr>
      <w:r>
        <w:rPr>
          <w:rStyle w:val="SectionNumber"/>
        </w:rPr>
        <w:t xml:space="preserve">6.13.2</w:t>
      </w:r>
      <w:r>
        <w:tab/>
      </w:r>
      <w:r>
        <w:t xml:space="preserve">“The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role identifies one person”</w:t>
      </w:r>
    </w:p>
    <w:p>
      <w:pPr>
        <w:pStyle w:val="FirstParagraph"/>
      </w:pPr>
      <w:r>
        <w:t xml:space="preserve">It represents a class of requests. Policies commonly use token claims such as the</w:t>
      </w:r>
      <w:r>
        <w:t xml:space="preserve"> </w:t>
      </w:r>
      <w:r>
        <w:t xml:space="preserve">user ID to distinguish rows.</w:t>
      </w:r>
    </w:p>
    <w:bookmarkEnd w:id="256"/>
    <w:bookmarkStart w:id="257" w:name="Xae6c83531872e2b0f3f8d77d1860dbc4fe61ebd"/>
    <w:p>
      <w:pPr>
        <w:pStyle w:val="Heading3"/>
      </w:pPr>
      <w:r>
        <w:rPr>
          <w:rStyle w:val="SectionNumber"/>
        </w:rPr>
        <w:t xml:space="preserve">6.13.3</w:t>
      </w:r>
      <w:r>
        <w:tab/>
      </w:r>
      <w:r>
        <w:t xml:space="preserve">“A public client key is the same as a service-role key”</w:t>
      </w:r>
    </w:p>
    <w:p>
      <w:pPr>
        <w:pStyle w:val="FirstParagraph"/>
      </w:pPr>
      <w:r>
        <w:t xml:space="preserve">They have different powers and intended locations. Treat service credentials as</w:t>
      </w:r>
      <w:r>
        <w:t xml:space="preserve"> </w:t>
      </w:r>
      <w:r>
        <w:t xml:space="preserve">secrets and never expose them in client code.</w:t>
      </w:r>
    </w:p>
    <w:bookmarkEnd w:id="257"/>
    <w:bookmarkStart w:id="258" w:name="more-privileges-will-fix-the-error"/>
    <w:p>
      <w:pPr>
        <w:pStyle w:val="Heading3"/>
      </w:pPr>
      <w:r>
        <w:rPr>
          <w:rStyle w:val="SectionNumber"/>
        </w:rPr>
        <w:t xml:space="preserve">6.13.4</w:t>
      </w:r>
      <w:r>
        <w:tab/>
      </w:r>
      <w:r>
        <w:t xml:space="preserve">“More privileges will fix the error”</w:t>
      </w:r>
    </w:p>
    <w:p>
      <w:pPr>
        <w:pStyle w:val="FirstParagraph"/>
      </w:pPr>
      <w:r>
        <w:t xml:space="preserve">Broad grants may hide the actual problem and create a security defect. Identify</w:t>
      </w:r>
      <w:r>
        <w:t xml:space="preserve"> </w:t>
      </w:r>
      <w:r>
        <w:t xml:space="preserve">the actor, object, action, and expected policy first.</w:t>
      </w:r>
    </w:p>
    <w:bookmarkEnd w:id="258"/>
    <w:bookmarkEnd w:id="259"/>
    <w:bookmarkStart w:id="260" w:name="study-and-practice-1"/>
    <w:p>
      <w:pPr>
        <w:pStyle w:val="Heading2"/>
      </w:pPr>
      <w:r>
        <w:rPr>
          <w:rStyle w:val="SectionNumber"/>
        </w:rPr>
        <w:t xml:space="preserve">6.14</w:t>
      </w:r>
      <w:r>
        <w:tab/>
      </w:r>
      <w:r>
        <w:t xml:space="preserve">Study and Practice</w:t>
      </w:r>
    </w:p>
    <w:p>
      <w:pPr>
        <w:pStyle w:val="FirstParagraph"/>
      </w:pPr>
      <w:r>
        <w:t xml:space="preserve">For Day 1, read through</w:t>
      </w:r>
      <w:r>
        <w:t xml:space="preserve"> </w:t>
      </w:r>
      <w:r>
        <w:t xml:space="preserve">“Test Both an Allowed and a Denied Action”</w:t>
      </w:r>
      <w:r>
        <w:t xml:space="preserve"> </w:t>
      </w:r>
      <w:r>
        <w:t xml:space="preserve">and the</w:t>
      </w:r>
      <w:r>
        <w:t xml:space="preserve"> </w:t>
      </w:r>
      <w:r>
        <w:t xml:space="preserve">limited-view worked example. For Day 2, read the Supabase identity, row-security,</w:t>
      </w:r>
      <w:r>
        <w:t xml:space="preserve"> </w:t>
      </w:r>
      <w:r>
        <w:t xml:space="preserve">and credential sections. The weekly labs contain complete practice setup and</w:t>
      </w:r>
      <w:r>
        <w:t xml:space="preserve"> </w:t>
      </w:r>
      <w:r>
        <w:t xml:space="preserve">cleanup. The matrix below is optional self-study, not another required file.</w:t>
      </w:r>
    </w:p>
    <w:p>
      <w:pPr>
        <w:pStyle w:val="BodyText"/>
      </w:pPr>
      <w:r>
        <w:t xml:space="preserve">Choose one Metro Support actor. Write an access matrix with two allowed actions</w:t>
      </w:r>
      <w:r>
        <w:t xml:space="preserve"> </w:t>
      </w:r>
      <w:r>
        <w:t xml:space="preserve">and two denied actions. For each action, identify:</w:t>
      </w:r>
    </w:p>
    <w:p>
      <w:pPr>
        <w:pStyle w:val="Compact"/>
        <w:numPr>
          <w:ilvl w:val="0"/>
          <w:numId w:val="1045"/>
        </w:numPr>
      </w:pPr>
      <w:r>
        <w:t xml:space="preserve">the PostgreSQL object or API resource;</w:t>
      </w:r>
    </w:p>
    <w:p>
      <w:pPr>
        <w:pStyle w:val="Compact"/>
        <w:numPr>
          <w:ilvl w:val="0"/>
          <w:numId w:val="1045"/>
        </w:numPr>
      </w:pPr>
      <w:r>
        <w:t xml:space="preserve">the grant or policy layer involved;</w:t>
      </w:r>
    </w:p>
    <w:p>
      <w:pPr>
        <w:pStyle w:val="Compact"/>
        <w:numPr>
          <w:ilvl w:val="0"/>
          <w:numId w:val="1045"/>
        </w:numPr>
      </w:pPr>
      <w:r>
        <w:t xml:space="preserve">the exact test; and</w:t>
      </w:r>
    </w:p>
    <w:p>
      <w:pPr>
        <w:pStyle w:val="Compact"/>
        <w:numPr>
          <w:ilvl w:val="0"/>
          <w:numId w:val="1045"/>
        </w:numPr>
      </w:pPr>
      <w:r>
        <w:t xml:space="preserve">what the result would and would not prove.</w:t>
      </w:r>
    </w:p>
    <w:bookmarkEnd w:id="260"/>
    <w:bookmarkStart w:id="261" w:name="retrieval-and-transfer-4"/>
    <w:p>
      <w:pPr>
        <w:pStyle w:val="Heading2"/>
      </w:pPr>
      <w:r>
        <w:rPr>
          <w:rStyle w:val="SectionNumber"/>
        </w:rPr>
        <w:t xml:space="preserve">6.15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46"/>
        </w:numPr>
      </w:pPr>
      <w:r>
        <w:t xml:space="preserve">How do authentication and authorization differ?</w:t>
      </w:r>
    </w:p>
    <w:p>
      <w:pPr>
        <w:pStyle w:val="Compact"/>
        <w:numPr>
          <w:ilvl w:val="0"/>
          <w:numId w:val="1046"/>
        </w:numPr>
      </w:pPr>
      <w:r>
        <w:t xml:space="preserve">Why can a PostgreSQL group role use</w:t>
      </w:r>
      <w:r>
        <w:t xml:space="preserve"> </w:t>
      </w:r>
      <w:r>
        <w:rPr>
          <w:rStyle w:val="VerbatimChar"/>
        </w:rPr>
        <w:t xml:space="preserve">NOLOGIN</w:t>
      </w:r>
      <w:r>
        <w:t xml:space="preserve">?</w:t>
      </w:r>
    </w:p>
    <w:p>
      <w:pPr>
        <w:pStyle w:val="Compact"/>
        <w:numPr>
          <w:ilvl w:val="0"/>
          <w:numId w:val="1046"/>
        </w:numPr>
      </w:pPr>
      <w:r>
        <w:t xml:space="preserve">Why should an access test include a denied action?</w:t>
      </w:r>
    </w:p>
    <w:p>
      <w:pPr>
        <w:pStyle w:val="Compact"/>
        <w:numPr>
          <w:ilvl w:val="0"/>
          <w:numId w:val="1046"/>
        </w:numPr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in RLS?</w:t>
      </w:r>
    </w:p>
    <w:p>
      <w:pPr>
        <w:pStyle w:val="Compact"/>
        <w:numPr>
          <w:ilvl w:val="0"/>
          <w:numId w:val="1046"/>
        </w:numPr>
      </w:pPr>
      <w:r>
        <w:t xml:space="preserve">Why can the Supabase SQL editor be a misleading RLS test path?</w:t>
      </w:r>
    </w:p>
    <w:p>
      <w:pPr>
        <w:pStyle w:val="Compact"/>
        <w:numPr>
          <w:ilvl w:val="0"/>
          <w:numId w:val="1046"/>
        </w:numPr>
      </w:pPr>
      <w:r>
        <w:t xml:space="preserve">What should happen first after a secret is committed to Git?</w:t>
      </w:r>
    </w:p>
    <w:bookmarkEnd w:id="261"/>
    <w:bookmarkStart w:id="265" w:name="further-reading-5"/>
    <w:p>
      <w:pPr>
        <w:pStyle w:val="Heading2"/>
      </w:pPr>
      <w:r>
        <w:rPr>
          <w:rStyle w:val="SectionNumber"/>
        </w:rPr>
        <w:t xml:space="preserve">6.16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47"/>
        </w:numPr>
      </w:pPr>
      <w:hyperlink r:id="rId262">
        <w:r>
          <w:rPr>
            <w:rStyle w:val="Hyperlink"/>
          </w:rPr>
          <w:t xml:space="preserve">PostgreSQL roles</w:t>
        </w:r>
      </w:hyperlink>
    </w:p>
    <w:p>
      <w:pPr>
        <w:pStyle w:val="Compact"/>
        <w:numPr>
          <w:ilvl w:val="0"/>
          <w:numId w:val="1047"/>
        </w:numPr>
      </w:pPr>
      <w:hyperlink r:id="rId263">
        <w:r>
          <w:rPr>
            <w:rStyle w:val="Hyperlink"/>
          </w:rPr>
          <w:t xml:space="preserve">PostgreSQL privileges</w:t>
        </w:r>
      </w:hyperlink>
    </w:p>
    <w:p>
      <w:pPr>
        <w:pStyle w:val="Compact"/>
        <w:numPr>
          <w:ilvl w:val="0"/>
          <w:numId w:val="1047"/>
        </w:numPr>
      </w:pPr>
      <w:hyperlink r:id="rId246">
        <w:r>
          <w:rPr>
            <w:rStyle w:val="Hyperlink"/>
          </w:rPr>
          <w:t xml:space="preserve">PostgreSQL row security</w:t>
        </w:r>
      </w:hyperlink>
    </w:p>
    <w:p>
      <w:pPr>
        <w:pStyle w:val="Compact"/>
        <w:numPr>
          <w:ilvl w:val="0"/>
          <w:numId w:val="1047"/>
        </w:numPr>
      </w:pPr>
      <w:hyperlink r:id="rId245">
        <w:r>
          <w:rPr>
            <w:rStyle w:val="Hyperlink"/>
          </w:rPr>
          <w:t xml:space="preserve">Supabase row-level security</w:t>
        </w:r>
      </w:hyperlink>
    </w:p>
    <w:p>
      <w:pPr>
        <w:pStyle w:val="Compact"/>
        <w:numPr>
          <w:ilvl w:val="0"/>
          <w:numId w:val="1047"/>
        </w:numPr>
      </w:pPr>
      <w:hyperlink r:id="rId264">
        <w:r>
          <w:rPr>
            <w:rStyle w:val="Hyperlink"/>
          </w:rPr>
          <w:t xml:space="preserve">Supabase API security</w:t>
        </w:r>
      </w:hyperlink>
    </w:p>
    <w:bookmarkEnd w:id="265"/>
    <w:bookmarkEnd w:id="266"/>
    <w:bookmarkStart w:id="307" w:name="performance-work-begins-with-measurement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Performance Work Begins With Measurement</w:t>
      </w:r>
    </w:p>
    <w:bookmarkStart w:id="267" w:name="operating-question-5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When a query feels slow, what observations can distinguish a scan, a bad estimate, an</w:t>
      </w:r>
      <w:r>
        <w:t xml:space="preserve"> </w:t>
      </w:r>
      <w:r>
        <w:t xml:space="preserve">expensive join, an avoidable sort, blocking, or simply more work than expected?</w:t>
      </w:r>
    </w:p>
    <w:bookmarkEnd w:id="267"/>
    <w:bookmarkStart w:id="268" w:name="learning-outcomes-6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Learning Outcomes</w:t>
      </w:r>
    </w:p>
    <w:p>
      <w:pPr>
        <w:pStyle w:val="FirstParagraph"/>
        <w:keepNext/>
      </w:pPr>
      <w:r>
        <w:t xml:space="preserve">After this module, you can:</w:t>
      </w:r>
    </w:p>
    <w:p>
      <w:pPr>
        <w:pStyle w:val="Compact"/>
        <w:numPr>
          <w:ilvl w:val="0"/>
          <w:numId w:val="1048"/>
        </w:numPr>
      </w:pPr>
      <w:r>
        <w:t xml:space="preserve">turn a vague complaint into a reproducible query and workload statement;</w:t>
      </w:r>
    </w:p>
    <w:p>
      <w:pPr>
        <w:pStyle w:val="Compact"/>
        <w:numPr>
          <w:ilvl w:val="0"/>
          <w:numId w:val="1048"/>
        </w:numPr>
      </w:pPr>
      <w:r>
        <w:t xml:space="preserve">distinguish estimated plans from plans with actual execution measurements;</w:t>
      </w:r>
    </w:p>
    <w:p>
      <w:pPr>
        <w:pStyle w:val="Compact"/>
        <w:numPr>
          <w:ilvl w:val="0"/>
          <w:numId w:val="1048"/>
        </w:numPr>
      </w:pPr>
      <w:r>
        <w:t xml:space="preserve">recognize common scan, join, sort, and aggregate plan nodes;</w:t>
      </w:r>
    </w:p>
    <w:p>
      <w:pPr>
        <w:pStyle w:val="Compact"/>
        <w:numPr>
          <w:ilvl w:val="0"/>
          <w:numId w:val="1048"/>
        </w:numPr>
      </w:pPr>
      <w:r>
        <w:t xml:space="preserve">connect selectivity and statistics to planner choices;</w:t>
      </w:r>
    </w:p>
    <w:p>
      <w:pPr>
        <w:pStyle w:val="Compact"/>
        <w:numPr>
          <w:ilvl w:val="0"/>
          <w:numId w:val="1048"/>
        </w:numPr>
      </w:pPr>
      <w:r>
        <w:t xml:space="preserve">design and test a basic single-column, composite, or partial index; and</w:t>
      </w:r>
    </w:p>
    <w:p>
      <w:pPr>
        <w:pStyle w:val="Compact"/>
        <w:numPr>
          <w:ilvl w:val="0"/>
          <w:numId w:val="1048"/>
        </w:numPr>
      </w:pPr>
      <w:r>
        <w:t xml:space="preserve">decide whether an improvement justifies its write, storage, and maintenance cost.</w:t>
      </w:r>
    </w:p>
    <w:bookmarkEnd w:id="268"/>
    <w:bookmarkStart w:id="270" w:name="slow-is-a-symptom-not-a-diagnosi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“Slow”</w:t>
      </w:r>
      <w:r>
        <w:t xml:space="preserve"> </w:t>
      </w:r>
      <w:r>
        <w:t xml:space="preserve">Is a Symptom, Not a Diagnosis</w:t>
      </w:r>
    </w:p>
    <w:p>
      <w:pPr>
        <w:pStyle w:val="FirstParagraph"/>
        <w:keepNext/>
      </w:pPr>
      <w:r>
        <w:t xml:space="preserve">Begin with a reproducible statement:</w:t>
      </w:r>
    </w:p>
    <w:p>
      <w:pPr>
        <w:pStyle w:val="Compact"/>
        <w:numPr>
          <w:ilvl w:val="0"/>
          <w:numId w:val="1049"/>
        </w:numPr>
      </w:pPr>
      <w:r>
        <w:t xml:space="preserve">Which exact query and parameter values?</w:t>
      </w:r>
    </w:p>
    <w:p>
      <w:pPr>
        <w:pStyle w:val="Compact"/>
        <w:numPr>
          <w:ilvl w:val="0"/>
          <w:numId w:val="1049"/>
        </w:numPr>
      </w:pPr>
      <w:r>
        <w:t xml:space="preserve">Which database, schema, and data volume?</w:t>
      </w:r>
    </w:p>
    <w:p>
      <w:pPr>
        <w:pStyle w:val="Compact"/>
        <w:numPr>
          <w:ilvl w:val="0"/>
          <w:numId w:val="1049"/>
        </w:numPr>
      </w:pPr>
      <w:r>
        <w:t xml:space="preserve">What result grain and row count?</w:t>
      </w:r>
    </w:p>
    <w:p>
      <w:pPr>
        <w:pStyle w:val="Compact"/>
        <w:numPr>
          <w:ilvl w:val="0"/>
          <w:numId w:val="1049"/>
        </w:numPr>
      </w:pPr>
      <w:r>
        <w:t xml:space="preserve">What elapsed time or service objective?</w:t>
      </w:r>
    </w:p>
    <w:p>
      <w:pPr>
        <w:pStyle w:val="Compact"/>
        <w:numPr>
          <w:ilvl w:val="0"/>
          <w:numId w:val="1049"/>
        </w:numPr>
      </w:pPr>
      <w:r>
        <w:t xml:space="preserve">Is the time spent executing, waiting for a lock, transferring many rows, or</w:t>
      </w:r>
      <w:r>
        <w:t xml:space="preserve"> </w:t>
      </w:r>
      <w:r>
        <w:t xml:space="preserve">rendering in a client?</w:t>
      </w:r>
    </w:p>
    <w:p>
      <w:pPr>
        <w:pStyle w:val="Compact"/>
        <w:numPr>
          <w:ilvl w:val="0"/>
          <w:numId w:val="1049"/>
        </w:numPr>
      </w:pPr>
      <w:r>
        <w:t xml:space="preserve">Is the behavior repeatable, and what changed?</w:t>
      </w:r>
    </w:p>
    <w:p>
      <w:pPr>
        <w:pStyle w:val="FirstParagraph"/>
      </w:pPr>
      <w:r>
        <w:t xml:space="preserve">A query returning a million rows may be fast for the database and slow for the</w:t>
      </w:r>
      <w:r>
        <w:t xml:space="preserve"> </w:t>
      </w:r>
      <w:r>
        <w:t xml:space="preserve">network or browser. A query waiting on a lock may have a simple plan. Measure the</w:t>
      </w:r>
      <w:r>
        <w:t xml:space="preserve"> </w:t>
      </w:r>
      <w:r>
        <w:t xml:space="preserve">right layer.</w:t>
      </w:r>
    </w:p>
    <w:p>
      <w:pPr>
        <w:pStyle w:val="BodyText"/>
      </w:pPr>
      <w:r>
        <w:t xml:space="preserve">The repair desk wants its twenty newest open requests, not a faster version of a</w:t>
      </w:r>
      <w:r>
        <w:t xml:space="preserve"> </w:t>
      </w:r>
      <w:r>
        <w:t xml:space="preserve">different answer. That distinction defines the experiment: keep the query’s</w:t>
      </w:r>
      <w:r>
        <w:t xml:space="preserve"> </w:t>
      </w:r>
      <w:r>
        <w:t xml:space="preserve">meaning and data fixed, then change how the DBMS can find the rows. The small</w:t>
      </w:r>
      <w:r>
        <w:t xml:space="preserve"> </w:t>
      </w:r>
      <w:r>
        <w:t xml:space="preserve">twelve-ticket fixture is useful for checking the answer. The separate</w:t>
      </w:r>
      <w:r>
        <w:t xml:space="preserve"> </w:t>
      </w:r>
      <w:hyperlink r:id="rId269">
        <w:r>
          <w:rPr>
            <w:rStyle w:val="Hyperlink"/>
          </w:rPr>
          <w:t xml:space="preserve">Week 7 performance fixture</w:t>
        </w:r>
      </w:hyperlink>
      <w:r>
        <w:t xml:space="preserve"> </w:t>
      </w:r>
      <w:r>
        <w:t xml:space="preserve">supplies</w:t>
      </w:r>
      <w:r>
        <w:t xml:space="preserve"> </w:t>
      </w:r>
      <w:r>
        <w:t xml:space="preserve">100,000 synthetic rows, including 2,000 open tickets, to make differences in</w:t>
      </w:r>
      <w:r>
        <w:t xml:space="preserve"> </w:t>
      </w:r>
      <w:r>
        <w:t xml:space="preserve">search work visible. It is a teaching workload, not a benchmark of city services</w:t>
      </w:r>
      <w:r>
        <w:t xml:space="preserve"> </w:t>
      </w:r>
      <w:r>
        <w:t xml:space="preserve">or a cloud vendor.</w:t>
      </w:r>
    </w:p>
    <w:bookmarkEnd w:id="270"/>
    <w:bookmarkStart w:id="272" w:name="X84cda6e4774c0f5e70d696ea8f52bf0e676636d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SQL Describes an Answer; a Plan Describes Work</w:t>
      </w:r>
    </w:p>
    <w:p>
      <w:pPr>
        <w:pStyle w:val="FirstParagraph"/>
      </w:pPr>
      <w:r>
        <w:t xml:space="preserve">Chapter 2 used relational algebra to explain what a query means. A physical plan</w:t>
      </w:r>
      <w:r>
        <w:t xml:space="preserve"> </w:t>
      </w:r>
      <w:r>
        <w:t xml:space="preserve">chooses algorithms and access paths that produce that answer. A join could</w:t>
      </w:r>
      <w:r>
        <w:t xml:space="preserve"> </w:t>
      </w:r>
      <w:r>
        <w:t xml:space="preserve">compare rows repeatedly, probe an index, build a hash table, or merge ordered</w:t>
      </w:r>
      <w:r>
        <w:t xml:space="preserve"> </w:t>
      </w:r>
      <w:r>
        <w:t xml:space="preserve">inputs. The correct result should not depend on which suitable algorithm wins.</w:t>
      </w:r>
      <w:r>
        <w:t xml:space="preserve"> </w:t>
      </w:r>
      <w:r>
        <w:t xml:space="preserve">This separation is part of data independence: an administrator can add an index</w:t>
      </w:r>
      <w:r>
        <w:t xml:space="preserve"> </w:t>
      </w:r>
      <w:r>
        <w:t xml:space="preserve">without requiring every application to rewrite its question.</w:t>
      </w:r>
    </w:p>
    <w:p>
      <w:pPr>
        <w:pStyle w:val="BodyText"/>
      </w:pPr>
      <w:r>
        <w:t xml:space="preserve">Cost-based optimization compares estimated alternatives rather than applying</w:t>
      </w:r>
      <w:r>
        <w:t xml:space="preserve"> </w:t>
      </w:r>
      <w:r>
        <w:t xml:space="preserve">“always use an index.”</w:t>
      </w:r>
      <w:r>
        <w:t xml:space="preserve"> </w:t>
      </w:r>
      <w:r>
        <w:t xml:space="preserve">The classic System R work by Selinger and colleagues</w:t>
      </w:r>
      <w:r>
        <w:t xml:space="preserve"> </w:t>
      </w:r>
      <w:r>
        <w:t xml:space="preserve">described access-path selection for relational queries in 1979. Its relevance</w:t>
      </w:r>
      <w:r>
        <w:t xml:space="preserve"> </w:t>
      </w:r>
      <w:r>
        <w:t xml:space="preserve">here is the separation of a declarative request from the physical strategy that</w:t>
      </w:r>
      <w:r>
        <w:t xml:space="preserve"> </w:t>
      </w:r>
      <w:r>
        <w:t xml:space="preserve">executes it, not a claim that a modern PostgreSQL plan is identical to System R.</w:t>
      </w:r>
      <w:r>
        <w:t xml:space="preserve"> </w:t>
      </w:r>
      <w:hyperlink r:id="rId271">
        <w:r>
          <w:rPr>
            <w:rStyle w:val="Hyperlink"/>
          </w:rPr>
          <w:t xml:space="preserve">IBM’s research record</w:t>
        </w:r>
      </w:hyperlink>
    </w:p>
    <w:bookmarkEnd w:id="272"/>
    <w:bookmarkStart w:id="273" w:name="explain-shows-the-planners-strategy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rPr>
          <w:rStyle w:val="VerbatimChar"/>
        </w:rPr>
        <w:t xml:space="preserve">EXPLAIN</w:t>
      </w:r>
      <w:r>
        <w:t xml:space="preserve"> </w:t>
      </w:r>
      <w:r>
        <w:t xml:space="preserve">Shows the Planner’s Strategy</w:t>
      </w:r>
    </w:p>
    <w:p>
      <w:pPr>
        <w:pStyle w:val="ListingCaption"/>
      </w:pPr>
      <w:r>
        <w:t xml:space="preserve">Listing 61.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EXPLAIN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opened_at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Plain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estimates a plan without executing the planned statement. Use</w:t>
      </w:r>
      <w:r>
        <w:t xml:space="preserve"> </w:t>
      </w:r>
      <w:r>
        <w:t xml:space="preserve">trusted course SQL: planning can still require locks and evaluate eligible</w:t>
      </w:r>
      <w:r>
        <w:t xml:space="preserve"> </w:t>
      </w:r>
      <w:r>
        <w:t xml:space="preserve">constant expressions, so it is not a general sandbox for arbitrary code.</w:t>
      </w:r>
    </w:p>
    <w:p>
      <w:pPr>
        <w:pStyle w:val="ListingCaption"/>
      </w:pPr>
      <w:r>
        <w:t xml:space="preserve">Listing 62.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opened_at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ANALYZE</w:t>
      </w:r>
      <w:r>
        <w:t xml:space="preserve"> </w:t>
      </w:r>
      <w:r>
        <w:t xml:space="preserve">executes the statement and reports actual timing and rows. On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or function calls, that means real side effects unless protected and</w:t>
      </w:r>
      <w:r>
        <w:t xml:space="preserve"> </w:t>
      </w:r>
      <w:r>
        <w:t xml:space="preserve">rolled back. Use it only when execution is safe.</w:t>
      </w:r>
      <w:r>
        <w:t xml:space="preserve"> </w:t>
      </w:r>
      <w:r>
        <w:rPr>
          <w:rStyle w:val="VerbatimChar"/>
        </w:rPr>
        <w:t xml:space="preserve">BUFFERS</w:t>
      </w:r>
      <w:r>
        <w:t xml:space="preserve"> </w:t>
      </w:r>
      <w:r>
        <w:t xml:space="preserve">reports cache and I/O</w:t>
      </w:r>
      <w:r>
        <w:t xml:space="preserve"> </w:t>
      </w:r>
      <w:r>
        <w:t xml:space="preserve">activity available to the statement.</w:t>
      </w:r>
    </w:p>
    <w:p>
      <w:pPr>
        <w:pStyle w:val="BodyText"/>
      </w:pPr>
      <w:r>
        <w:t xml:space="preserve">A transaction and rollback can undo ordinary transactional data changes made by</w:t>
      </w:r>
      <w:r>
        <w:t xml:space="preserve"> </w:t>
      </w:r>
      <w:r>
        <w:t xml:space="preserve">an analyzed write, but they do not make external side effects or sequence</w:t>
      </w:r>
      <w:r>
        <w:t xml:space="preserve"> </w:t>
      </w:r>
      <w:r>
        <w:t xml:space="preserve">allocation disappear. In this course, measure SELECT queries in disposable data.</w:t>
      </w:r>
      <w:r>
        <w:t xml:space="preserve"> </w:t>
      </w:r>
      <w:r>
        <w:t xml:space="preserve">Do not benchmark a production DELETE merely because its plan is interesting.</w:t>
      </w:r>
    </w:p>
    <w:bookmarkEnd w:id="273"/>
    <w:bookmarkStart w:id="280" w:name="read-a-plan-from-the-inside-out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Read a Plan From the Inside Out</w:t>
      </w:r>
    </w:p>
    <w:p>
      <w:pPr>
        <w:pStyle w:val="FirstParagraph"/>
      </w:pPr>
      <w:r>
        <w:t xml:space="preserve">A plan is a tree. Child nodes produce rows for parent nodes.</w:t>
      </w:r>
    </w:p>
    <w:p>
      <w:pPr>
        <w:pStyle w:val="BodyText"/>
        <w:keepNext/>
      </w:pPr>
      <w:r>
        <w:t xml:space="preserve">Common nodes include: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Seq Scan:</w:t>
      </w:r>
      <w:r>
        <w:t xml:space="preserve"> </w:t>
      </w:r>
      <w:r>
        <w:t xml:space="preserve">inspect table pages and test rows. Often correct for a small table</w:t>
      </w:r>
      <w:r>
        <w:t xml:space="preserve"> </w:t>
      </w:r>
      <w:r>
        <w:t xml:space="preserve">or a query returning much of the table.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Index Scan:</w:t>
      </w:r>
      <w:r>
        <w:t xml:space="preserve"> </w:t>
      </w:r>
      <w:r>
        <w:t xml:space="preserve">use an index to find row locations, then access table rows.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Index Only Scan:</w:t>
      </w:r>
      <w:r>
        <w:t xml:space="preserve"> </w:t>
      </w:r>
      <w:r>
        <w:t xml:space="preserve">answer from index entries when required columns and</w:t>
      </w:r>
      <w:r>
        <w:t xml:space="preserve"> </w:t>
      </w:r>
      <w:r>
        <w:t xml:space="preserve">visibility information permit it.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Bitmap Index/Heap Scan:</w:t>
      </w:r>
      <w:r>
        <w:t xml:space="preserve"> </w:t>
      </w:r>
      <w:r>
        <w:t xml:space="preserve">collect many index matches and visit table pages in</w:t>
      </w:r>
      <w:r>
        <w:t xml:space="preserve"> </w:t>
      </w:r>
      <w:r>
        <w:t xml:space="preserve">batches.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Nested Loop:</w:t>
      </w:r>
      <w:r>
        <w:t xml:space="preserve"> </w:t>
      </w:r>
      <w:r>
        <w:t xml:space="preserve">for each row from one input, scan or probe the other input.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Hash Join:</w:t>
      </w:r>
      <w:r>
        <w:t xml:space="preserve"> </w:t>
      </w:r>
      <w:r>
        <w:t xml:space="preserve">build a hash table for one input and match the other, commonly for</w:t>
      </w:r>
      <w:r>
        <w:t xml:space="preserve"> </w:t>
      </w:r>
      <w:r>
        <w:t xml:space="preserve">equality joins.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Merge Join:</w:t>
      </w:r>
      <w:r>
        <w:t xml:space="preserve"> </w:t>
      </w:r>
      <w:r>
        <w:t xml:space="preserve">consume sorted inputs and merge matching keys.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Sort:</w:t>
      </w:r>
      <w:r>
        <w:t xml:space="preserve"> </w:t>
      </w:r>
      <w:r>
        <w:t xml:space="preserve">order rows; may use memory or spill to temporary storage.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Aggregate/GroupAggregate/HashAggregate:</w:t>
      </w:r>
      <w:r>
        <w:t xml:space="preserve"> </w:t>
      </w:r>
      <w:r>
        <w:t xml:space="preserve">reduce input rows into summaries.</w:t>
      </w:r>
    </w:p>
    <w:p>
      <w:pPr>
        <w:pStyle w:val="FirstParagraph"/>
      </w:pPr>
      <w:r>
        <w:t xml:space="preserve">Node names are not grades. A sequential scan is not automatically bad, and an</w:t>
      </w:r>
      <w:r>
        <w:t xml:space="preserve"> </w:t>
      </w:r>
      <w:r>
        <w:t xml:space="preserve">index scan is not automatically good.</w:t>
      </w:r>
    </w:p>
    <w:bookmarkStart w:id="279" w:name="follow-the-rows-through-one-plan"/>
    <w:p>
      <w:pPr>
        <w:pStyle w:val="Heading3"/>
      </w:pPr>
      <w:r>
        <w:rPr>
          <w:rStyle w:val="SectionNumber"/>
        </w:rPr>
        <w:t xml:space="preserve">7.6.1</w:t>
      </w:r>
      <w:r>
        <w:tab/>
      </w:r>
      <w:r>
        <w:t xml:space="preserve">Follow the Rows Through One Plan</w:t>
      </w:r>
    </w:p>
    <w:p>
      <w:pPr>
        <w:pStyle w:val="FirstParagraph"/>
      </w:pPr>
      <w:r>
        <w:t xml:space="preserve">The following excerpt comes from the course fixture on an isolated PostgreSQL 15</w:t>
      </w:r>
      <w:r>
        <w:t xml:space="preserve"> </w:t>
      </w:r>
      <w:r>
        <w:t xml:space="preserve">server during the September 7, 2026 audit. Timings and estimates will vary on</w:t>
      </w:r>
      <w:r>
        <w:t xml:space="preserve"> </w:t>
      </w:r>
      <w:r>
        <w:t xml:space="preserve">another run. The text is abbreviated to expose the rows and algorithm, not to</w:t>
      </w:r>
      <w:r>
        <w:t xml:space="preserve"> </w:t>
      </w:r>
      <w:r>
        <w:t xml:space="preserve">hide an unfavorable measurement.</w:t>
      </w:r>
    </w:p>
    <w:p>
      <w:pPr>
        <w:pStyle w:val="ListingCaption"/>
      </w:pPr>
      <w:r>
        <w:t xml:space="preserve">Listing 63. Text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VerbatimChar"/>
        </w:rPr>
        <w:t xml:space="preserve">Limit (actual rows=20 loops=1)</w:t>
      </w:r>
      <w:r>
        <w:br/>
      </w:r>
      <w:r>
        <w:rPr>
          <w:rStyle w:val="VerbatimChar"/>
        </w:rPr>
        <w:t xml:space="preserve">  -&gt; Sort (actual rows=20 loops=1)</w:t>
      </w:r>
      <w:r>
        <w:br/>
      </w:r>
      <w:r>
        <w:rPr>
          <w:rStyle w:val="VerbatimChar"/>
        </w:rPr>
        <w:t xml:space="preserve">       Sort Key: opened_at DESC</w:t>
      </w:r>
      <w:r>
        <w:br/>
      </w:r>
      <w:r>
        <w:rPr>
          <w:rStyle w:val="VerbatimChar"/>
        </w:rPr>
        <w:t xml:space="preserve">       Sort Method: top-N heapsort</w:t>
      </w:r>
      <w:r>
        <w:br/>
      </w:r>
      <w:r>
        <w:rPr>
          <w:rStyle w:val="VerbatimChar"/>
        </w:rPr>
        <w:t xml:space="preserve">       -&gt; Seq Scan on tickets (actual rows=2000 loops=1)</w:t>
      </w:r>
      <w:r>
        <w:br/>
      </w:r>
      <w:r>
        <w:rPr>
          <w:rStyle w:val="VerbatimChar"/>
        </w:rPr>
        <w:t xml:space="preserve">            Filter: status = 'open'</w:t>
      </w:r>
      <w:r>
        <w:br/>
      </w:r>
      <w:r>
        <w:rPr>
          <w:rStyle w:val="VerbatimChar"/>
        </w:rPr>
        <w:t xml:space="preserve">            Rows Removed by Filter: 98000</w:t>
      </w:r>
    </w:p>
    <w:p>
      <w:pPr>
        <w:pStyle w:val="FirstParagraph"/>
      </w:pPr>
      <w:r>
        <w:t xml:space="preserve">The scan tests 100,000 rows, keeps 2,000, and rejects 98,000. The sort receives</w:t>
      </w:r>
      <w:r>
        <w:t xml:space="preserve"> </w:t>
      </w:r>
      <w:r>
        <w:t xml:space="preserve">2,000 candidates. A top-N sort can retain a small set of best candidates rather</w:t>
      </w:r>
      <w:r>
        <w:t xml:space="preserve"> </w:t>
      </w:r>
      <w:r>
        <w:t xml:space="preserve">than fully sort every row, but it still has to inspect the input to know which</w:t>
      </w:r>
      <w:r>
        <w:t xml:space="preserve"> </w:t>
      </w:r>
      <w:r>
        <w:t xml:space="preserve">are newest. The parent asks for twenty rows, so only twenty emerge at the top.</w:t>
      </w:r>
      <w:r>
        <w:t xml:space="preserve"> </w:t>
      </w:r>
      <w:r>
        <w:t xml:space="preserve">Seeing</w:t>
      </w:r>
      <w:r>
        <w:t xml:space="preserve"> </w:t>
      </w:r>
      <w:r>
        <w:rPr>
          <w:rStyle w:val="VerbatimChar"/>
        </w:rPr>
        <w:t xml:space="preserve">rows=20</w:t>
      </w:r>
      <w:r>
        <w:t xml:space="preserve"> </w:t>
      </w:r>
      <w:r>
        <w:t xml:space="preserve">at the sort does not mean only twenty candidates were considered.</w:t>
      </w:r>
    </w:p>
    <w:bookmarkStart w:id="277" w:name="fig-query-plan-flow"/>
    <w:p>
      <w:pPr>
        <w:pStyle w:val="CaptionedFigure"/>
        <w:spacing w:before="120" w:after="40"/>
        <w:jc w:val="center"/>
      </w:pPr>
      <w:r>
        <w:drawing>
          <wp:inline>
            <wp:extent cx="5899785" cy="1402060"/>
            <wp:effectExtent b="0" l="0" r="0" t="0"/>
            <wp:docPr descr="Figure 7.1: The same twenty-row answer can require scanning and comparing many candidates or walking an index in the needed order. Arrows show row flow, not network traffic." title="" id="275" name="Picture"/>
            <a:graphic>
              <a:graphicData uri="http://schemas.openxmlformats.org/drawingml/2006/picture">
                <pic:pic>
                  <pic:nvPicPr>
                    <pic:cNvPr descr="figures/query_plan_flow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1402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7.1: The same twenty-row answer can require scanning and comparing many candidates or walking an index in the needed order. Arrows show row flow, not network traffic.</w:t>
      </w:r>
    </w:p>
    <w:bookmarkEnd w:id="277"/>
    <w:p>
      <w:pPr>
        <w:pStyle w:val="BodyText"/>
      </w:pPr>
      <w:r>
        <w:t xml:space="preserve">For a node repeated by a nested loop, actual rows and time are reported per loop</w:t>
      </w:r>
      <w:r>
        <w:t xml:space="preserve"> </w:t>
      </w:r>
      <w:r>
        <w:t xml:space="preserve">on average. A child with</w:t>
      </w:r>
      <w:r>
        <w:t xml:space="preserve"> </w:t>
      </w:r>
      <w:r>
        <w:rPr>
          <w:rStyle w:val="VerbatimChar"/>
        </w:rPr>
        <w:t xml:space="preserve">rows=3 loops=100</w:t>
      </w:r>
      <w:r>
        <w:t xml:space="preserve"> </w:t>
      </w:r>
      <w:r>
        <w:t xml:space="preserve">produces about 300 rows across those</w:t>
      </w:r>
      <w:r>
        <w:t xml:space="preserve"> </w:t>
      </w:r>
      <w:r>
        <w:t xml:space="preserve">invocations, not three total. Parent time includes work in its children, so</w:t>
      </w:r>
      <w:r>
        <w:t xml:space="preserve"> </w:t>
      </w:r>
      <w:r>
        <w:t xml:space="preserve">adding every node’s time double-counts work. Likewise, a shared buffer</w:t>
      </w:r>
      <w:r>
        <w:t xml:space="preserve"> </w:t>
      </w:r>
      <w:r>
        <w:rPr>
          <w:b/>
          <w:bCs/>
        </w:rPr>
        <w:t xml:space="preserve">hit</w:t>
      </w:r>
      <w:r>
        <w:t xml:space="preserve"> </w:t>
      </w:r>
      <w:r>
        <w:t xml:space="preserve">means PostgreSQL found a page in its buffer cache; a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does not necessarily</w:t>
      </w:r>
      <w:r>
        <w:t xml:space="preserve"> </w:t>
      </w:r>
      <w:r>
        <w:t xml:space="preserve">mean the physical disk was accessed, because the operating system may cache it.</w:t>
      </w:r>
      <w:r>
        <w:t xml:space="preserve"> </w:t>
      </w:r>
      <w:hyperlink r:id="rId278">
        <w:r>
          <w:rPr>
            <w:rStyle w:val="Hyperlink"/>
          </w:rPr>
          <w:t xml:space="preserve">PostgreSQL EXPLAIN guide</w:t>
        </w:r>
      </w:hyperlink>
    </w:p>
    <w:bookmarkEnd w:id="279"/>
    <w:bookmarkEnd w:id="280"/>
    <w:bookmarkStart w:id="281" w:name="estimates-drive-choices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Estimates Drive Choices</w:t>
      </w:r>
    </w:p>
    <w:p>
      <w:pPr>
        <w:pStyle w:val="FirstParagraph"/>
      </w:pPr>
      <w:r>
        <w:t xml:space="preserve">The planner estimates row counts and costs using table statistics, data type</w:t>
      </w:r>
      <w:r>
        <w:t xml:space="preserve"> </w:t>
      </w:r>
      <w:r>
        <w:t xml:space="preserve">information, constraints, and configurable assumptions. Compare estimated rows</w:t>
      </w:r>
      <w:r>
        <w:t xml:space="preserve"> </w:t>
      </w:r>
      <w:r>
        <w:t xml:space="preserve">with actual rows in an analyzed plan.</w:t>
      </w:r>
    </w:p>
    <w:p>
      <w:pPr>
        <w:pStyle w:val="BodyText"/>
        <w:keepNext/>
      </w:pPr>
      <w:r>
        <w:t xml:space="preserve">Large mismatches may come from:</w:t>
      </w:r>
    </w:p>
    <w:p>
      <w:pPr>
        <w:pStyle w:val="Compact"/>
        <w:numPr>
          <w:ilvl w:val="0"/>
          <w:numId w:val="1051"/>
        </w:numPr>
      </w:pPr>
      <w:r>
        <w:t xml:space="preserve">stale statistics;</w:t>
      </w:r>
    </w:p>
    <w:p>
      <w:pPr>
        <w:pStyle w:val="Compact"/>
        <w:numPr>
          <w:ilvl w:val="0"/>
          <w:numId w:val="1051"/>
        </w:numPr>
      </w:pPr>
      <w:r>
        <w:t xml:space="preserve">correlated columns that basic statistics treat as independent;</w:t>
      </w:r>
    </w:p>
    <w:p>
      <w:pPr>
        <w:pStyle w:val="Compact"/>
        <w:numPr>
          <w:ilvl w:val="0"/>
          <w:numId w:val="1051"/>
        </w:numPr>
      </w:pPr>
      <w:r>
        <w:t xml:space="preserve">unusual parameter values;</w:t>
      </w:r>
    </w:p>
    <w:p>
      <w:pPr>
        <w:pStyle w:val="Compact"/>
        <w:numPr>
          <w:ilvl w:val="0"/>
          <w:numId w:val="1051"/>
        </w:numPr>
      </w:pPr>
      <w:r>
        <w:t xml:space="preserve">skewed data;</w:t>
      </w:r>
    </w:p>
    <w:p>
      <w:pPr>
        <w:pStyle w:val="Compact"/>
        <w:numPr>
          <w:ilvl w:val="0"/>
          <w:numId w:val="1051"/>
        </w:numPr>
      </w:pPr>
      <w:r>
        <w:t xml:space="preserve">expressions without useful statistics; or</w:t>
      </w:r>
    </w:p>
    <w:p>
      <w:pPr>
        <w:pStyle w:val="Compact"/>
        <w:numPr>
          <w:ilvl w:val="0"/>
          <w:numId w:val="1051"/>
        </w:numPr>
      </w:pPr>
      <w:r>
        <w:t xml:space="preserve">a model that hides important relationships.</w:t>
      </w:r>
    </w:p>
    <w:p>
      <w:pPr>
        <w:pStyle w:val="FirstParagraph"/>
        <w:keepNext/>
      </w:pPr>
      <w:r>
        <w:rPr>
          <w:rStyle w:val="VerbatimChar"/>
        </w:rPr>
        <w:t xml:space="preserve">ANALYZE</w:t>
      </w:r>
      <w:r>
        <w:t xml:space="preserve"> </w:t>
      </w:r>
      <w:r>
        <w:t xml:space="preserve">refreshes statistics:</w:t>
      </w:r>
    </w:p>
    <w:p>
      <w:pPr>
        <w:pStyle w:val="ListingCaption"/>
      </w:pPr>
      <w:r>
        <w:t xml:space="preserve">Listing 64.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ANALYZE</w:t>
      </w:r>
      <w:r>
        <w:rPr>
          <w:rStyle w:val="NormalTok"/>
        </w:rPr>
        <w:t xml:space="preserve"> metro_support.tickets;</w:t>
      </w:r>
    </w:p>
    <w:p>
      <w:pPr>
        <w:pStyle w:val="FirstParagraph"/>
      </w:pPr>
      <w:r>
        <w:t xml:space="preserve">Do not run maintenance blindly as a ritual. Identify the mismatch and verify the</w:t>
      </w:r>
      <w:r>
        <w:t xml:space="preserve"> </w:t>
      </w:r>
      <w:r>
        <w:t xml:space="preserve">effect.</w:t>
      </w:r>
    </w:p>
    <w:p>
      <w:pPr>
        <w:pStyle w:val="BodyText"/>
      </w:pPr>
      <w:r>
        <w:t xml:space="preserve">The fixture’s first scan estimated 2,017 open rows and produced 2,000. That is a</w:t>
      </w:r>
      <w:r>
        <w:t xml:space="preserve"> </w:t>
      </w:r>
      <w:r>
        <w:t xml:space="preserve">reasonable estimate, even though the plan still had to read the whole table.</w:t>
      </w:r>
      <w:r>
        <w:t xml:space="preserve"> </w:t>
      </w:r>
      <w:r>
        <w:t xml:space="preserve">After refreshing statistics, another estimate was 1,953. Sampling makes small</w:t>
      </w:r>
      <w:r>
        <w:t xml:space="preserve"> </w:t>
      </w:r>
      <w:r>
        <w:t xml:space="preserve">differences normal. A useful question is whether an error is large enough to</w:t>
      </w:r>
      <w:r>
        <w:t xml:space="preserve"> </w:t>
      </w:r>
      <w:r>
        <w:t xml:space="preserve">favor an unsuitable join or access path, not whether every estimate is exact.</w:t>
      </w:r>
    </w:p>
    <w:p>
      <w:pPr>
        <w:pStyle w:val="BodyText"/>
      </w:pPr>
      <w:r>
        <w:t xml:space="preserve">The displayed</w:t>
      </w:r>
      <w:r>
        <w:t xml:space="preserve"> </w:t>
      </w:r>
      <w:r>
        <w:rPr>
          <w:rStyle w:val="VerbatimChar"/>
        </w:rPr>
        <w:t xml:space="preserve">cost=startup..total</w:t>
      </w:r>
      <w:r>
        <w:t xml:space="preserve"> </w:t>
      </w:r>
      <w:r>
        <w:t xml:space="preserve">uses the planner’s cost units, not</w:t>
      </w:r>
      <w:r>
        <w:t xml:space="preserve"> </w:t>
      </w:r>
      <w:r>
        <w:t xml:space="preserve">milliseconds. Startup cost estimates work before the first row; total cost</w:t>
      </w:r>
      <w:r>
        <w:t xml:space="preserve"> </w:t>
      </w:r>
      <w:r>
        <w:t xml:space="preserve">estimates work to produce the full node result. LIMIT can favor a path that</w:t>
      </w:r>
      <w:r>
        <w:t xml:space="preserve"> </w:t>
      </w:r>
      <w:r>
        <w:t xml:space="preserve">starts quickly and stops early even if that path’s full-result cost is higher.</w:t>
      </w:r>
    </w:p>
    <w:bookmarkEnd w:id="281"/>
    <w:bookmarkStart w:id="282" w:name="selectivity-explains-many-scan-decisions"/>
    <w:p>
      <w:pPr>
        <w:pStyle w:val="Heading2"/>
      </w:pPr>
      <w:r>
        <w:rPr>
          <w:rStyle w:val="SectionNumber"/>
        </w:rPr>
        <w:t xml:space="preserve">7.8</w:t>
      </w:r>
      <w:r>
        <w:tab/>
      </w:r>
      <w:r>
        <w:t xml:space="preserve">Selectivity Explains Many Scan Decisions</w:t>
      </w:r>
    </w:p>
    <w:p>
      <w:pPr>
        <w:pStyle w:val="FirstParagraph"/>
      </w:pPr>
      <w:r>
        <w:t xml:space="preserve">Selectivity is the fraction of rows expected to satisfy a condition. An index is</w:t>
      </w:r>
      <w:r>
        <w:t xml:space="preserve"> </w:t>
      </w:r>
      <w:r>
        <w:t xml:space="preserve">often attractive when a query needs a small, identifiable fraction of a large</w:t>
      </w:r>
      <w:r>
        <w:t xml:space="preserve"> </w:t>
      </w:r>
      <w:r>
        <w:t xml:space="preserve">table. If nearly every row has</w:t>
      </w:r>
      <w:r>
        <w:t xml:space="preserve"> </w:t>
      </w:r>
      <w:r>
        <w:rPr>
          <w:rStyle w:val="VerbatimChar"/>
        </w:rPr>
        <w:t xml:space="preserve">status = 'open'</w:t>
      </w:r>
      <w:r>
        <w:t xml:space="preserve">, using an index may still require</w:t>
      </w:r>
      <w:r>
        <w:t xml:space="preserve"> </w:t>
      </w:r>
      <w:r>
        <w:t xml:space="preserve">visiting most table pages, making a sequential scan reasonable.</w:t>
      </w:r>
    </w:p>
    <w:p>
      <w:pPr>
        <w:pStyle w:val="BodyText"/>
        <w:keepNext/>
      </w:pPr>
      <w:r>
        <w:t xml:space="preserve">For predicate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over relation</w:t>
      </w:r>
      <w:r>
        <w:t xml:space="preserve"> </w:t>
      </w:r>
      <m:oMath>
        <m:r>
          <m:t>R</m:t>
        </m:r>
      </m:oMath>
      <w:r>
        <w:t xml:space="preserve">, define selectivity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σ</m:t>
                  </m:r>
                </m:e>
                <m:sub>
                  <m:r>
                    <m:t>φ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s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predicate matching 500 rows in a 1,000,000-row table has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0.0005</m:t>
        </m:r>
      </m:oMath>
      <w:r>
        <w:t xml:space="preserve">, or</w:t>
      </w:r>
      <w:r>
        <w:t xml:space="preserve"> </w:t>
      </w:r>
      <m:oMath>
        <m:r>
          <m:t>0.05</m:t>
        </m:r>
        <m:r>
          <m:rPr>
            <m:sty m:val="p"/>
          </m:rPr>
          <m:t>%</m:t>
        </m:r>
      </m:oMath>
      <w:r>
        <w:t xml:space="preserve">. Selectivity alone does not choose a plan, but it</w:t>
      </w:r>
      <w:r>
        <w:t xml:space="preserve"> </w:t>
      </w:r>
      <w:r>
        <w:t xml:space="preserve">helps explain why an index can be attractive for one predicate and wasteful for</w:t>
      </w:r>
      <w:r>
        <w:t xml:space="preserve"> </w:t>
      </w:r>
      <w:r>
        <w:t xml:space="preserve">another.</w:t>
      </w:r>
    </w:p>
    <w:p>
      <w:pPr>
        <w:pStyle w:val="BodyText"/>
      </w:pPr>
      <w:r>
        <w:t xml:space="preserve">Here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</m:oMath>
      <w:r>
        <w:t xml:space="preserve"> </w:t>
      </w:r>
      <w:r>
        <w:t xml:space="preserve">means the number of rows 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means selection, or keeping rows</w:t>
      </w:r>
      <w:r>
        <w:t xml:space="preserve"> </w:t>
      </w:r>
      <w:r>
        <w:t xml:space="preserve">that match the predicate. The ratio is defined for a nonempty relation; there is</w:t>
      </w:r>
      <w:r>
        <w:t xml:space="preserve"> </w:t>
      </w:r>
      <w:r>
        <w:t xml:space="preserve">no need to divide by zero for an empty table.</w:t>
      </w:r>
    </w:p>
    <w:p>
      <w:pPr>
        <w:pStyle w:val="BodyText"/>
      </w:pPr>
      <w:r>
        <w:t xml:space="preserve">The twelve-row class dataset is too small to demonstrate realistic planner</w:t>
      </w:r>
      <w:r>
        <w:t xml:space="preserve"> </w:t>
      </w:r>
      <w:r>
        <w:t xml:space="preserve">tradeoffs. Performance labs create a larger, disposable table with a skewed status</w:t>
      </w:r>
      <w:r>
        <w:t xml:space="preserve"> </w:t>
      </w:r>
      <w:r>
        <w:t xml:space="preserve">distribution. Small examples teach correctness; larger fixtures reveal access</w:t>
      </w:r>
      <w:r>
        <w:t xml:space="preserve"> </w:t>
      </w:r>
      <w:r>
        <w:t xml:space="preserve">paths.</w:t>
      </w:r>
    </w:p>
    <w:bookmarkEnd w:id="282"/>
    <w:bookmarkStart w:id="285" w:name="X004918322fa04110222d20872641f9813086214"/>
    <w:p>
      <w:pPr>
        <w:pStyle w:val="Heading2"/>
      </w:pPr>
      <w:r>
        <w:rPr>
          <w:rStyle w:val="SectionNumber"/>
        </w:rPr>
        <w:t xml:space="preserve">7.9</w:t>
      </w:r>
      <w:r>
        <w:tab/>
      </w:r>
      <w:r>
        <w:t xml:space="preserve">B-Tree Indexes Support Ordered Comparisons</w:t>
      </w:r>
    </w:p>
    <w:p>
      <w:pPr>
        <w:pStyle w:val="FirstParagraph"/>
      </w:pPr>
      <w:r>
        <w:t xml:space="preserve">PostgreSQL’s default B-tree index supports equality and range comparisons and can</w:t>
      </w:r>
      <w:r>
        <w:t xml:space="preserve"> </w:t>
      </w:r>
      <w:r>
        <w:t xml:space="preserve">also help ordered retrieval.</w:t>
      </w:r>
    </w:p>
    <w:p>
      <w:pPr>
        <w:pStyle w:val="BodyText"/>
      </w:pPr>
      <w:r>
        <w:t xml:space="preserve">A B-tree is a balanced search structure organized into pages. At an internal</w:t>
      </w:r>
      <w:r>
        <w:t xml:space="preserve"> </w:t>
      </w:r>
      <w:r>
        <w:t xml:space="preserve">page, comparisons choose a smaller range of possible keys. Leaf entries lead to</w:t>
      </w:r>
      <w:r>
        <w:t xml:space="preserve"> </w:t>
      </w:r>
      <w:r>
        <w:t xml:space="preserve">matching table rows and support movement through neighboring ordered keys. The</w:t>
      </w:r>
      <w:r>
        <w:t xml:space="preserve"> </w:t>
      </w:r>
      <w:r>
        <w:t xml:space="preserve">tree stays relatively shallow because a page can direct searches to many child</w:t>
      </w:r>
      <w:r>
        <w:t xml:space="preserve"> </w:t>
      </w:r>
      <w:r>
        <w:t xml:space="preserve">pages. This is different from reading every ticket and testing its status.</w:t>
      </w:r>
    </w:p>
    <w:p>
      <w:pPr>
        <w:pStyle w:val="BodyText"/>
      </w:pPr>
      <w:r>
        <w:t xml:space="preserve">For a simplified model with roughly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children per internal page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keys,</w:t>
      </w:r>
      <w:r>
        <w:t xml:space="preserve"> </w:t>
      </w:r>
      <w:r>
        <w:t xml:space="preserve">the number of levels grows on the order of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N</m:t>
        </m:r>
      </m:oMath>
      <w:r>
        <w:t xml:space="preserve">, rather than</w:t>
      </w:r>
      <w:r>
        <w:t xml:space="preserve"> </w:t>
      </w:r>
      <m:oMath>
        <m:r>
          <m:t>N</m:t>
        </m:r>
      </m:oMath>
      <w:r>
        <w:t xml:space="preserve">. The</w:t>
      </w:r>
      <w:r>
        <w:t xml:space="preserve"> </w:t>
      </w:r>
      <w:r>
        <w:t xml:space="preserve">notation says how growth behaves; it is not a prediction of milliseconds or an</w:t>
      </w:r>
      <w:r>
        <w:t xml:space="preserve"> </w:t>
      </w:r>
      <w:r>
        <w:t xml:space="preserve">exact PostgreSQL page count. Retrieving many matches still requires processing</w:t>
      </w:r>
      <w:r>
        <w:t xml:space="preserve"> </w:t>
      </w:r>
      <w:r>
        <w:t xml:space="preserve">those matches and possibly visiting many table pages.</w:t>
      </w:r>
    </w:p>
    <w:p>
      <w:pPr>
        <w:pStyle w:val="ListingCaption"/>
      </w:pPr>
      <w:r>
        <w:t xml:space="preserve">Listing 65.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perf_tickets_status_opened_idx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performance_lab.tickets (status,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 composite index is ordered first by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then by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 </w:t>
      </w:r>
      <w:r>
        <w:t xml:space="preserve">within each</w:t>
      </w:r>
      <w:r>
        <w:t xml:space="preserve"> </w:t>
      </w:r>
      <w:r>
        <w:t xml:space="preserve">status. It may efficiently support this query fragment, which is not a standalone</w:t>
      </w:r>
      <w:r>
        <w:t xml:space="preserve"> </w:t>
      </w:r>
      <w:r>
        <w:t xml:space="preserve">SQL statement:</w:t>
      </w:r>
    </w:p>
    <w:p>
      <w:pPr>
        <w:pStyle w:val="ListingCaption"/>
      </w:pPr>
      <w:r>
        <w:t xml:space="preserve">Listing 66.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It is less directly suited to a query that filters only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 </w:t>
      </w:r>
      <w:r>
        <w:t xml:space="preserve">without the</w:t>
      </w:r>
      <w:r>
        <w:t xml:space="preserve"> </w:t>
      </w:r>
      <w:r>
        <w:t xml:space="preserve">leading column. Column order should follow real predicates and ordering needs,</w:t>
      </w:r>
      <w:r>
        <w:t xml:space="preserve"> </w:t>
      </w:r>
      <w:r>
        <w:t xml:space="preserve">not a rule such as</w:t>
      </w:r>
      <w:r>
        <w:t xml:space="preserve"> </w:t>
      </w:r>
      <w:r>
        <w:t xml:space="preserve">“most unique first”</w:t>
      </w:r>
      <w:r>
        <w:t xml:space="preserve"> </w:t>
      </w:r>
      <w:r>
        <w:t xml:space="preserve">applied without context.</w:t>
      </w:r>
    </w:p>
    <w:p>
      <w:pPr>
        <w:pStyle w:val="BodyText"/>
      </w:pPr>
      <w:r>
        <w:t xml:space="preserve">It is also not correct to say a later column can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help without the first.</w:t>
      </w:r>
      <w:r>
        <w:t xml:space="preserve"> </w:t>
      </w:r>
      <w:r>
        <w:t xml:space="preserve">Planner choices depend on the version and distribution; PostgreSQL 18 documents</w:t>
      </w:r>
      <w:r>
        <w:t xml:space="preserve"> </w:t>
      </w:r>
      <w:r>
        <w:t xml:space="preserve">B-tree skip-scan cases. The lab’s core comparison does not depend on that feature.</w:t>
      </w:r>
      <w:r>
        <w:t xml:space="preserve"> </w:t>
      </w:r>
      <w:hyperlink r:id="rId283">
        <w:r>
          <w:rPr>
            <w:rStyle w:val="Hyperlink"/>
          </w:rPr>
          <w:t xml:space="preserve">Multicolumn indexes</w:t>
        </w:r>
      </w:hyperlink>
    </w:p>
    <w:p>
      <w:pPr>
        <w:pStyle w:val="BodyText"/>
      </w:pPr>
      <w:r>
        <w:t xml:space="preserve">An index containing</w:t>
      </w:r>
      <w:r>
        <w:t xml:space="preserve"> </w:t>
      </w:r>
      <w:r>
        <w:rPr>
          <w:rStyle w:val="VerbatimChar"/>
        </w:rPr>
        <w:t xml:space="preserve">(status, opened_at)</w:t>
      </w:r>
      <w:r>
        <w:t xml:space="preserve"> </w:t>
      </w:r>
      <w:r>
        <w:t xml:space="preserve">does not also contain every subject</w:t>
      </w:r>
      <w:r>
        <w:t xml:space="preserve"> </w:t>
      </w:r>
      <w:r>
        <w:t xml:space="preserve">text. An ordinary index scan locates entries and fetches the table rows. A</w:t>
      </w:r>
      <w:r>
        <w:t xml:space="preserve"> </w:t>
      </w:r>
      <w:r>
        <w:t xml:space="preserve">covering index can include extra output columns, but larger entries cost space</w:t>
      </w:r>
      <w:r>
        <w:t xml:space="preserve"> </w:t>
      </w:r>
      <w:r>
        <w:t xml:space="preserve">and write work. Even an index-only scan may need table visits to establish row</w:t>
      </w:r>
      <w:r>
        <w:t xml:space="preserve"> </w:t>
      </w:r>
      <w:r>
        <w:t xml:space="preserve">visibility under MVCC. The node name is not a promise of zero heap fetches.</w:t>
      </w:r>
      <w:r>
        <w:t xml:space="preserve"> </w:t>
      </w:r>
      <w:hyperlink r:id="rId284">
        <w:r>
          <w:rPr>
            <w:rStyle w:val="Hyperlink"/>
          </w:rPr>
          <w:t xml:space="preserve">Index-only scans</w:t>
        </w:r>
      </w:hyperlink>
    </w:p>
    <w:bookmarkEnd w:id="285"/>
    <w:bookmarkStart w:id="286" w:name="X804437a7cd895d1ccf99846d8fcc537d98cc421"/>
    <w:p>
      <w:pPr>
        <w:pStyle w:val="Heading2"/>
      </w:pPr>
      <w:r>
        <w:rPr>
          <w:rStyle w:val="SectionNumber"/>
        </w:rPr>
        <w:t xml:space="preserve">7.10</w:t>
      </w:r>
      <w:r>
        <w:tab/>
      </w:r>
      <w:r>
        <w:t xml:space="preserve">Partial Indexes Cover a Deliberate Subset</w:t>
      </w:r>
    </w:p>
    <w:p>
      <w:pPr>
        <w:pStyle w:val="FirstParagraph"/>
        <w:keepNext/>
      </w:pPr>
      <w:r>
        <w:t xml:space="preserve">If most tickets are closed but the operational queue reads only active rows, a</w:t>
      </w:r>
      <w:r>
        <w:t xml:space="preserve"> </w:t>
      </w:r>
      <w:r>
        <w:t xml:space="preserve">partial index may be smaller:</w:t>
      </w:r>
    </w:p>
    <w:p>
      <w:pPr>
        <w:pStyle w:val="ListingCaption"/>
      </w:pPr>
      <w:r>
        <w:t xml:space="preserve">Listing 67.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perf_tickets_active_opened_idx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performance_lab.tickets (opened_at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query predicate must imply the index predicate for the planner to use it.</w:t>
      </w:r>
      <w:r>
        <w:t xml:space="preserve"> </w:t>
      </w:r>
      <w:r>
        <w:t xml:space="preserve">Partial indexes add design specificity: if the application’s definition of active</w:t>
      </w:r>
      <w:r>
        <w:t xml:space="preserve"> </w:t>
      </w:r>
      <w:r>
        <w:t xml:space="preserve">changes, the index and queries may need coordinated revision.</w:t>
      </w:r>
    </w:p>
    <w:bookmarkEnd w:id="286"/>
    <w:bookmarkStart w:id="287" w:name="indexes-have-costs"/>
    <w:p>
      <w:pPr>
        <w:pStyle w:val="Heading2"/>
      </w:pPr>
      <w:r>
        <w:rPr>
          <w:rStyle w:val="SectionNumber"/>
        </w:rPr>
        <w:t xml:space="preserve">7.11</w:t>
      </w:r>
      <w:r>
        <w:tab/>
      </w:r>
      <w:r>
        <w:t xml:space="preserve">Indexes Have Costs</w:t>
      </w:r>
    </w:p>
    <w:p>
      <w:pPr>
        <w:pStyle w:val="FirstParagraph"/>
        <w:keepNext/>
      </w:pPr>
      <w:r>
        <w:t xml:space="preserve">Each useful index can add:</w:t>
      </w:r>
    </w:p>
    <w:p>
      <w:pPr>
        <w:pStyle w:val="Compact"/>
        <w:numPr>
          <w:ilvl w:val="0"/>
          <w:numId w:val="1052"/>
        </w:numPr>
      </w:pPr>
      <w:r>
        <w:t xml:space="preserve">storage;</w:t>
      </w:r>
    </w:p>
    <w:p>
      <w:pPr>
        <w:pStyle w:val="Compact"/>
        <w:numPr>
          <w:ilvl w:val="0"/>
          <w:numId w:val="1052"/>
        </w:numPr>
      </w:pPr>
      <w:r>
        <w:t xml:space="preserve">write work on inserts, updates, and deletes;</w:t>
      </w:r>
    </w:p>
    <w:p>
      <w:pPr>
        <w:pStyle w:val="Compact"/>
        <w:numPr>
          <w:ilvl w:val="0"/>
          <w:numId w:val="1052"/>
        </w:numPr>
      </w:pPr>
      <w:r>
        <w:t xml:space="preserve">write-ahead log volume;</w:t>
      </w:r>
    </w:p>
    <w:p>
      <w:pPr>
        <w:pStyle w:val="Compact"/>
        <w:numPr>
          <w:ilvl w:val="0"/>
          <w:numId w:val="1052"/>
        </w:numPr>
      </w:pPr>
      <w:r>
        <w:t xml:space="preserve">backup size or duration;</w:t>
      </w:r>
    </w:p>
    <w:p>
      <w:pPr>
        <w:pStyle w:val="Compact"/>
        <w:numPr>
          <w:ilvl w:val="0"/>
          <w:numId w:val="1052"/>
        </w:numPr>
      </w:pPr>
      <w:r>
        <w:t xml:space="preserve">cache competition; and</w:t>
      </w:r>
    </w:p>
    <w:p>
      <w:pPr>
        <w:pStyle w:val="Compact"/>
        <w:numPr>
          <w:ilvl w:val="0"/>
          <w:numId w:val="1052"/>
        </w:numPr>
      </w:pPr>
      <w:r>
        <w:t xml:space="preserve">maintenance and cognitive overhead.</w:t>
      </w:r>
    </w:p>
    <w:p>
      <w:pPr>
        <w:pStyle w:val="FirstParagraph"/>
      </w:pPr>
      <w:r>
        <w:t xml:space="preserve">Duplicate, unused, or speculative indexes are not free. Start with a defined</w:t>
      </w:r>
      <w:r>
        <w:t xml:space="preserve"> </w:t>
      </w:r>
      <w:r>
        <w:t xml:space="preserve">workload and baseline measurements.</w:t>
      </w:r>
    </w:p>
    <w:p>
      <w:pPr>
        <w:pStyle w:val="BodyText"/>
      </w:pPr>
      <w:r>
        <w:t xml:space="preserve">Not every column update changes every index entry, and PostgreSQL can sometimes</w:t>
      </w:r>
      <w:r>
        <w:t xml:space="preserve"> </w:t>
      </w:r>
      <w:r>
        <w:t xml:space="preserve">use heap-only tuple optimizations when indexed values are unchanged and page</w:t>
      </w:r>
      <w:r>
        <w:t xml:space="preserve"> </w:t>
      </w:r>
      <w:r>
        <w:t xml:space="preserve">conditions permit. The beginner design question remains: does the benefit to the</w:t>
      </w:r>
      <w:r>
        <w:t xml:space="preserve"> </w:t>
      </w:r>
      <w:r>
        <w:t xml:space="preserve">important reads justify maintaining another data structure? A classroom read</w:t>
      </w:r>
      <w:r>
        <w:t xml:space="preserve"> </w:t>
      </w:r>
      <w:r>
        <w:t xml:space="preserve">test does not measure the cost of a busy production write workload.</w:t>
      </w:r>
    </w:p>
    <w:bookmarkEnd w:id="287"/>
    <w:bookmarkStart w:id="293" w:name="worked-example-test-an-index-hypothesis"/>
    <w:p>
      <w:pPr>
        <w:pStyle w:val="Heading2"/>
      </w:pPr>
      <w:r>
        <w:rPr>
          <w:rStyle w:val="SectionNumber"/>
        </w:rPr>
        <w:t xml:space="preserve">7.12</w:t>
      </w:r>
      <w:r>
        <w:tab/>
      </w:r>
      <w:r>
        <w:t xml:space="preserve">Worked Example: Test an Index Hypothesis</w:t>
      </w:r>
    </w:p>
    <w:p>
      <w:pPr>
        <w:pStyle w:val="FirstParagraph"/>
      </w:pPr>
      <w:r>
        <w:rPr>
          <w:b/>
          <w:bCs/>
        </w:rPr>
        <w:t xml:space="preserve">Workload:</w:t>
      </w:r>
      <w:r>
        <w:t xml:space="preserve"> </w:t>
      </w:r>
      <w:r>
        <w:t xml:space="preserve">list the 20 newest open tickets in a large operational table.</w:t>
      </w:r>
    </w:p>
    <w:p>
      <w:pPr>
        <w:pStyle w:val="BodyText"/>
      </w:pPr>
      <w:r>
        <w:t xml:space="preserve">Start with the linked disposable setup. The preceding index definitions are</w:t>
      </w:r>
      <w:r>
        <w:t xml:space="preserve"> </w:t>
      </w:r>
      <w:r>
        <w:t xml:space="preserve">examples to study, not extra indexes to leave installed before the baseline.</w:t>
      </w:r>
      <w:r>
        <w:t xml:space="preserve"> </w:t>
      </w:r>
      <w:r>
        <w:t xml:space="preserve">Running the setup resets only</w:t>
      </w:r>
      <w:r>
        <w:t xml:space="preserve"> </w:t>
      </w:r>
      <w:r>
        <w:rPr>
          <w:rStyle w:val="VerbatimChar"/>
        </w:rPr>
        <w:t xml:space="preserve">performance_lab</w:t>
      </w:r>
      <w:r>
        <w:t xml:space="preserve"> </w:t>
      </w:r>
      <w:r>
        <w:t xml:space="preserve">and removes its earlier indexes.</w:t>
      </w:r>
      <w:r>
        <w:t xml:space="preserve"> </w:t>
      </w:r>
      <w:r>
        <w:t xml:space="preserve">The setup also refreshes table statistics. Measure the baseline twice before</w:t>
      </w:r>
      <w:r>
        <w:t xml:space="preserve"> </w:t>
      </w:r>
      <w:r>
        <w:t xml:space="preserve">creating an index, then avoid another statistics refresh between measurements.</w:t>
      </w:r>
      <w:r>
        <w:t xml:space="preserve"> </w:t>
      </w:r>
      <w:r>
        <w:t xml:space="preserve">This keeps the proposed access path as the deliberate change. Cache state and</w:t>
      </w:r>
      <w:r>
        <w:t xml:space="preserve"> </w:t>
      </w:r>
      <w:r>
        <w:t xml:space="preserve">background activity may still vary, so it is not a controlled hardware benchmark.</w:t>
      </w:r>
    </w:p>
    <w:bookmarkStart w:id="288" w:name="baseline"/>
    <w:p>
      <w:pPr>
        <w:pStyle w:val="Heading3"/>
      </w:pPr>
      <w:r>
        <w:rPr>
          <w:rStyle w:val="SectionNumber"/>
        </w:rPr>
        <w:t xml:space="preserve">7.12.1</w:t>
      </w:r>
      <w:r>
        <w:tab/>
      </w:r>
      <w:r>
        <w:t xml:space="preserve">Baseline</w:t>
      </w:r>
    </w:p>
    <w:p>
      <w:pPr>
        <w:pStyle w:val="ListingCaption"/>
      </w:pPr>
      <w:r>
        <w:t xml:space="preserve">Listing 68.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opened_at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performance_lab.tickets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pPr>
        <w:pStyle w:val="FirstParagraph"/>
        <w:keepNext/>
      </w:pPr>
      <w:r>
        <w:t xml:space="preserve">Record:</w:t>
      </w:r>
    </w:p>
    <w:p>
      <w:pPr>
        <w:pStyle w:val="Compact"/>
        <w:numPr>
          <w:ilvl w:val="0"/>
          <w:numId w:val="1053"/>
        </w:numPr>
      </w:pPr>
      <w:r>
        <w:t xml:space="preserve">scan node;</w:t>
      </w:r>
    </w:p>
    <w:p>
      <w:pPr>
        <w:pStyle w:val="Compact"/>
        <w:numPr>
          <w:ilvl w:val="0"/>
          <w:numId w:val="1053"/>
        </w:numPr>
      </w:pPr>
      <w:r>
        <w:t xml:space="preserve">estimated and actual rows at the scan;</w:t>
      </w:r>
    </w:p>
    <w:p>
      <w:pPr>
        <w:pStyle w:val="Compact"/>
        <w:numPr>
          <w:ilvl w:val="0"/>
          <w:numId w:val="1053"/>
        </w:numPr>
      </w:pPr>
      <w:r>
        <w:t xml:space="preserve">whether a sort occurs;</w:t>
      </w:r>
    </w:p>
    <w:p>
      <w:pPr>
        <w:pStyle w:val="Compact"/>
        <w:numPr>
          <w:ilvl w:val="0"/>
          <w:numId w:val="1053"/>
        </w:numPr>
      </w:pPr>
      <w:r>
        <w:t xml:space="preserve">planning and execution time; and</w:t>
      </w:r>
    </w:p>
    <w:p>
      <w:pPr>
        <w:pStyle w:val="Compact"/>
        <w:numPr>
          <w:ilvl w:val="0"/>
          <w:numId w:val="1053"/>
        </w:numPr>
      </w:pPr>
      <w:r>
        <w:t xml:space="preserve">buffer activity.</w:t>
      </w:r>
    </w:p>
    <w:bookmarkEnd w:id="288"/>
    <w:bookmarkStart w:id="289" w:name="hypothesis"/>
    <w:p>
      <w:pPr>
        <w:pStyle w:val="Heading3"/>
      </w:pPr>
      <w:r>
        <w:rPr>
          <w:rStyle w:val="SectionNumber"/>
        </w:rPr>
        <w:t xml:space="preserve">7.12.2</w:t>
      </w:r>
      <w:r>
        <w:tab/>
      </w:r>
      <w:r>
        <w:t xml:space="preserve">Hypothesis</w:t>
      </w:r>
    </w:p>
    <w:p>
      <w:pPr>
        <w:pStyle w:val="FirstParagraph"/>
      </w:pPr>
      <w:r>
        <w:t xml:space="preserve">An index on</w:t>
      </w:r>
      <w:r>
        <w:t xml:space="preserve"> </w:t>
      </w:r>
      <w:r>
        <w:rPr>
          <w:rStyle w:val="VerbatimChar"/>
        </w:rPr>
        <w:t xml:space="preserve">(status, opened_at DESC)</w:t>
      </w:r>
      <w:r>
        <w:t xml:space="preserve"> </w:t>
      </w:r>
      <w:r>
        <w:t xml:space="preserve">can locate open rows in requested order and</w:t>
      </w:r>
      <w:r>
        <w:t xml:space="preserve"> </w:t>
      </w:r>
      <w:r>
        <w:t xml:space="preserve">may avoid scanning and sorting unrelated rows.</w:t>
      </w:r>
    </w:p>
    <w:bookmarkEnd w:id="289"/>
    <w:bookmarkStart w:id="290" w:name="add-the-candidate"/>
    <w:p>
      <w:pPr>
        <w:pStyle w:val="Heading3"/>
      </w:pPr>
      <w:r>
        <w:rPr>
          <w:rStyle w:val="SectionNumber"/>
        </w:rPr>
        <w:t xml:space="preserve">7.12.3</w:t>
      </w:r>
      <w:r>
        <w:tab/>
      </w:r>
      <w:r>
        <w:t xml:space="preserve">Add the Candidate</w:t>
      </w:r>
    </w:p>
    <w:p>
      <w:pPr>
        <w:pStyle w:val="ListingCaption"/>
      </w:pPr>
      <w:r>
        <w:t xml:space="preserve">Listing 69.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perf_tickets_status_opened_idx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performance_lab.tickets (status,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290"/>
    <w:bookmarkStart w:id="291" w:name="remeasure"/>
    <w:p>
      <w:pPr>
        <w:pStyle w:val="Heading3"/>
      </w:pPr>
      <w:r>
        <w:rPr>
          <w:rStyle w:val="SectionNumber"/>
        </w:rPr>
        <w:t xml:space="preserve">7.12.4</w:t>
      </w:r>
      <w:r>
        <w:tab/>
      </w:r>
      <w:r>
        <w:t xml:space="preserve">Remeasure</w:t>
      </w:r>
    </w:p>
    <w:p>
      <w:pPr>
        <w:pStyle w:val="FirstParagraph"/>
      </w:pPr>
      <w:r>
        <w:t xml:space="preserve">Run the identical analyzed query twice. Do not change the selected columns, predicate,</w:t>
      </w:r>
      <w:r>
        <w:t xml:space="preserve"> </w:t>
      </w:r>
      <w:r>
        <w:t xml:space="preserve">order, or limit while comparing.</w:t>
      </w:r>
    </w:p>
    <w:p>
      <w:pPr>
        <w:pStyle w:val="BodyText"/>
        <w:keepNext/>
      </w:pPr>
      <w:r>
        <w:t xml:space="preserve">The corresponding audited plan was:</w:t>
      </w:r>
    </w:p>
    <w:p>
      <w:pPr>
        <w:pStyle w:val="ListingCaption"/>
      </w:pPr>
      <w:r>
        <w:t xml:space="preserve">Listing 70. Text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VerbatimChar"/>
        </w:rPr>
        <w:t xml:space="preserve">Limit (actual rows=20 loops=1)</w:t>
      </w:r>
      <w:r>
        <w:br/>
      </w:r>
      <w:r>
        <w:rPr>
          <w:rStyle w:val="VerbatimChar"/>
        </w:rPr>
        <w:t xml:space="preserve">  -&gt; Index Scan using perf_tickets_status_opened_idx on tickets</w:t>
      </w:r>
      <w:r>
        <w:br/>
      </w:r>
      <w:r>
        <w:rPr>
          <w:rStyle w:val="VerbatimChar"/>
        </w:rPr>
        <w:t xml:space="preserve">       (actual rows=20 loops=1)</w:t>
      </w:r>
      <w:r>
        <w:br/>
      </w:r>
      <w:r>
        <w:rPr>
          <w:rStyle w:val="VerbatimChar"/>
        </w:rPr>
        <w:t xml:space="preserve">       Index Cond: status = 'open'</w:t>
      </w:r>
    </w:p>
    <w:p>
      <w:pPr>
        <w:pStyle w:val="FirstParagraph"/>
      </w:pPr>
      <w:r>
        <w:t xml:space="preserve">The index supplies matching rows in opening-time order, so no separate sort is</w:t>
      </w:r>
      <w:r>
        <w:t xml:space="preserve"> </w:t>
      </w:r>
      <w:r>
        <w:t xml:space="preserve">needed and the parent stops after twenty. The earlier run recorded 1,191 shared</w:t>
      </w:r>
      <w:r>
        <w:t xml:space="preserve"> </w:t>
      </w:r>
      <w:r>
        <w:t xml:space="preserve">buffer hits; this indexed run recorded 11 hits and four reads. These are local</w:t>
      </w:r>
      <w:r>
        <w:t xml:space="preserve"> </w:t>
      </w:r>
      <w:r>
        <w:t xml:space="preserve">observations of this fixture, not a service-level guarantee. Confirm the same</w:t>
      </w:r>
      <w:r>
        <w:t xml:space="preserve"> </w:t>
      </w:r>
      <w:r>
        <w:t xml:space="preserve">twenty ticket IDs as well as the reduced work. A faster query returning different</w:t>
      </w:r>
      <w:r>
        <w:t xml:space="preserve"> </w:t>
      </w:r>
      <w:r>
        <w:t xml:space="preserve">requests is not an optimization of the original question.</w:t>
      </w:r>
    </w:p>
    <w:bookmarkEnd w:id="291"/>
    <w:bookmarkStart w:id="292" w:name="decide"/>
    <w:p>
      <w:pPr>
        <w:pStyle w:val="Heading3"/>
      </w:pPr>
      <w:r>
        <w:rPr>
          <w:rStyle w:val="SectionNumber"/>
        </w:rPr>
        <w:t xml:space="preserve">7.12.5</w:t>
      </w:r>
      <w:r>
        <w:tab/>
      </w:r>
      <w:r>
        <w:t xml:space="preserve">Decide</w:t>
      </w:r>
    </w:p>
    <w:p>
      <w:pPr>
        <w:pStyle w:val="FirstParagraph"/>
      </w:pPr>
      <w:r>
        <w:t xml:space="preserve">Keep the index only if the workload benefit is meaningful relative to its cost.</w:t>
      </w:r>
      <w:r>
        <w:t xml:space="preserve"> </w:t>
      </w:r>
      <w:r>
        <w:t xml:space="preserve">A changed node name alone is not enough. On a warm cache and small class fixture,</w:t>
      </w:r>
      <w:r>
        <w:t xml:space="preserve"> </w:t>
      </w:r>
      <w:r>
        <w:t xml:space="preserve">timing can vary; plan shape, rows, sort removal, and buffers may be more stable</w:t>
      </w:r>
      <w:r>
        <w:t xml:space="preserve"> </w:t>
      </w:r>
      <w:r>
        <w:t xml:space="preserve">indicators.</w:t>
      </w:r>
    </w:p>
    <w:bookmarkEnd w:id="292"/>
    <w:bookmarkEnd w:id="293"/>
    <w:bookmarkStart w:id="294" w:name="Xbd16030ae79aa683ba926b0f5d0c8cbac669dee"/>
    <w:p>
      <w:pPr>
        <w:pStyle w:val="Heading2"/>
      </w:pPr>
      <w:r>
        <w:rPr>
          <w:rStyle w:val="SectionNumber"/>
        </w:rPr>
        <w:t xml:space="preserve">7.13</w:t>
      </w:r>
      <w:r>
        <w:tab/>
      </w:r>
      <w:r>
        <w:t xml:space="preserve">Separate Query Tuning From Lock Diagnosis</w:t>
      </w:r>
    </w:p>
    <w:p>
      <w:pPr>
        <w:pStyle w:val="FirstParagraph"/>
      </w:pPr>
      <w:r>
        <w:t xml:space="preserve">An analyzed plan reports execution after the statement can proceed. If the query</w:t>
      </w:r>
      <w:r>
        <w:t xml:space="preserve"> </w:t>
      </w:r>
      <w:r>
        <w:t xml:space="preserve">waits on another transaction,</w:t>
      </w:r>
      <w:r>
        <w:t xml:space="preserve"> </w:t>
      </w:r>
      <w:r>
        <w:rPr>
          <w:rStyle w:val="VerbatimChar"/>
        </w:rPr>
        <w:t xml:space="preserve">pg_stat_activity</w:t>
      </w:r>
      <w:r>
        <w:t xml:space="preserve">, wait events, and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 </w:t>
      </w:r>
      <w:r>
        <w:t xml:space="preserve">may be the first useful diagnostic. Do not add an index to solve a</w:t>
      </w:r>
      <w:r>
        <w:t xml:space="preserve"> </w:t>
      </w:r>
      <w:r>
        <w:t xml:space="preserve">transaction left open in a client.</w:t>
      </w:r>
    </w:p>
    <w:bookmarkEnd w:id="294"/>
    <w:bookmarkStart w:id="299" w:name="common-misconceptions-5"/>
    <w:p>
      <w:pPr>
        <w:pStyle w:val="Heading2"/>
      </w:pPr>
      <w:r>
        <w:rPr>
          <w:rStyle w:val="SectionNumber"/>
        </w:rPr>
        <w:t xml:space="preserve">7.14</w:t>
      </w:r>
      <w:r>
        <w:tab/>
      </w:r>
      <w:r>
        <w:t xml:space="preserve">Common Misconceptions</w:t>
      </w:r>
    </w:p>
    <w:bookmarkStart w:id="295" w:name="X386c3aa4e465e86cd88721bb4c965bdd166d5e3"/>
    <w:p>
      <w:pPr>
        <w:pStyle w:val="Heading3"/>
      </w:pPr>
      <w:r>
        <w:rPr>
          <w:rStyle w:val="SectionNumber"/>
        </w:rPr>
        <w:t xml:space="preserve">7.14.1</w:t>
      </w:r>
      <w:r>
        <w:tab/>
      </w:r>
      <w:r>
        <w:t xml:space="preserve">“Sequential scan means the index is missing”</w:t>
      </w:r>
    </w:p>
    <w:p>
      <w:pPr>
        <w:pStyle w:val="FirstParagraph"/>
      </w:pPr>
      <w:r>
        <w:t xml:space="preserve">The table may be small, the condition unselective, the statistics reasonable, or</w:t>
      </w:r>
      <w:r>
        <w:t xml:space="preserve"> </w:t>
      </w:r>
      <w:r>
        <w:t xml:space="preserve">the available index mismatched to the query.</w:t>
      </w:r>
    </w:p>
    <w:bookmarkEnd w:id="295"/>
    <w:bookmarkStart w:id="296" w:name="lower-estimated-cost-is-milliseconds"/>
    <w:p>
      <w:pPr>
        <w:pStyle w:val="Heading3"/>
      </w:pPr>
      <w:r>
        <w:rPr>
          <w:rStyle w:val="SectionNumber"/>
        </w:rPr>
        <w:t xml:space="preserve">7.14.2</w:t>
      </w:r>
      <w:r>
        <w:tab/>
      </w:r>
      <w:r>
        <w:t xml:space="preserve">“Lower estimated cost is milliseconds”</w:t>
      </w:r>
    </w:p>
    <w:p>
      <w:pPr>
        <w:pStyle w:val="FirstParagraph"/>
      </w:pPr>
      <w:r>
        <w:t xml:space="preserve">Planner cost units are relative estimates, not elapsed-time units.</w:t>
      </w:r>
    </w:p>
    <w:bookmarkEnd w:id="296"/>
    <w:bookmarkStart w:id="297" w:name="X2972788fe315ad1542cfaac4d20687686a7f6a8"/>
    <w:p>
      <w:pPr>
        <w:pStyle w:val="Heading3"/>
      </w:pPr>
      <w:r>
        <w:rPr>
          <w:rStyle w:val="SectionNumber"/>
        </w:rPr>
        <w:t xml:space="preserve">7.14.3</w:t>
      </w:r>
      <w:r>
        <w:tab/>
      </w:r>
      <w:r>
        <w:t xml:space="preserve">“</w:t>
      </w:r>
      <w:r>
        <w:rPr>
          <w:rStyle w:val="VerbatimChar"/>
        </w:rPr>
        <w:t xml:space="preserve">EXPLAIN ANALYZE DELETE</w:t>
      </w:r>
      <w:r>
        <w:t xml:space="preserve"> </w:t>
      </w:r>
      <w:r>
        <w:t xml:space="preserve">is only an explanation”</w:t>
      </w:r>
    </w:p>
    <w:p>
      <w:pPr>
        <w:pStyle w:val="FirstParagraph"/>
      </w:pPr>
      <w:r>
        <w:rPr>
          <w:rStyle w:val="VerbatimChar"/>
        </w:rPr>
        <w:t xml:space="preserve">ANALYZE</w:t>
      </w:r>
      <w:r>
        <w:t xml:space="preserve"> </w:t>
      </w:r>
      <w:r>
        <w:t xml:space="preserve">executes the statement. Use a safe copy and transaction or avoid it.</w:t>
      </w:r>
    </w:p>
    <w:bookmarkEnd w:id="297"/>
    <w:bookmarkStart w:id="298" w:name="one-fast-run-proves-the-change"/>
    <w:p>
      <w:pPr>
        <w:pStyle w:val="Heading3"/>
      </w:pPr>
      <w:r>
        <w:rPr>
          <w:rStyle w:val="SectionNumber"/>
        </w:rPr>
        <w:t xml:space="preserve">7.14.4</w:t>
      </w:r>
      <w:r>
        <w:tab/>
      </w:r>
      <w:r>
        <w:t xml:space="preserve">“One fast run proves the change”</w:t>
      </w:r>
    </w:p>
    <w:p>
      <w:pPr>
        <w:pStyle w:val="FirstParagraph"/>
      </w:pPr>
      <w:r>
        <w:t xml:space="preserve">Caching, concurrent load, and measurement noise affect timing. Repeat carefully</w:t>
      </w:r>
      <w:r>
        <w:t xml:space="preserve"> </w:t>
      </w:r>
      <w:r>
        <w:t xml:space="preserve">and compare multiple measurements.</w:t>
      </w:r>
    </w:p>
    <w:bookmarkEnd w:id="298"/>
    <w:bookmarkEnd w:id="299"/>
    <w:bookmarkStart w:id="301" w:name="study-and-practice-2"/>
    <w:p>
      <w:pPr>
        <w:pStyle w:val="Heading2"/>
      </w:pPr>
      <w:r>
        <w:rPr>
          <w:rStyle w:val="SectionNumber"/>
        </w:rPr>
        <w:t xml:space="preserve">7.15</w:t>
      </w:r>
      <w:r>
        <w:tab/>
      </w:r>
      <w:r>
        <w:t xml:space="preserve">Study and Practice</w:t>
      </w:r>
    </w:p>
    <w:p>
      <w:pPr>
        <w:pStyle w:val="FirstParagraph"/>
      </w:pPr>
      <w:r>
        <w:t xml:space="preserve">The</w:t>
      </w:r>
      <w:r>
        <w:t xml:space="preserve"> </w:t>
      </w:r>
      <w:hyperlink r:id="rId300">
        <w:r>
          <w:rPr>
            <w:rStyle w:val="Hyperlink"/>
          </w:rPr>
          <w:t xml:space="preserve">Week 7 guide</w:t>
        </w:r>
      </w:hyperlink>
      <w:r>
        <w:t xml:space="preserve"> </w:t>
      </w:r>
      <w:r>
        <w:t xml:space="preserve">identifies the assigned reading</w:t>
      </w:r>
      <w:r>
        <w:t xml:space="preserve"> </w:t>
      </w:r>
      <w:r>
        <w:t xml:space="preserve">and one lab submission for each meeting. The questions below are optional</w:t>
      </w:r>
      <w:r>
        <w:t xml:space="preserve"> </w:t>
      </w:r>
      <w:r>
        <w:t xml:space="preserve">self-study, not additional required work.</w:t>
      </w:r>
    </w:p>
    <w:p>
      <w:pPr>
        <w:pStyle w:val="BodyText"/>
        <w:keepNext/>
      </w:pPr>
      <w:r>
        <w:t xml:space="preserve">For a query that filters</w:t>
      </w:r>
      <w:r>
        <w:t xml:space="preserve"> </w:t>
      </w:r>
      <w:r>
        <w:rPr>
          <w:rStyle w:val="VerbatimChar"/>
        </w:rPr>
        <w:t xml:space="preserve">assignee_id</w:t>
      </w:r>
      <w:r>
        <w:t xml:space="preserve">, selects active statuses, orders newest</w:t>
      </w:r>
      <w:r>
        <w:t xml:space="preserve"> </w:t>
      </w:r>
      <w:r>
        <w:t xml:space="preserve">first, and returns 25 rows:</w:t>
      </w:r>
    </w:p>
    <w:p>
      <w:pPr>
        <w:pStyle w:val="Compact"/>
        <w:numPr>
          <w:ilvl w:val="0"/>
          <w:numId w:val="1054"/>
        </w:numPr>
      </w:pPr>
      <w:r>
        <w:t xml:space="preserve">state the result grain and workload;</w:t>
      </w:r>
    </w:p>
    <w:p>
      <w:pPr>
        <w:pStyle w:val="Compact"/>
        <w:numPr>
          <w:ilvl w:val="0"/>
          <w:numId w:val="1054"/>
        </w:numPr>
      </w:pPr>
      <w:r>
        <w:t xml:space="preserve">propose a composite or partial index;</w:t>
      </w:r>
    </w:p>
    <w:p>
      <w:pPr>
        <w:pStyle w:val="Compact"/>
        <w:numPr>
          <w:ilvl w:val="0"/>
          <w:numId w:val="1054"/>
        </w:numPr>
      </w:pPr>
      <w:r>
        <w:t xml:space="preserve">predict which plan work it may remove;</w:t>
      </w:r>
    </w:p>
    <w:p>
      <w:pPr>
        <w:pStyle w:val="Compact"/>
        <w:numPr>
          <w:ilvl w:val="0"/>
          <w:numId w:val="1054"/>
        </w:numPr>
      </w:pPr>
      <w:r>
        <w:t xml:space="preserve">name three before/after observations; and</w:t>
      </w:r>
    </w:p>
    <w:p>
      <w:pPr>
        <w:pStyle w:val="Compact"/>
        <w:numPr>
          <w:ilvl w:val="0"/>
          <w:numId w:val="1054"/>
        </w:numPr>
      </w:pPr>
      <w:r>
        <w:t xml:space="preserve">state one write or maintenance cost.</w:t>
      </w:r>
    </w:p>
    <w:bookmarkEnd w:id="301"/>
    <w:bookmarkStart w:id="302" w:name="retrieval-and-transfer-5"/>
    <w:p>
      <w:pPr>
        <w:pStyle w:val="Heading2"/>
      </w:pPr>
      <w:r>
        <w:rPr>
          <w:rStyle w:val="SectionNumber"/>
        </w:rPr>
        <w:t xml:space="preserve">7.16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55"/>
        </w:numPr>
      </w:pPr>
      <w:r>
        <w:t xml:space="preserve">How does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differ from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?</w:t>
      </w:r>
    </w:p>
    <w:p>
      <w:pPr>
        <w:pStyle w:val="Compact"/>
        <w:numPr>
          <w:ilvl w:val="0"/>
          <w:numId w:val="1055"/>
        </w:numPr>
      </w:pPr>
      <w:r>
        <w:t xml:space="preserve">Why might PostgreSQL choose a sequential scan when an index exists?</w:t>
      </w:r>
    </w:p>
    <w:p>
      <w:pPr>
        <w:pStyle w:val="Compact"/>
        <w:numPr>
          <w:ilvl w:val="0"/>
          <w:numId w:val="1055"/>
        </w:numPr>
      </w:pPr>
      <w:r>
        <w:t xml:space="preserve">What does a large estimated-versus-actual row mismatch suggest?</w:t>
      </w:r>
    </w:p>
    <w:p>
      <w:pPr>
        <w:pStyle w:val="Compact"/>
        <w:numPr>
          <w:ilvl w:val="0"/>
          <w:numId w:val="1055"/>
        </w:numPr>
      </w:pPr>
      <w:r>
        <w:t xml:space="preserve">Why does composite-index column order matter?</w:t>
      </w:r>
    </w:p>
    <w:p>
      <w:pPr>
        <w:pStyle w:val="Compact"/>
        <w:numPr>
          <w:ilvl w:val="0"/>
          <w:numId w:val="1055"/>
        </w:numPr>
      </w:pPr>
      <w:r>
        <w:t xml:space="preserve">When can a partial index be useful?</w:t>
      </w:r>
    </w:p>
    <w:p>
      <w:pPr>
        <w:pStyle w:val="Compact"/>
        <w:numPr>
          <w:ilvl w:val="0"/>
          <w:numId w:val="1055"/>
        </w:numPr>
      </w:pPr>
      <w:r>
        <w:t xml:space="preserve">Which observations would tell you the query is waiting rather than scanning slowly?</w:t>
      </w:r>
    </w:p>
    <w:bookmarkEnd w:id="302"/>
    <w:bookmarkStart w:id="306" w:name="further-reading-6"/>
    <w:p>
      <w:pPr>
        <w:pStyle w:val="Heading2"/>
      </w:pPr>
      <w:r>
        <w:rPr>
          <w:rStyle w:val="SectionNumber"/>
        </w:rPr>
        <w:t xml:space="preserve">7.17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56"/>
        </w:numPr>
      </w:pPr>
      <w:hyperlink r:id="rId278">
        <w:r>
          <w:rPr>
            <w:rStyle w:val="Hyperlink"/>
          </w:rPr>
          <w:t xml:space="preserve">PostgreSQL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EXPLAIN</w:t>
        </w:r>
      </w:hyperlink>
    </w:p>
    <w:p>
      <w:pPr>
        <w:pStyle w:val="Compact"/>
        <w:numPr>
          <w:ilvl w:val="0"/>
          <w:numId w:val="1056"/>
        </w:numPr>
      </w:pPr>
      <w:hyperlink r:id="rId303">
        <w:r>
          <w:rPr>
            <w:rStyle w:val="Hyperlink"/>
          </w:rPr>
          <w:t xml:space="preserve">PostgreSQL planner statistics</w:t>
        </w:r>
      </w:hyperlink>
    </w:p>
    <w:p>
      <w:pPr>
        <w:pStyle w:val="Compact"/>
        <w:numPr>
          <w:ilvl w:val="0"/>
          <w:numId w:val="1056"/>
        </w:numPr>
      </w:pPr>
      <w:hyperlink r:id="rId304">
        <w:r>
          <w:rPr>
            <w:rStyle w:val="Hyperlink"/>
          </w:rPr>
          <w:t xml:space="preserve">PostgreSQL index types</w:t>
        </w:r>
      </w:hyperlink>
    </w:p>
    <w:p>
      <w:pPr>
        <w:pStyle w:val="Compact"/>
        <w:numPr>
          <w:ilvl w:val="0"/>
          <w:numId w:val="1056"/>
        </w:numPr>
      </w:pPr>
      <w:hyperlink r:id="rId283">
        <w:r>
          <w:rPr>
            <w:rStyle w:val="Hyperlink"/>
          </w:rPr>
          <w:t xml:space="preserve">PostgreSQL multicolumn indexes</w:t>
        </w:r>
      </w:hyperlink>
    </w:p>
    <w:p>
      <w:pPr>
        <w:pStyle w:val="Compact"/>
        <w:numPr>
          <w:ilvl w:val="0"/>
          <w:numId w:val="1056"/>
        </w:numPr>
      </w:pPr>
      <w:hyperlink r:id="rId305">
        <w:r>
          <w:rPr>
            <w:rStyle w:val="Hyperlink"/>
          </w:rPr>
          <w:t xml:space="preserve">PostgreSQL partial indexes</w:t>
        </w:r>
      </w:hyperlink>
    </w:p>
    <w:bookmarkEnd w:id="306"/>
    <w:bookmarkEnd w:id="307"/>
    <w:bookmarkStart w:id="349" w:name="X2d8a0bc32df32372664daa628468b0c0af22584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A Backup Matters Only When Recovery Works</w:t>
      </w:r>
    </w:p>
    <w:bookmarkStart w:id="308" w:name="operating-question-6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If the original database disappears or a harmful change commits, what artifact can</w:t>
      </w:r>
      <w:r>
        <w:t xml:space="preserve"> </w:t>
      </w:r>
      <w:r>
        <w:t xml:space="preserve">recreate the required state, where can it be restored safely, and which checks</w:t>
      </w:r>
      <w:r>
        <w:t xml:space="preserve"> </w:t>
      </w:r>
      <w:r>
        <w:t xml:space="preserve">confirm that the result is usable?</w:t>
      </w:r>
    </w:p>
    <w:bookmarkEnd w:id="308"/>
    <w:bookmarkStart w:id="309" w:name="learning-outcomes-7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Learning Outcomes</w:t>
      </w:r>
    </w:p>
    <w:p>
      <w:pPr>
        <w:pStyle w:val="FirstParagraph"/>
        <w:keepNext/>
      </w:pPr>
      <w:r>
        <w:t xml:space="preserve">After this module, you can:</w:t>
      </w:r>
    </w:p>
    <w:p>
      <w:pPr>
        <w:pStyle w:val="Compact"/>
        <w:numPr>
          <w:ilvl w:val="0"/>
          <w:numId w:val="1057"/>
        </w:numPr>
      </w:pPr>
      <w:r>
        <w:t xml:space="preserve">distinguish high availability, backup, restore, and disaster recovery;</w:t>
      </w:r>
    </w:p>
    <w:p>
      <w:pPr>
        <w:pStyle w:val="Compact"/>
        <w:numPr>
          <w:ilvl w:val="0"/>
          <w:numId w:val="1057"/>
        </w:numPr>
      </w:pPr>
      <w:r>
        <w:t xml:space="preserve">use recovery point and recovery time objectives to clarify a promise;</w:t>
      </w:r>
    </w:p>
    <w:p>
      <w:pPr>
        <w:pStyle w:val="Compact"/>
        <w:numPr>
          <w:ilvl w:val="0"/>
          <w:numId w:val="1057"/>
        </w:numPr>
      </w:pPr>
      <w:r>
        <w:t xml:space="preserve">explain logical and physical backup tradeoffs;</w:t>
      </w:r>
    </w:p>
    <w:p>
      <w:pPr>
        <w:pStyle w:val="Compact"/>
        <w:numPr>
          <w:ilvl w:val="0"/>
          <w:numId w:val="1057"/>
        </w:numPr>
      </w:pPr>
      <w:r>
        <w:t xml:space="preserve">create a free-tier-appropriate PostgreSQL logical backup command;</w:t>
      </w:r>
    </w:p>
    <w:p>
      <w:pPr>
        <w:pStyle w:val="Compact"/>
        <w:numPr>
          <w:ilvl w:val="0"/>
          <w:numId w:val="1057"/>
        </w:numPr>
      </w:pPr>
      <w:r>
        <w:t xml:space="preserve">restore into a separate target and verify structure, data, and behavior; and</w:t>
      </w:r>
    </w:p>
    <w:p>
      <w:pPr>
        <w:pStyle w:val="Compact"/>
        <w:numPr>
          <w:ilvl w:val="0"/>
          <w:numId w:val="1057"/>
        </w:numPr>
      </w:pPr>
      <w:r>
        <w:t xml:space="preserve">write a concise runbook with prerequisites, safety boundaries, and verification checks.</w:t>
      </w:r>
    </w:p>
    <w:bookmarkEnd w:id="309"/>
    <w:bookmarkStart w:id="310" w:name="four-mechanisms-solve-different-problems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Four Mechanisms Solve Different Problems</w:t>
      </w:r>
    </w:p>
    <w:p>
      <w:pPr>
        <w:pStyle w:val="FirstParagraph"/>
      </w:pPr>
      <w:r>
        <w:t xml:space="preserve">At 14:17, an administrator commits a DELETE with the wrong condition. The</w:t>
      </w:r>
      <w:r>
        <w:t xml:space="preserve"> </w:t>
      </w:r>
      <w:r>
        <w:t xml:space="preserve">database is still running, the network is healthy, and other queries work. A</w:t>
      </w:r>
      <w:r>
        <w:t xml:space="preserve"> </w:t>
      </w:r>
      <w:r>
        <w:t xml:space="preserve">server restart will not bring back the deleted rows: from the DBMS’s perspective,</w:t>
      </w:r>
      <w:r>
        <w:t xml:space="preserve"> </w:t>
      </w:r>
      <w:r>
        <w:t xml:space="preserve">the deletion was an authorized, committed change. The team needs an earlier</w:t>
      </w:r>
      <w:r>
        <w:t xml:space="preserve"> </w:t>
      </w:r>
      <w:r>
        <w:t xml:space="preserve">recoverable state and a decision about which later valid changes to preserve.</w:t>
      </w:r>
      <w:r>
        <w:t xml:space="preserve"> </w:t>
      </w:r>
      <w:r>
        <w:t xml:space="preserve">This is a recovery problem even though it is not a hardware outage.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High availability</w:t>
      </w:r>
      <w:r>
        <w:t xml:space="preserve"> </w:t>
      </w:r>
      <w:r>
        <w:t xml:space="preserve">reduces service interruption when a component fails.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Backup</w:t>
      </w:r>
      <w:r>
        <w:t xml:space="preserve"> </w:t>
      </w:r>
      <w:r>
        <w:t xml:space="preserve">creates recoverable data outside the active state.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Restore</w:t>
      </w:r>
      <w:r>
        <w:t xml:space="preserve"> </w:t>
      </w:r>
      <w:r>
        <w:t xml:space="preserve">reconstructs data or objects from a backup artifact.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Disaster recovery</w:t>
      </w:r>
      <w:r>
        <w:t xml:space="preserve"> </w:t>
      </w:r>
      <w:r>
        <w:t xml:space="preserve">combines people, systems, procedures, alternate locations,</w:t>
      </w:r>
      <w:r>
        <w:t xml:space="preserve"> </w:t>
      </w:r>
      <w:r>
        <w:t xml:space="preserve">and tested decisions for a serious failure.</w:t>
      </w:r>
    </w:p>
    <w:p>
      <w:pPr>
        <w:pStyle w:val="FirstParagraph"/>
      </w:pPr>
      <w:r>
        <w:t xml:space="preserve">A replica can quickly copy an accidental deletion. A backup can exist but be</w:t>
      </w:r>
      <w:r>
        <w:t xml:space="preserve"> </w:t>
      </w:r>
      <w:r>
        <w:t xml:space="preserve">corrupt, incomplete, inaccessible, or impossible to restore within the required</w:t>
      </w:r>
      <w:r>
        <w:t xml:space="preserve"> </w:t>
      </w:r>
      <w:r>
        <w:t xml:space="preserve">time. Redundancy and recovery complement each other.</w:t>
      </w:r>
    </w:p>
    <w:bookmarkEnd w:id="310"/>
    <w:bookmarkStart w:id="316" w:name="X150e577102d383e017f3dd8678467735fae355f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RPO and RTO Turn</w:t>
      </w:r>
      <w:r>
        <w:t xml:space="preserve"> </w:t>
      </w:r>
      <w:r>
        <w:t xml:space="preserve">“We Have Backups”</w:t>
      </w:r>
      <w:r>
        <w:t xml:space="preserve"> </w:t>
      </w:r>
      <w:r>
        <w:t xml:space="preserve">Into a Promise</w:t>
      </w:r>
    </w:p>
    <w:p>
      <w:pPr>
        <w:pStyle w:val="FirstParagraph"/>
      </w:pPr>
      <w:r>
        <w:rPr>
          <w:b/>
          <w:bCs/>
        </w:rPr>
        <w:t xml:space="preserve">Recovery Point Objective (RPO)</w:t>
      </w:r>
      <w:r>
        <w:t xml:space="preserve"> </w:t>
      </w:r>
      <w:r>
        <w:t xml:space="preserve">is the maximum acceptable data-loss window. A</w:t>
      </w:r>
      <w:r>
        <w:t xml:space="preserve"> </w:t>
      </w:r>
      <w:r>
        <w:t xml:space="preserve">daily export may imply up to roughly one day of lost changes, depending on when</w:t>
      </w:r>
      <w:r>
        <w:t xml:space="preserve"> </w:t>
      </w:r>
      <w:r>
        <w:t xml:space="preserve">failure occurs.</w:t>
      </w:r>
    </w:p>
    <w:p>
      <w:pPr>
        <w:pStyle w:val="BodyText"/>
      </w:pPr>
      <w:r>
        <w:rPr>
          <w:b/>
          <w:bCs/>
        </w:rPr>
        <w:t xml:space="preserve">Recovery Time Objective (RTO)</w:t>
      </w:r>
      <w:r>
        <w:t xml:space="preserve"> </w:t>
      </w:r>
      <w:r>
        <w:t xml:space="preserve">is the target time to restore an acceptable</w:t>
      </w:r>
      <w:r>
        <w:t xml:space="preserve"> </w:t>
      </w:r>
      <w:r>
        <w:t xml:space="preserve">service. It includes obtaining credentials, provisioning a target, transferring</w:t>
      </w:r>
      <w:r>
        <w:t xml:space="preserve"> </w:t>
      </w:r>
      <w:r>
        <w:t xml:space="preserve">data, restoring, verifying, and reconnecting consumers.</w:t>
      </w:r>
    </w:p>
    <w:p>
      <w:pPr>
        <w:pStyle w:val="BodyText"/>
      </w:pPr>
      <w:r>
        <w:t xml:space="preserve">RPO and RTO are requirements, not properties automatically created by writing</w:t>
      </w:r>
      <w:r>
        <w:t xml:space="preserve"> </w:t>
      </w:r>
      <w:r>
        <w:t xml:space="preserve">them down. Backup frequency, artifact retention, restore speed, and staffing must</w:t>
      </w:r>
      <w:r>
        <w:t xml:space="preserve"> </w:t>
      </w:r>
      <w:r>
        <w:t xml:space="preserve">support them.</w:t>
      </w:r>
    </w:p>
    <w:p>
      <w:pPr>
        <w:pStyle w:val="BodyText"/>
        <w:keepNext/>
      </w:pPr>
      <w:r>
        <w:t xml:space="preserve">If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failure time and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 the timestamp of the newest recoverable</w:t>
      </w:r>
      <w:r>
        <w:t xml:space="preserve"> </w:t>
      </w:r>
      <w:r>
        <w:t xml:space="preserve">state, the realized data-loss window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recovery design meets an RPO target</w:t>
      </w:r>
      <w:r>
        <w:t xml:space="preserve"> </w:t>
      </w:r>
      <m:oMath>
        <m:r>
          <m:t>R</m:t>
        </m:r>
        <m:r>
          <m:t>P</m:t>
        </m:r>
        <m:sSub>
          <m:e>
            <m:r>
              <m:t>O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≤</m:t>
        </m:r>
        <m:r>
          <m:t>R</m:t>
        </m:r>
        <m:r>
          <m:t>P</m:t>
        </m:r>
        <m:sSub>
          <m:e>
            <m:r>
              <m:t>O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 If service becomes acceptable again at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t xml:space="preserve">, the realized recovery duration is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recovery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and must be compared with the RTO target.</w:t>
      </w:r>
      <w:r>
        <w:t xml:space="preserve"> </w:t>
      </w:r>
      <w:r>
        <w:t xml:space="preserve">These inequalities turn vague confidence into something that can be measured</w:t>
      </w:r>
      <w:r>
        <w:t xml:space="preserve"> </w:t>
      </w:r>
      <w:r>
        <w:t xml:space="preserve">during a restore drill.</w:t>
      </w:r>
    </w:p>
    <w:bookmarkStart w:id="315" w:name="work-through-the-clock-times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Work Through the Clock Times</w:t>
      </w:r>
    </w:p>
    <w:p>
      <w:pPr>
        <w:pStyle w:val="FirstParagraph"/>
      </w:pPr>
      <w:r>
        <w:t xml:space="preserve">Suppose the newest usable export represents the database at 14:00. The harmful</w:t>
      </w:r>
      <w:r>
        <w:t xml:space="preserve"> </w:t>
      </w:r>
      <w:r>
        <w:t xml:space="preserve">deletion occurs at 14:17, is recognized at 14:21, and the team finishes restoration</w:t>
      </w:r>
      <w:r>
        <w:t xml:space="preserve"> </w:t>
      </w:r>
      <w:r>
        <w:t xml:space="preserve">and verification at 14:29. The recoverable-data gap is 17 minutes. The</w:t>
      </w:r>
      <w:r>
        <w:t xml:space="preserve"> </w:t>
      </w:r>
      <w:r>
        <w:t xml:space="preserve">service-recovery interval measured from the failure is 12 minutes, not just the</w:t>
      </w:r>
      <w:r>
        <w:t xml:space="preserve"> </w:t>
      </w:r>
      <w:r>
        <w:t xml:space="preserve">eight minutes spent restoring and checking after detection. An RPO of five</w:t>
      </w:r>
      <w:r>
        <w:t xml:space="preserve"> </w:t>
      </w:r>
      <w:r>
        <w:t xml:space="preserve">minutes and an RTO of ten minutes would both be missed.</w:t>
      </w:r>
    </w:p>
    <w:p>
      <w:pPr>
        <w:pStyle w:val="BodyText"/>
      </w:pPr>
      <w:r>
        <w:t xml:space="preserve">The 17-minute gap does not tell us how many records were lost. A quiet period and</w:t>
      </w:r>
      <w:r>
        <w:t xml:space="preserve"> </w:t>
      </w:r>
      <w:r>
        <w:t xml:space="preserve">a burst of thousands of writes can have the same time gap. It also does not mean</w:t>
      </w:r>
      <w:r>
        <w:t xml:space="preserve"> </w:t>
      </w:r>
      <w:r>
        <w:t xml:space="preserve">that every write after 14:00 is necessarily unrecoverable: another supported</w:t>
      </w:r>
      <w:r>
        <w:t xml:space="preserve"> </w:t>
      </w:r>
      <w:r>
        <w:t xml:space="preserve">history source might preserve some. State which sources the calculation assumes.</w:t>
      </w:r>
      <w:r>
        <w:t xml:space="preserve"> </w:t>
      </w:r>
      <w:r>
        <w:t xml:space="preserve">For a running logical export, the state represented is its consistent snapshot,</w:t>
      </w:r>
      <w:r>
        <w:t xml:space="preserve"> </w:t>
      </w:r>
      <w:r>
        <w:t xml:space="preserve">not automatically the wall-clock time when the output file finished writing.</w:t>
      </w:r>
    </w:p>
    <w:p>
      <w:pPr>
        <w:pStyle w:val="BodyText"/>
      </w:pPr>
      <w:r>
        <w:t xml:space="preserve">RPO and RTO therefore start a conversation about a service’s needs. A historical</w:t>
      </w:r>
      <w:r>
        <w:t xml:space="preserve"> </w:t>
      </w:r>
      <w:r>
        <w:t xml:space="preserve">classroom dataset may tolerate yesterday’s state; an active request desk may not.</w:t>
      </w:r>
      <w:r>
        <w:t xml:space="preserve"> </w:t>
      </w:r>
      <w:r>
        <w:t xml:space="preserve">The target must be justified by the consequences of lost work and unavailable</w:t>
      </w:r>
      <w:r>
        <w:t xml:space="preserve"> </w:t>
      </w:r>
      <w:r>
        <w:t xml:space="preserve">service, not copied from a cloud provider’s marketing page.</w:t>
      </w:r>
    </w:p>
    <w:bookmarkStart w:id="314" w:name="fig-recovery-timeline"/>
    <w:p>
      <w:pPr>
        <w:pStyle w:val="CaptionedFigure"/>
        <w:spacing w:before="120" w:after="40"/>
        <w:jc w:val="center"/>
      </w:pPr>
      <w:r>
        <w:drawing>
          <wp:inline>
            <wp:extent cx="5713476" cy="1071276"/>
            <wp:effectExtent b="0" l="0" r="0" t="0"/>
            <wp:docPr descr="Figure 8.1: RPO constrains the recoverable-data gap before failure; RTO constrains the service-recovery interval after failure." title="" id="312" name="Picture"/>
            <a:graphic>
              <a:graphicData uri="http://schemas.openxmlformats.org/drawingml/2006/picture">
                <pic:pic>
                  <pic:nvPicPr>
                    <pic:cNvPr descr="figures/recovery_timeline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476" cy="1071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8.1: RPO constrains the recoverable-data gap before failure; RTO constrains the service-recovery interval after failure.</w:t>
      </w:r>
    </w:p>
    <w:bookmarkEnd w:id="314"/>
    <w:bookmarkEnd w:id="315"/>
    <w:bookmarkEnd w:id="316"/>
    <w:bookmarkStart w:id="317" w:name="choose-the-failure-scope-first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Choose the Failure Scope First</w:t>
      </w:r>
    </w:p>
    <w:p>
      <w:pPr>
        <w:pStyle w:val="FirstParagraph"/>
        <w:keepNext/>
      </w:pPr>
      <w:r>
        <w:t xml:space="preserve">Ask what must be recovered:</w:t>
      </w:r>
    </w:p>
    <w:p>
      <w:pPr>
        <w:pStyle w:val="Compact"/>
        <w:numPr>
          <w:ilvl w:val="0"/>
          <w:numId w:val="1059"/>
        </w:numPr>
      </w:pPr>
      <w:r>
        <w:t xml:space="preserve">one table after an incorrect delete;</w:t>
      </w:r>
    </w:p>
    <w:p>
      <w:pPr>
        <w:pStyle w:val="Compact"/>
        <w:numPr>
          <w:ilvl w:val="0"/>
          <w:numId w:val="1059"/>
        </w:numPr>
      </w:pPr>
      <w:r>
        <w:t xml:space="preserve">one schema after a migration failure;</w:t>
      </w:r>
    </w:p>
    <w:p>
      <w:pPr>
        <w:pStyle w:val="Compact"/>
        <w:numPr>
          <w:ilvl w:val="0"/>
          <w:numId w:val="1059"/>
        </w:numPr>
      </w:pPr>
      <w:r>
        <w:t xml:space="preserve">an entire database after project loss;</w:t>
      </w:r>
    </w:p>
    <w:p>
      <w:pPr>
        <w:pStyle w:val="Compact"/>
        <w:numPr>
          <w:ilvl w:val="0"/>
          <w:numId w:val="1059"/>
        </w:numPr>
      </w:pPr>
      <w:r>
        <w:t xml:space="preserve">credentials and permissions after access corruption;</w:t>
      </w:r>
    </w:p>
    <w:p>
      <w:pPr>
        <w:pStyle w:val="Compact"/>
        <w:numPr>
          <w:ilvl w:val="0"/>
          <w:numId w:val="1059"/>
        </w:numPr>
      </w:pPr>
      <w:r>
        <w:t xml:space="preserve">a service in a different region; or</w:t>
      </w:r>
    </w:p>
    <w:p>
      <w:pPr>
        <w:pStyle w:val="Compact"/>
        <w:numPr>
          <w:ilvl w:val="0"/>
          <w:numId w:val="1059"/>
        </w:numPr>
      </w:pPr>
      <w:r>
        <w:t xml:space="preserve">an application-consistent state spanning multiple systems.</w:t>
      </w:r>
    </w:p>
    <w:p>
      <w:pPr>
        <w:pStyle w:val="FirstParagraph"/>
      </w:pPr>
      <w:r>
        <w:t xml:space="preserve">The correct artifact and procedure depend on scope. A CSV export of one table may</w:t>
      </w:r>
      <w:r>
        <w:t xml:space="preserve"> </w:t>
      </w:r>
      <w:r>
        <w:t xml:space="preserve">help recover rows but does not preserve keys, constraints, indexes, views,</w:t>
      </w:r>
      <w:r>
        <w:t xml:space="preserve"> </w:t>
      </w:r>
      <w:r>
        <w:t xml:space="preserve">functions, roles, or transactionally consistent relationships by itself.</w:t>
      </w:r>
    </w:p>
    <w:bookmarkEnd w:id="317"/>
    <w:bookmarkStart w:id="320" w:name="logical-and-physical-backups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Logical and Physical Backups</w:t>
      </w:r>
    </w:p>
    <w:bookmarkStart w:id="318" w:name="logical-backup"/>
    <w:p>
      <w:pPr>
        <w:pStyle w:val="Heading3"/>
      </w:pPr>
      <w:r>
        <w:rPr>
          <w:rStyle w:val="SectionNumber"/>
        </w:rPr>
        <w:t xml:space="preserve">8.6.1</w:t>
      </w:r>
      <w:r>
        <w:tab/>
      </w:r>
      <w:r>
        <w:t xml:space="preserve">Logical Backup</w:t>
      </w:r>
    </w:p>
    <w:p>
      <w:pPr>
        <w:pStyle w:val="FirstParagraph"/>
      </w:pPr>
      <w:r>
        <w:t xml:space="preserve">Logical tools export SQL objects and data in a form the DBMS can reconstruct.</w:t>
      </w:r>
      <w:r>
        <w:t xml:space="preserve"> </w:t>
      </w:r>
      <w:r>
        <w:t xml:space="preserve">PostgreSQL uses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for one database and</w:t>
      </w:r>
      <w:r>
        <w:t xml:space="preserve"> </w:t>
      </w:r>
      <w:r>
        <w:rPr>
          <w:rStyle w:val="VerbatimChar"/>
        </w:rPr>
        <w:t xml:space="preserve">pg_dumpall</w:t>
      </w:r>
      <w:r>
        <w:t xml:space="preserve"> </w:t>
      </w:r>
      <w:r>
        <w:t xml:space="preserve">for cluster-wide</w:t>
      </w:r>
      <w:r>
        <w:t xml:space="preserve"> </w:t>
      </w:r>
      <w:r>
        <w:t xml:space="preserve">logical content such as roles, within supported permissions.</w:t>
      </w:r>
    </w:p>
    <w:p>
      <w:pPr>
        <w:pStyle w:val="BodyText"/>
      </w:pPr>
      <w:r>
        <w:t xml:space="preserve">Benefits include object-level selection and portability across some PostgreSQL</w:t>
      </w:r>
      <w:r>
        <w:t xml:space="preserve"> </w:t>
      </w:r>
      <w:r>
        <w:t xml:space="preserve">versions. Costs can include longer export/restore time and incomplete coverage of</w:t>
      </w:r>
      <w:r>
        <w:t xml:space="preserve"> </w:t>
      </w:r>
      <w:r>
        <w:t xml:space="preserve">cluster-level configuration.</w:t>
      </w:r>
    </w:p>
    <w:p>
      <w:pPr>
        <w:pStyle w:val="BodyText"/>
      </w:pPr>
      <w:r>
        <w:t xml:space="preserve">The logical export reconstructs the meaning of objects rather than copying the</w:t>
      </w:r>
      <w:r>
        <w:t xml:space="preserve"> </w:t>
      </w:r>
      <w:r>
        <w:t xml:space="preserve">server’s live storage files byte for byte. It can recreate a table, load its rows,</w:t>
      </w:r>
      <w:r>
        <w:t xml:space="preserve"> </w:t>
      </w:r>
      <w:r>
        <w:t xml:space="preserve">and recreate its indexes. A consistent database snapshot keeps related exported</w:t>
      </w:r>
      <w:r>
        <w:t xml:space="preserve"> </w:t>
      </w:r>
      <w:r>
        <w:t xml:space="preserve">rows from representing unrelated moments. By contrast, independently downloading</w:t>
      </w:r>
      <w:r>
        <w:t xml:space="preserve"> </w:t>
      </w:r>
      <w:r>
        <w:t xml:space="preserve">several CSVs while the application changes can produce a child event whose parent</w:t>
      </w:r>
      <w:r>
        <w:t xml:space="preserve"> </w:t>
      </w:r>
      <w:r>
        <w:t xml:space="preserve">ticket is absent from the earlier parent export.</w:t>
      </w:r>
    </w:p>
    <w:bookmarkEnd w:id="318"/>
    <w:bookmarkStart w:id="319" w:name="physical-backup"/>
    <w:p>
      <w:pPr>
        <w:pStyle w:val="Heading3"/>
      </w:pPr>
      <w:r>
        <w:rPr>
          <w:rStyle w:val="SectionNumber"/>
        </w:rPr>
        <w:t xml:space="preserve">8.6.2</w:t>
      </w:r>
      <w:r>
        <w:tab/>
      </w:r>
      <w:r>
        <w:t xml:space="preserve">Physical Backup</w:t>
      </w:r>
    </w:p>
    <w:p>
      <w:pPr>
        <w:pStyle w:val="FirstParagraph"/>
      </w:pPr>
      <w:r>
        <w:t xml:space="preserve">Physical backups copy database storage in a format tied more closely to the DBMS</w:t>
      </w:r>
      <w:r>
        <w:t xml:space="preserve"> </w:t>
      </w:r>
      <w:r>
        <w:t xml:space="preserve">and version, often combined with write-ahead logs for point-in-time recovery. They</w:t>
      </w:r>
      <w:r>
        <w:t xml:space="preserve"> </w:t>
      </w:r>
      <w:r>
        <w:t xml:space="preserve">can support large-system recovery and precise points but require platform support,</w:t>
      </w:r>
      <w:r>
        <w:t xml:space="preserve"> </w:t>
      </w:r>
      <w:r>
        <w:t xml:space="preserve">storage coordination, and operational expertise.</w:t>
      </w:r>
    </w:p>
    <w:p>
      <w:pPr>
        <w:pStyle w:val="BodyText"/>
      </w:pPr>
      <w:r>
        <w:t xml:space="preserve">Managed services may expose snapshots or point-in-time recovery only on selected</w:t>
      </w:r>
      <w:r>
        <w:t xml:space="preserve"> </w:t>
      </w:r>
      <w:r>
        <w:t xml:space="preserve">plans. A recovery design must account for the features actually available on its</w:t>
      </w:r>
      <w:r>
        <w:t xml:space="preserve"> </w:t>
      </w:r>
      <w:r>
        <w:t xml:space="preserve">plan. The required course lab uses free tools.</w:t>
      </w:r>
    </w:p>
    <w:p>
      <w:pPr>
        <w:pStyle w:val="BodyText"/>
      </w:pPr>
      <w:r>
        <w:t xml:space="preserve">Write-ahead logging records information needed to recover database changes. A</w:t>
      </w:r>
      <w:r>
        <w:t xml:space="preserve"> </w:t>
      </w:r>
      <w:r>
        <w:t xml:space="preserve">supported physical recovery design can restore a base backup and replay a</w:t>
      </w:r>
      <w:r>
        <w:t xml:space="preserve"> </w:t>
      </w:r>
      <w:r>
        <w:t xml:space="preserve">continuous sequence of retained log records to a selected point. The log is not</w:t>
      </w:r>
      <w:r>
        <w:t xml:space="preserve"> </w:t>
      </w:r>
      <w:r>
        <w:t xml:space="preserve">an ordinary spreadsheet of past business events. Losing required segments or</w:t>
      </w:r>
      <w:r>
        <w:t xml:space="preserve"> </w:t>
      </w:r>
      <w:r>
        <w:t xml:space="preserve">using an incompatible base backup can break the recovery chain. Setting up that</w:t>
      </w:r>
      <w:r>
        <w:t xml:space="preserve"> </w:t>
      </w:r>
      <w:r>
        <w:t xml:space="preserve">production infrastructure is outside the required beginner lab; understanding</w:t>
      </w:r>
      <w:r>
        <w:t xml:space="preserve"> </w:t>
      </w:r>
      <w:r>
        <w:t xml:space="preserve">why a single CSV cannot replace it is not.</w:t>
      </w:r>
    </w:p>
    <w:bookmarkEnd w:id="319"/>
    <w:bookmarkEnd w:id="320"/>
    <w:bookmarkStart w:id="325" w:name="free-tier-reality-in-this-course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Free-Tier Reality in This Course</w:t>
      </w:r>
    </w:p>
    <w:p>
      <w:pPr>
        <w:pStyle w:val="FirstParagraph"/>
      </w:pPr>
      <w:r>
        <w:t xml:space="preserve">Supabase documentation states that projects on the Free plan do not receive the</w:t>
      </w:r>
      <w:r>
        <w:t xml:space="preserve"> </w:t>
      </w:r>
      <w:r>
        <w:t xml:space="preserve">automatic database backups available on paid plans. This course therefore treats</w:t>
      </w:r>
      <w:r>
        <w:t xml:space="preserve"> </w:t>
      </w:r>
      <w:r>
        <w:t xml:space="preserve">logical backup and restore as the required recovery path. Students never need to</w:t>
      </w:r>
      <w:r>
        <w:t xml:space="preserve"> </w:t>
      </w:r>
      <w:r>
        <w:t xml:space="preserve">pay for a backup feature.</w:t>
      </w:r>
    </w:p>
    <w:bookmarkStart w:id="323" w:name="fig-supabase-free-overview"/>
    <w:p>
      <w:pPr>
        <w:pStyle w:val="CaptionedFigure"/>
        <w:spacing w:before="120" w:after="40"/>
        <w:jc w:val="center"/>
      </w:pPr>
      <w:r>
        <w:drawing>
          <wp:inline>
            <wp:extent cx="4223004" cy="5059030"/>
            <wp:effectExtent b="0" l="0" r="0" t="0"/>
            <wp:docPr descr="Figure 8.2: A live Supabase Free project reports a healthy database and “No backups” at the same time. Health is present availability; backup is retained recovery history. Project identifiers are redacted. Interface captured August 25, 2026." title="" id="321" name="Picture"/>
            <a:graphic>
              <a:graphicData uri="http://schemas.openxmlformats.org/drawingml/2006/picture">
                <pic:pic>
                  <pic:nvPicPr>
                    <pic:cNvPr descr="figures/cloud_interfaces/supabase_project_overview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004" cy="505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8.2: A live Supabase Free project reports a healthy database and</w:t>
      </w:r>
      <w:r>
        <w:t xml:space="preserve"> </w:t>
      </w:r>
      <w:r>
        <w:t xml:space="preserve">“No backups”</w:t>
      </w:r>
      <w:r>
        <w:t xml:space="preserve"> </w:t>
      </w:r>
      <w:r>
        <w:t xml:space="preserve">at the same time. Health is present availability; backup is retained recovery history. Project identifiers are redacted. Interface captured August 25, 2026.</w:t>
      </w:r>
    </w:p>
    <w:bookmarkEnd w:id="323"/>
    <w:p>
      <w:pPr>
        <w:pStyle w:val="BodyText"/>
      </w:pPr>
      <w:r>
        <w:t xml:space="preserve">The two status fields describe different aspects of the system.</w:t>
      </w:r>
      <w:r>
        <w:t xml:space="preserve"> </w:t>
      </w:r>
      <w:r>
        <w:rPr>
          <w:b/>
          <w:bCs/>
        </w:rPr>
        <w:t xml:space="preserve">Healthy</w:t>
      </w:r>
      <w:r>
        <w:t xml:space="preserve"> </w:t>
      </w:r>
      <w:r>
        <w:t xml:space="preserve">describes present availability.</w:t>
      </w:r>
      <w:r>
        <w:t xml:space="preserve"> </w:t>
      </w:r>
      <w:r>
        <w:rPr>
          <w:b/>
          <w:bCs/>
        </w:rPr>
        <w:t xml:space="preserve">No backups</w:t>
      </w:r>
      <w:r>
        <w:t xml:space="preserve"> </w:t>
      </w:r>
      <w:r>
        <w:t xml:space="preserve">reports the absence of a retained</w:t>
      </w:r>
      <w:r>
        <w:t xml:space="preserve"> </w:t>
      </w:r>
      <w:r>
        <w:t xml:space="preserve">backup in this displayed project history. Neither field establishes that a</w:t>
      </w:r>
      <w:r>
        <w:t xml:space="preserve"> </w:t>
      </w:r>
      <w:r>
        <w:t xml:space="preserve">separately stored export exists or can be restored. A logical recovery drill</w:t>
      </w:r>
      <w:r>
        <w:t xml:space="preserve"> </w:t>
      </w:r>
      <w:r>
        <w:t xml:space="preserve">tests those additional requirements.</w:t>
      </w:r>
    </w:p>
    <w:p>
      <w:pPr>
        <w:pStyle w:val="BodyText"/>
      </w:pPr>
      <w:r>
        <w:t xml:space="preserve">Platform offerings change. Before relying on a backup feature, check the current</w:t>
      </w:r>
      <w:r>
        <w:t xml:space="preserve"> </w:t>
      </w:r>
      <w:r>
        <w:t xml:space="preserve">plan documentation and record that dependency in the recovery plan.</w:t>
      </w:r>
    </w:p>
    <w:p>
      <w:pPr>
        <w:pStyle w:val="BodyText"/>
      </w:pPr>
      <w:r>
        <w:t xml:space="preserve">The assigned</w:t>
      </w:r>
      <w:r>
        <w:t xml:space="preserve"> </w:t>
      </w:r>
      <w:hyperlink r:id="rId324">
        <w:r>
          <w:rPr>
            <w:rStyle w:val="Hyperlink"/>
          </w:rPr>
          <w:t xml:space="preserve">recovery notebook</w:t>
        </w:r>
      </w:hyperlink>
      <w:r>
        <w:t xml:space="preserve"> </w:t>
      </w:r>
      <w:r>
        <w:t xml:space="preserve">runs a real PostgreSQL dump and separate restore in disposable local databases.</w:t>
      </w:r>
      <w:r>
        <w:t xml:space="preserve"> </w:t>
      </w:r>
      <w:r>
        <w:t xml:space="preserve">It does not require a paid hosted backup feature. The command-line examples below</w:t>
      </w:r>
      <w:r>
        <w:t xml:space="preserve"> </w:t>
      </w:r>
      <w:r>
        <w:t xml:space="preserve">explain the same tools and provide a reference for a permitted remote source.</w:t>
      </w:r>
      <w:r>
        <w:t xml:space="preserve"> </w:t>
      </w:r>
      <w:r>
        <w:t xml:space="preserve">They are shell commands, not SQL to paste into a web SQL editor.</w:t>
      </w:r>
    </w:p>
    <w:bookmarkEnd w:id="325"/>
    <w:bookmarkStart w:id="327" w:name="X71ca1550dfe56da13bf673409d50bf8aec5a2c0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Use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Without Publishing a Password</w:t>
      </w:r>
    </w:p>
    <w:p>
      <w:pPr>
        <w:pStyle w:val="FirstParagraph"/>
      </w:pPr>
      <w:r>
        <w:t xml:space="preserve">Obtain the source hostname, port, database name, and user from the approved</w:t>
      </w:r>
      <w:r>
        <w:t xml:space="preserve"> </w:t>
      </w:r>
      <w:r>
        <w:t xml:space="preserve">connection panel. Set the non-password shell variables</w:t>
      </w:r>
      <w:r>
        <w:t xml:space="preserve"> </w:t>
      </w:r>
      <w:r>
        <w:rPr>
          <w:rStyle w:val="VerbatimChar"/>
        </w:rPr>
        <w:t xml:space="preserve">PGHOST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PGPORT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PGDATABASE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PGUSER</w:t>
      </w:r>
      <w:r>
        <w:t xml:space="preserve"> </w:t>
      </w:r>
      <w:r>
        <w:t xml:space="preserve">to those values.</w:t>
      </w:r>
      <w:r>
        <w:t xml:space="preserve"> </w:t>
      </w:r>
      <w:r>
        <w:rPr>
          <w:rStyle w:val="VerbatimChar"/>
        </w:rPr>
        <w:t xml:space="preserve">--password</w:t>
      </w:r>
      <w:r>
        <w:t xml:space="preserve"> </w:t>
      </w:r>
      <w:r>
        <w:t xml:space="preserve">asks interactively for</w:t>
      </w:r>
      <w:r>
        <w:t xml:space="preserve"> </w:t>
      </w:r>
      <w:r>
        <w:t xml:space="preserve">the password without putting it in the command itself. Do not save a full</w:t>
      </w:r>
      <w:r>
        <w:t xml:space="preserve"> </w:t>
      </w:r>
      <w:r>
        <w:t xml:space="preserve">password-bearing URI in a script or pass it as a visible command-line argument.</w:t>
      </w:r>
    </w:p>
    <w:p>
      <w:pPr>
        <w:pStyle w:val="BodyText"/>
      </w:pPr>
      <w:r>
        <w:t xml:space="preserve">For a remote Supabase connection, use a reachable direct endpoint or the</w:t>
      </w:r>
      <w:r>
        <w:t xml:space="preserve"> </w:t>
      </w:r>
      <w:r>
        <w:t xml:space="preserve">IPv4-compatible</w:t>
      </w:r>
      <w:r>
        <w:t xml:space="preserve"> </w:t>
      </w:r>
      <w:r>
        <w:rPr>
          <w:b/>
          <w:bCs/>
        </w:rPr>
        <w:t xml:space="preserve">session pooler</w:t>
      </w:r>
      <w:r>
        <w:t xml:space="preserve"> </w:t>
      </w:r>
      <w:r>
        <w:t xml:space="preserve">where needed, and the documented TLS settings.</w:t>
      </w:r>
      <w:r>
        <w:t xml:space="preserve"> </w:t>
      </w:r>
      <w:r>
        <w:t xml:space="preserve">Do not switch off certificate verification to address a network-routing error.</w:t>
      </w:r>
      <w:r>
        <w:t xml:space="preserve"> </w:t>
      </w:r>
      <w:r>
        <w:t xml:space="preserve">Use compatible PostgreSQL client tools: the same major version as the source is</w:t>
      </w:r>
      <w:r>
        <w:t xml:space="preserve"> </w:t>
      </w:r>
      <w:r>
        <w:t xml:space="preserve">a straightforward course choice. An older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cannot dump a newer-major</w:t>
      </w:r>
      <w:r>
        <w:t xml:space="preserve"> </w:t>
      </w:r>
      <w:r>
        <w:t xml:space="preserve">server. A restore to an older-major server is not promised to work.</w:t>
      </w:r>
    </w:p>
    <w:p>
      <w:pPr>
        <w:pStyle w:val="BodyText"/>
        <w:keepNext/>
      </w:pPr>
      <w:r>
        <w:t xml:space="preserve">Custom-format backup of the course schema:</w:t>
      </w:r>
    </w:p>
    <w:p>
      <w:pPr>
        <w:pStyle w:val="ListingCaption"/>
      </w:pPr>
      <w:r>
        <w:t xml:space="preserve">Listing 71. Shell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metro_support.dump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$PGDATABASE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--password</w:t>
      </w:r>
    </w:p>
    <w:p>
      <w:pPr>
        <w:pStyle w:val="FirstParagraph"/>
        <w:keepNext/>
      </w:pPr>
      <w:r>
        <w:t xml:space="preserve">Plain SQL backup of one schema:</w:t>
      </w:r>
    </w:p>
    <w:p>
      <w:pPr>
        <w:pStyle w:val="ListingCaption"/>
      </w:pPr>
      <w:r>
        <w:t xml:space="preserve">Listing 72. Shell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--no-privileges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metro_support.sql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$PGDATABASE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--password</w:t>
      </w:r>
    </w:p>
    <w:p>
      <w:pPr>
        <w:pStyle w:val="FirstParagraph"/>
      </w:pPr>
      <w:r>
        <w:t xml:space="preserve">For an automated job, use an approved secret store or a restricted PostgreSQL</w:t>
      </w:r>
      <w:r>
        <w:t xml:space="preserve"> </w:t>
      </w:r>
      <w:r>
        <w:t xml:space="preserve">password file rather than inventing a way to echo the password into a command.</w:t>
      </w:r>
    </w:p>
    <w:p>
      <w:pPr>
        <w:pStyle w:val="BodyText"/>
      </w:pPr>
      <w:r>
        <w:t xml:space="preserve">In plain SQL output,</w:t>
      </w:r>
      <w:r>
        <w:t xml:space="preserve"> </w:t>
      </w:r>
      <w:r>
        <w:rPr>
          <w:rStyle w:val="VerbatimChar"/>
        </w:rPr>
        <w:t xml:space="preserve">--no-owner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--no-privileges</w:t>
      </w:r>
      <w:r>
        <w:t xml:space="preserve"> </w:t>
      </w:r>
      <w:r>
        <w:t xml:space="preserve">omit ownership and grant</w:t>
      </w:r>
      <w:r>
        <w:t xml:space="preserve"> </w:t>
      </w:r>
      <w:r>
        <w:t xml:space="preserve">commands to ease a portable restore. For a custom archive, ownership suppression</w:t>
      </w:r>
      <w:r>
        <w:t xml:space="preserve"> </w:t>
      </w:r>
      <w:r>
        <w:t xml:space="preserve">belongs on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;</w:t>
      </w:r>
      <w:r>
        <w:t xml:space="preserve"> </w:t>
      </w:r>
      <w:r>
        <w:rPr>
          <w:rStyle w:val="VerbatimChar"/>
        </w:rPr>
        <w:t xml:space="preserve">pg_dump --no-owner</w:t>
      </w:r>
      <w:r>
        <w:t xml:space="preserve"> </w:t>
      </w:r>
      <w:r>
        <w:t xml:space="preserve">is ignored for that archive format.</w:t>
      </w:r>
      <w:r>
        <w:t xml:space="preserve"> </w:t>
      </w:r>
      <w:r>
        <w:t xml:space="preserve">The restore below intentionally omits original owners and grants, so a separate</w:t>
      </w:r>
      <w:r>
        <w:t xml:space="preserve"> </w:t>
      </w:r>
      <w:r>
        <w:t xml:space="preserve">reviewed access configuration is necessary before application use.</w:t>
      </w:r>
      <w:r>
        <w:t xml:space="preserve"> </w:t>
      </w:r>
      <w:hyperlink r:id="rId326">
        <w:r>
          <w:rPr>
            <w:rStyle w:val="Hyperlink"/>
          </w:rPr>
          <w:t xml:space="preserve">PostgreSQL dump options</w:t>
        </w:r>
      </w:hyperlink>
    </w:p>
    <w:p>
      <w:pPr>
        <w:pStyle w:val="BodyText"/>
      </w:pPr>
      <w:r>
        <w:rPr>
          <w:rStyle w:val="VerbatimChar"/>
        </w:rPr>
        <w:t xml:space="preserve">--schema=metro_support</w:t>
      </w:r>
      <w:r>
        <w:t xml:space="preserve"> </w:t>
      </w:r>
      <w:r>
        <w:t xml:space="preserve">is a deliberate boundary. It is not a backup of the whole</w:t>
      </w:r>
      <w:r>
        <w:t xml:space="preserve"> </w:t>
      </w:r>
      <w:r>
        <w:t xml:space="preserve">Supabase project, its authentication system, file storage, or external services.</w:t>
      </w:r>
      <w:r>
        <w:t xml:space="preserve"> </w:t>
      </w:r>
      <w:r>
        <w:t xml:space="preserve">Objects outside that schema may be dependencies in a real application. A source</w:t>
      </w:r>
      <w:r>
        <w:t xml:space="preserve"> </w:t>
      </w:r>
      <w:r>
        <w:t xml:space="preserve">manifest should say what was included and what was not.</w:t>
      </w:r>
    </w:p>
    <w:bookmarkEnd w:id="327"/>
    <w:bookmarkStart w:id="328" w:name="X3fcfe315c49402576bfdcc8b176fd0ade4ec5e1"/>
    <w:p>
      <w:pPr>
        <w:pStyle w:val="Heading2"/>
      </w:pPr>
      <w:r>
        <w:rPr>
          <w:rStyle w:val="SectionNumber"/>
        </w:rPr>
        <w:t xml:space="preserve">8.9</w:t>
      </w:r>
      <w:r>
        <w:tab/>
      </w:r>
      <w:r>
        <w:t xml:space="preserve">Inspect the Artifact Before Depending on It</w:t>
      </w:r>
    </w:p>
    <w:p>
      <w:pPr>
        <w:pStyle w:val="FirstParagraph"/>
        <w:keepNext/>
      </w:pPr>
      <w:r>
        <w:t xml:space="preserve">For a custom-format dump:</w:t>
      </w:r>
    </w:p>
    <w:p>
      <w:pPr>
        <w:pStyle w:val="ListingCaption"/>
      </w:pPr>
      <w:r>
        <w:t xml:space="preserve">Listing 73. Shell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metro_support.dump</w:t>
      </w:r>
    </w:p>
    <w:p>
      <w:pPr>
        <w:pStyle w:val="FirstParagraph"/>
      </w:pPr>
      <w:r>
        <w:t xml:space="preserve">For a plain SQL file, inspect its beginning and end with a text viewer and search</w:t>
      </w:r>
      <w:r>
        <w:t xml:space="preserve"> </w:t>
      </w:r>
      <w:r>
        <w:t xml:space="preserve">for expected table and data statements. Record file size and a cryptographic hash</w:t>
      </w:r>
      <w:r>
        <w:t xml:space="preserve"> </w:t>
      </w:r>
      <w:r>
        <w:t xml:space="preserve">if the artifact will be transferred or retained:</w:t>
      </w:r>
    </w:p>
    <w:p>
      <w:pPr>
        <w:pStyle w:val="ListingCaption"/>
      </w:pPr>
      <w:r>
        <w:t xml:space="preserve">Listing 74. Shell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ExtensionTok"/>
        </w:rPr>
        <w:t xml:space="preserve">shasum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256 metro_support.dump</w:t>
      </w:r>
    </w:p>
    <w:p>
      <w:pPr>
        <w:pStyle w:val="FirstParagraph"/>
      </w:pPr>
      <w:r>
        <w:t xml:space="preserve">A list or checksum proves properties of the artifact, not that PostgreSQL can</w:t>
      </w:r>
      <w:r>
        <w:t xml:space="preserve"> </w:t>
      </w:r>
      <w:r>
        <w:t xml:space="preserve">successfully restore it.</w:t>
      </w:r>
    </w:p>
    <w:p>
      <w:pPr>
        <w:pStyle w:val="BodyText"/>
      </w:pPr>
      <w:r>
        <w:t xml:space="preserve">Treat an untrusted dump as executable input. Current PostgreSQL documentation</w:t>
      </w:r>
      <w:r>
        <w:t xml:space="preserve"> </w:t>
      </w:r>
      <w:r>
        <w:t xml:space="preserve">warns that restoring a dump can execute SQL selected by source superusers. Inspect</w:t>
      </w:r>
      <w:r>
        <w:t xml:space="preserve"> </w:t>
      </w:r>
      <w:r>
        <w:t xml:space="preserve">the source and archive list, restore first into an isolated disposable target with</w:t>
      </w:r>
      <w:r>
        <w:t xml:space="preserve"> </w:t>
      </w:r>
      <w:r>
        <w:t xml:space="preserve">a least-privileged restore role, and never test an untrusted artifact directly</w:t>
      </w:r>
      <w:r>
        <w:t xml:space="preserve"> </w:t>
      </w:r>
      <w:r>
        <w:t xml:space="preserve">against production.</w:t>
      </w:r>
    </w:p>
    <w:bookmarkEnd w:id="328"/>
    <w:bookmarkStart w:id="330" w:name="restore-into-a-separate-target"/>
    <w:p>
      <w:pPr>
        <w:pStyle w:val="Heading2"/>
      </w:pPr>
      <w:r>
        <w:rPr>
          <w:rStyle w:val="SectionNumber"/>
        </w:rPr>
        <w:t xml:space="preserve">8.10</w:t>
      </w:r>
      <w:r>
        <w:tab/>
      </w:r>
      <w:r>
        <w:t xml:space="preserve">Restore Into a Separate Target</w:t>
      </w:r>
    </w:p>
    <w:p>
      <w:pPr>
        <w:pStyle w:val="FirstParagraph"/>
      </w:pPr>
      <w:r>
        <w:t xml:space="preserve">Never test by overwriting the only copy. Create an empty, disposable database or</w:t>
      </w:r>
      <w:r>
        <w:t xml:space="preserve"> </w:t>
      </w:r>
      <w:r>
        <w:t xml:space="preserve">instructor-approved restore target.</w:t>
      </w:r>
    </w:p>
    <w:p>
      <w:pPr>
        <w:pStyle w:val="BodyText"/>
      </w:pPr>
      <w:r>
        <w:t xml:space="preserve">Use separate</w:t>
      </w:r>
      <w:r>
        <w:t xml:space="preserve"> </w:t>
      </w:r>
      <w:r>
        <w:rPr>
          <w:rStyle w:val="VerbatimChar"/>
        </w:rPr>
        <w:t xml:space="preserve">RESTORE_PGHOST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RESTORE_PGPORT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RESTORE_PGUSER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RESTORE_PGDATABASE</w:t>
      </w:r>
      <w:r>
        <w:t xml:space="preserve"> </w:t>
      </w:r>
      <w:r>
        <w:t xml:space="preserve">variables for the target. Inspect those values before running</w:t>
      </w:r>
      <w:r>
        <w:t xml:space="preserve"> </w:t>
      </w:r>
      <w:r>
        <w:t xml:space="preserve">the restore. A new schema name in the source database is not automatically a</w:t>
      </w:r>
      <w:r>
        <w:t xml:space="preserve"> </w:t>
      </w:r>
      <w:r>
        <w:t xml:space="preserve">separate restore target: the archive recreates the schema names it contains.</w:t>
      </w:r>
      <w:r>
        <w:t xml:space="preserve"> </w:t>
      </w:r>
      <w:r>
        <w:t xml:space="preserve">The course notebook creates a distinct database explicitly.</w:t>
      </w:r>
    </w:p>
    <w:p>
      <w:pPr>
        <w:pStyle w:val="BodyText"/>
        <w:keepNext/>
      </w:pPr>
      <w:r>
        <w:t xml:space="preserve">Custom format:</w:t>
      </w:r>
    </w:p>
    <w:p>
      <w:pPr>
        <w:pStyle w:val="ListingCaption"/>
      </w:pPr>
      <w:r>
        <w:t xml:space="preserve">Listing 75. Shell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$RESTORE_PGHOST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$RESTORE_PGPORT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$RESTORE_PGUSER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$RESTORE_PGDATABASE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--single-transaction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--no-privileges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--exit-on-error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metro_support.dump</w:t>
      </w:r>
    </w:p>
    <w:p>
      <w:pPr>
        <w:pStyle w:val="FirstParagraph"/>
        <w:keepNext/>
      </w:pPr>
      <w:r>
        <w:t xml:space="preserve">Plain SQL:</w:t>
      </w:r>
    </w:p>
    <w:p>
      <w:pPr>
        <w:pStyle w:val="ListingCaption"/>
      </w:pPr>
      <w:r>
        <w:t xml:space="preserve">Listing 76. Shell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ON_ERROR_STOP=on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$RESTORE_PGHOST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$RESTORE_PGPORT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$RESTORE_PGUSER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$RESTORE_PGDATABASE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--single-transaction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metro_support.sql</w:t>
      </w:r>
    </w:p>
    <w:p>
      <w:pPr>
        <w:pStyle w:val="FirstParagraph"/>
      </w:pPr>
      <w:r>
        <w:rPr>
          <w:rStyle w:val="VerbatimChar"/>
        </w:rPr>
        <w:t xml:space="preserve">--exit-on-error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ON_ERROR_STOP</w:t>
      </w:r>
      <w:r>
        <w:t xml:space="preserve"> </w:t>
      </w:r>
      <w:r>
        <w:t xml:space="preserve">make failures visible rather than allowing a</w:t>
      </w:r>
      <w:r>
        <w:t xml:space="preserve"> </w:t>
      </w:r>
      <w:r>
        <w:t xml:space="preserve">long process to appear successful after skipped errors.</w:t>
      </w:r>
    </w:p>
    <w:p>
      <w:pPr>
        <w:pStyle w:val="BodyText"/>
      </w:pPr>
      <w:r>
        <w:t xml:space="preserve">For these small course archives,</w:t>
      </w:r>
      <w:r>
        <w:t xml:space="preserve"> </w:t>
      </w:r>
      <w:r>
        <w:rPr>
          <w:rStyle w:val="VerbatimChar"/>
        </w:rPr>
        <w:t xml:space="preserve">--single-transaction</w:t>
      </w:r>
      <w:r>
        <w:t xml:space="preserve"> </w:t>
      </w:r>
      <w:r>
        <w:t xml:space="preserve">also avoids keeping a</w:t>
      </w:r>
      <w:r>
        <w:t xml:space="preserve"> </w:t>
      </w:r>
      <w:r>
        <w:t xml:space="preserve">half-restored set of transactional objects after an error. It is not suitable</w:t>
      </w:r>
      <w:r>
        <w:t xml:space="preserve"> </w:t>
      </w:r>
      <w:r>
        <w:t xml:space="preserve">for every restore mode or every possible script, and it does not clean up old</w:t>
      </w:r>
      <w:r>
        <w:t xml:space="preserve"> </w:t>
      </w:r>
      <w:r>
        <w:t xml:space="preserve">objects already in the target. Begin with the specified empty target; do not</w:t>
      </w:r>
      <w:r>
        <w:t xml:space="preserve"> </w:t>
      </w:r>
      <w:r>
        <w:t xml:space="preserve">add destructive</w:t>
      </w:r>
      <w:r>
        <w:t xml:space="preserve"> </w:t>
      </w:r>
      <w:r>
        <w:rPr>
          <w:rStyle w:val="VerbatimChar"/>
        </w:rPr>
        <w:t xml:space="preserve">--clean</w:t>
      </w:r>
      <w:r>
        <w:t xml:space="preserve"> </w:t>
      </w:r>
      <w:r>
        <w:t xml:space="preserve">options to force a restore over something unfamiliar.</w:t>
      </w:r>
      <w:r>
        <w:t xml:space="preserve"> </w:t>
      </w:r>
      <w:hyperlink r:id="rId329">
        <w:r>
          <w:rPr>
            <w:rStyle w:val="Hyperlink"/>
          </w:rPr>
          <w:t xml:space="preserve">PostgreSQL restore options</w:t>
        </w:r>
      </w:hyperlink>
    </w:p>
    <w:bookmarkEnd w:id="330"/>
    <w:bookmarkStart w:id="335" w:name="verify-structure-data-and-behavior"/>
    <w:p>
      <w:pPr>
        <w:pStyle w:val="Heading2"/>
      </w:pPr>
      <w:r>
        <w:rPr>
          <w:rStyle w:val="SectionNumber"/>
        </w:rPr>
        <w:t xml:space="preserve">8.11</w:t>
      </w:r>
      <w:r>
        <w:tab/>
      </w:r>
      <w:r>
        <w:t xml:space="preserve">Verify Structure, Data, and Behavior</w:t>
      </w:r>
    </w:p>
    <w:bookmarkStart w:id="331" w:name="structure"/>
    <w:p>
      <w:pPr>
        <w:pStyle w:val="Heading3"/>
      </w:pPr>
      <w:r>
        <w:rPr>
          <w:rStyle w:val="SectionNumber"/>
        </w:rPr>
        <w:t xml:space="preserve">8.11.1</w:t>
      </w:r>
      <w:r>
        <w:tab/>
      </w:r>
      <w:r>
        <w:t xml:space="preserve">Structure</w:t>
      </w:r>
    </w:p>
    <w:p>
      <w:pPr>
        <w:pStyle w:val="ListingCaption"/>
      </w:pPr>
      <w:r>
        <w:t xml:space="preserve">Listing 77.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table_name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tables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table_name;</w:t>
      </w:r>
    </w:p>
    <w:p>
      <w:pPr>
        <w:pStyle w:val="FirstParagraph"/>
      </w:pPr>
      <w:r>
        <w:t xml:space="preserve">Inspect expected constraints and indexes as well as tables.</w:t>
      </w:r>
    </w:p>
    <w:bookmarkEnd w:id="331"/>
    <w:bookmarkStart w:id="332" w:name="data-1"/>
    <w:p>
      <w:pPr>
        <w:pStyle w:val="Heading3"/>
      </w:pPr>
      <w:r>
        <w:rPr>
          <w:rStyle w:val="SectionNumber"/>
        </w:rPr>
        <w:t xml:space="preserve">8.11.2</w:t>
      </w:r>
      <w:r>
        <w:tab/>
      </w:r>
      <w:r>
        <w:t xml:space="preserve">Data</w:t>
      </w:r>
    </w:p>
    <w:p>
      <w:pPr>
        <w:pStyle w:val="ListingCaption"/>
      </w:pPr>
      <w:r>
        <w:t xml:space="preserve">Listing 78.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metro_support.users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'ticket_events'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metro_support.ticket_events;</w:t>
      </w:r>
    </w:p>
    <w:p>
      <w:pPr>
        <w:pStyle w:val="FirstParagraph"/>
      </w:pPr>
      <w:r>
        <w:t xml:space="preserve">Counts are necessary but not sufficient. Check a known relationship and a</w:t>
      </w:r>
      <w:r>
        <w:t xml:space="preserve"> </w:t>
      </w:r>
      <w:r>
        <w:t xml:space="preserve">boundary row.</w:t>
      </w:r>
    </w:p>
    <w:p>
      <w:pPr>
        <w:pStyle w:val="BodyText"/>
      </w:pPr>
      <w:r>
        <w:t xml:space="preserve">For the full, unchanged Metro Support source fixture, the expected counts are</w:t>
      </w:r>
      <w:r>
        <w:t xml:space="preserve"> </w:t>
      </w:r>
      <w:r>
        <w:t xml:space="preserve">8 users, 12 tickets, and 21 events. The assigned recovery notebook deliberately</w:t>
      </w:r>
      <w:r>
        <w:t xml:space="preserve"> </w:t>
      </w:r>
      <w:r>
        <w:t xml:space="preserve">uses a smaller fixture: 3 users, 3 tickets, and 5 events. Establish the baseline</w:t>
      </w:r>
      <w:r>
        <w:t xml:space="preserve"> </w:t>
      </w:r>
      <w:r>
        <w:t xml:space="preserve">for the source you actually exported rather than borrowing counts from a</w:t>
      </w:r>
      <w:r>
        <w:t xml:space="preserve"> </w:t>
      </w:r>
      <w:r>
        <w:t xml:space="preserve">different example. In the full fixture, a second check can answer a specific question:</w:t>
      </w:r>
    </w:p>
    <w:p>
      <w:pPr>
        <w:pStyle w:val="ListingCaption"/>
      </w:pPr>
      <w:r>
        <w:t xml:space="preserve">Listing 79. SQL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t.ticket_id, t.status, t.assignee_id, u.display_name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requester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t.requester_id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1004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baseline result is ticket 1004, status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a NULL assignee, and requester</w:t>
      </w:r>
      <w:r>
        <w:t xml:space="preserve"> </w:t>
      </w:r>
      <w:r>
        <w:t xml:space="preserve">Jordan Bell. The NULL is expected, not a failed restoration. Compare with the</w:t>
      </w:r>
      <w:r>
        <w:t xml:space="preserve"> </w:t>
      </w:r>
      <w:r>
        <w:t xml:space="preserve">source state you actually backed up if earlier exercises committed changes.</w:t>
      </w:r>
      <w:r>
        <w:t xml:space="preserve"> </w:t>
      </w:r>
      <w:r>
        <w:t xml:space="preserve">Two different databases can have the same row counts, so this identity-and-value</w:t>
      </w:r>
      <w:r>
        <w:t xml:space="preserve"> </w:t>
      </w:r>
      <w:r>
        <w:t xml:space="preserve">check asks a different question from the count query.</w:t>
      </w:r>
    </w:p>
    <w:bookmarkEnd w:id="332"/>
    <w:bookmarkStart w:id="333" w:name="behavior"/>
    <w:p>
      <w:pPr>
        <w:pStyle w:val="Heading3"/>
      </w:pPr>
      <w:r>
        <w:rPr>
          <w:rStyle w:val="SectionNumber"/>
        </w:rPr>
        <w:t xml:space="preserve">8.11.3</w:t>
      </w:r>
      <w:r>
        <w:tab/>
      </w:r>
      <w:r>
        <w:t xml:space="preserve">Behavior</w:t>
      </w:r>
    </w:p>
    <w:p>
      <w:pPr>
        <w:pStyle w:val="FirstParagraph"/>
      </w:pPr>
      <w:r>
        <w:t xml:space="preserve">Run one meaningful report and one expected-failure constraint test inside a</w:t>
      </w:r>
      <w:r>
        <w:t xml:space="preserve"> </w:t>
      </w:r>
      <w:r>
        <w:t xml:space="preserve">transaction. If access configuration is part of the recovery scope, test an</w:t>
      </w:r>
      <w:r>
        <w:t xml:space="preserve"> </w:t>
      </w:r>
      <w:r>
        <w:t xml:space="preserve">allowed and denied operation.</w:t>
      </w:r>
    </w:p>
    <w:p>
      <w:pPr>
        <w:pStyle w:val="BodyText"/>
      </w:pPr>
      <w:r>
        <w:t xml:space="preserve">An error alone is insufficient. An invalid status should fail because of the</w:t>
      </w:r>
      <w:r>
        <w:t xml:space="preserve"> </w:t>
      </w:r>
      <w:r>
        <w:t xml:space="preserve">named status constraint, not because the server disconnected or the table name</w:t>
      </w:r>
      <w:r>
        <w:t xml:space="preserve"> </w:t>
      </w:r>
      <w:r>
        <w:t xml:space="preserve">was misspelled. PostgreSQL SQLSTATE</w:t>
      </w:r>
      <w:r>
        <w:t xml:space="preserve"> </w:t>
      </w:r>
      <w:r>
        <w:rPr>
          <w:rStyle w:val="VerbatimChar"/>
        </w:rPr>
        <w:t xml:space="preserve">23514</w:t>
      </w:r>
      <w:r>
        <w:t xml:space="preserve"> </w:t>
      </w:r>
      <w:r>
        <w:t xml:space="preserve">identifies a check-constraint violation.</w:t>
      </w:r>
      <w:r>
        <w:t xml:space="preserve"> </w:t>
      </w:r>
      <w:r>
        <w:t xml:space="preserve">The notebook checks that code and the exact constraint name, then confirms the</w:t>
      </w:r>
      <w:r>
        <w:t xml:space="preserve"> </w:t>
      </w:r>
      <w:r>
        <w:t xml:space="preserve">test row was not retained. It uses a transaction that cannot commit even if a</w:t>
      </w:r>
      <w:r>
        <w:t xml:space="preserve"> </w:t>
      </w:r>
      <w:r>
        <w:t xml:space="preserve">missing constraint unexpectedly allows the insert. This is a small example of</w:t>
      </w:r>
      <w:r>
        <w:t xml:space="preserve"> </w:t>
      </w:r>
      <w:r>
        <w:t xml:space="preserve">testing the failure mechanism rather than accepting any failure as success.</w:t>
      </w:r>
    </w:p>
    <w:p>
      <w:pPr>
        <w:pStyle w:val="BodyText"/>
      </w:pPr>
      <w:r>
        <w:t xml:space="preserve">The notebook also compares a ticket’s subject and requester between source and</w:t>
      </w:r>
      <w:r>
        <w:t xml:space="preserve"> </w:t>
      </w:r>
      <w:r>
        <w:t xml:space="preserve">target. An incorrect subject can leave every table count unchanged. Conversely,</w:t>
      </w:r>
      <w:r>
        <w:t xml:space="preserve"> </w:t>
      </w:r>
      <w:r>
        <w:t xml:space="preserve">two equal query results can both be wrong if the source itself was wrong. Compare</w:t>
      </w:r>
      <w:r>
        <w:t xml:space="preserve"> </w:t>
      </w:r>
      <w:r>
        <w:t xml:space="preserve">the result with the intended record in the original fixture as well. Recovery</w:t>
      </w:r>
      <w:r>
        <w:t xml:space="preserve"> </w:t>
      </w:r>
      <w:r>
        <w:t xml:space="preserve">verification and source-data quality answer related but distinct questions.</w:t>
      </w:r>
    </w:p>
    <w:bookmarkEnd w:id="333"/>
    <w:bookmarkStart w:id="334" w:name="application-boundary"/>
    <w:p>
      <w:pPr>
        <w:pStyle w:val="Heading3"/>
      </w:pPr>
      <w:r>
        <w:rPr>
          <w:rStyle w:val="SectionNumber"/>
        </w:rPr>
        <w:t xml:space="preserve">8.11.4</w:t>
      </w:r>
      <w:r>
        <w:tab/>
      </w:r>
      <w:r>
        <w:t xml:space="preserve">Application Boundary</w:t>
      </w:r>
    </w:p>
    <w:p>
      <w:pPr>
        <w:pStyle w:val="FirstParagraph"/>
      </w:pPr>
      <w:r>
        <w:t xml:space="preserve">If the recovery objective includes application service, use a temporary safe</w:t>
      </w:r>
      <w:r>
        <w:t xml:space="preserve"> </w:t>
      </w:r>
      <w:r>
        <w:t xml:space="preserve">configuration to test a real read and write path. Do not redirect production</w:t>
      </w:r>
      <w:r>
        <w:t xml:space="preserve"> </w:t>
      </w:r>
      <w:r>
        <w:t xml:space="preserve">traffic before verification and approval.</w:t>
      </w:r>
    </w:p>
    <w:bookmarkEnd w:id="334"/>
    <w:bookmarkEnd w:id="335"/>
    <w:bookmarkStart w:id="336" w:name="worked-example-a-recovery-runbook-entry"/>
    <w:p>
      <w:pPr>
        <w:pStyle w:val="Heading2"/>
      </w:pPr>
      <w:r>
        <w:rPr>
          <w:rStyle w:val="SectionNumber"/>
        </w:rPr>
        <w:t xml:space="preserve">8.12</w:t>
      </w:r>
      <w:r>
        <w:tab/>
      </w:r>
      <w:r>
        <w:t xml:space="preserve">Worked Example: A Recovery Runbook Entry</w:t>
      </w:r>
    </w:p>
    <w:p>
      <w:pPr>
        <w:pStyle w:val="ListingCaption"/>
      </w:pPr>
      <w:r>
        <w:t xml:space="preserve">Listing 80. Text</w:t>
      </w:r>
    </w:p>
    <w:p>
      <w:pPr>
        <w:pStyle w:val="SourceCode"/>
        <w:shd w:val="clear" w:color="auto" w:fill="F2F7F6"/>
        <w:keepLines/>
        <w:pBdr>
          <w:left w:val="single" w:sz="16" w:space="8" w:color="0F766E"/>
        </w:pBdr>
      </w:pPr>
      <w:r>
        <w:rPr>
          <w:rStyle w:val="VerbatimChar"/>
        </w:rPr>
        <w:t xml:space="preserve">Purpose: recover the Metro Support schema after an accidental destructive change.</w:t>
      </w:r>
      <w:r>
        <w:br/>
      </w:r>
      <w:r>
        <w:br/>
      </w:r>
      <w:r>
        <w:rPr>
          <w:rStyle w:val="VerbatimChar"/>
        </w:rPr>
        <w:t xml:space="preserve">Artifact: custom-format logical dump, created daily by an approved operator.</w:t>
      </w:r>
      <w:r>
        <w:br/>
      </w:r>
      <w:r>
        <w:br/>
      </w:r>
      <w:r>
        <w:rPr>
          <w:rStyle w:val="VerbatimChar"/>
        </w:rPr>
        <w:t xml:space="preserve">Prerequisites: pg_dump/pg_restore major version compatible with the server;</w:t>
      </w:r>
      <w:r>
        <w:br/>
      </w:r>
      <w:r>
        <w:rPr>
          <w:rStyle w:val="VerbatimChar"/>
        </w:rPr>
        <w:t xml:space="preserve">temporary source and restore credentials; empty restore target; enough storage.</w:t>
      </w:r>
      <w:r>
        <w:br/>
      </w:r>
      <w:r>
        <w:br/>
      </w:r>
      <w:r>
        <w:rPr>
          <w:rStyle w:val="VerbatimChar"/>
        </w:rPr>
        <w:t xml:space="preserve">Safety boundary: never restore over the source database. Never commit URLs.</w:t>
      </w:r>
      <w:r>
        <w:br/>
      </w:r>
      <w:r>
        <w:br/>
      </w:r>
      <w:r>
        <w:rPr>
          <w:rStyle w:val="VerbatimChar"/>
        </w:rPr>
        <w:t xml:space="preserve">Procedure: create dump; record exit code, size, and SHA-256; list contents;</w:t>
      </w:r>
      <w:r>
        <w:br/>
      </w:r>
      <w:r>
        <w:rPr>
          <w:rStyle w:val="VerbatimChar"/>
        </w:rPr>
        <w:t xml:space="preserve">restore with --exit-on-error into the separate target.</w:t>
      </w:r>
      <w:r>
        <w:br/>
      </w:r>
      <w:r>
        <w:br/>
      </w:r>
      <w:r>
        <w:rPr>
          <w:rStyle w:val="VerbatimChar"/>
        </w:rPr>
        <w:t xml:space="preserve">Verification: compare source and target table definitions; expected row counts;</w:t>
      </w:r>
      <w:r>
        <w:br/>
      </w:r>
      <w:r>
        <w:rPr>
          <w:rStyle w:val="VerbatimChar"/>
        </w:rPr>
        <w:t xml:space="preserve">ticket 1004 and its requester; one report; one rejected foreign-key change.</w:t>
      </w:r>
      <w:r>
        <w:br/>
      </w:r>
      <w:r>
        <w:rPr>
          <w:rStyle w:val="VerbatimChar"/>
        </w:rPr>
        <w:t xml:space="preserve">If security is in scope, restore reviewed roles/grants and test them separately.</w:t>
      </w:r>
      <w:r>
        <w:br/>
      </w:r>
      <w:r>
        <w:br/>
      </w:r>
      <w:r>
        <w:rPr>
          <w:rStyle w:val="VerbatimChar"/>
        </w:rPr>
        <w:t xml:space="preserve">Success decision: the required checks pass for this recovery scope. Application</w:t>
      </w:r>
      <w:r>
        <w:br/>
      </w:r>
      <w:r>
        <w:rPr>
          <w:rStyle w:val="VerbatimChar"/>
        </w:rPr>
        <w:t xml:space="preserve">traffic is not redirected until its owner approves the verified target.</w:t>
      </w:r>
      <w:r>
        <w:br/>
      </w:r>
      <w:r>
        <w:br/>
      </w:r>
      <w:r>
        <w:rPr>
          <w:rStyle w:val="VerbatimChar"/>
        </w:rPr>
        <w:t xml:space="preserve">Cleanup: revoke temporary credentials and remove the restore target according to</w:t>
      </w:r>
      <w:r>
        <w:br/>
      </w:r>
      <w:r>
        <w:rPr>
          <w:rStyle w:val="VerbatimChar"/>
        </w:rPr>
        <w:t xml:space="preserve">the retention policy.</w:t>
      </w:r>
    </w:p>
    <w:bookmarkEnd w:id="336"/>
    <w:bookmarkStart w:id="337" w:name="X92e6579f03b38c912edf777722ca511a60be167"/>
    <w:p>
      <w:pPr>
        <w:pStyle w:val="Heading2"/>
      </w:pPr>
      <w:r>
        <w:rPr>
          <w:rStyle w:val="SectionNumber"/>
        </w:rPr>
        <w:t xml:space="preserve">8.13</w:t>
      </w:r>
      <w:r>
        <w:tab/>
      </w:r>
      <w:r>
        <w:t xml:space="preserve">Safe Migrations and Recovery Are Connected</w:t>
      </w:r>
    </w:p>
    <w:p>
      <w:pPr>
        <w:pStyle w:val="FirstParagraph"/>
        <w:keepNext/>
      </w:pPr>
      <w:r>
        <w:t xml:space="preserve">A backup before a migration is useful only if:</w:t>
      </w:r>
    </w:p>
    <w:p>
      <w:pPr>
        <w:pStyle w:val="Compact"/>
        <w:numPr>
          <w:ilvl w:val="0"/>
          <w:numId w:val="1060"/>
        </w:numPr>
      </w:pPr>
      <w:r>
        <w:t xml:space="preserve">it includes the necessary scope;</w:t>
      </w:r>
    </w:p>
    <w:p>
      <w:pPr>
        <w:pStyle w:val="Compact"/>
        <w:numPr>
          <w:ilvl w:val="0"/>
          <w:numId w:val="1060"/>
        </w:numPr>
      </w:pPr>
      <w:r>
        <w:t xml:space="preserve">it can be restored within the decision window;</w:t>
      </w:r>
    </w:p>
    <w:p>
      <w:pPr>
        <w:pStyle w:val="Compact"/>
        <w:numPr>
          <w:ilvl w:val="0"/>
          <w:numId w:val="1060"/>
        </w:numPr>
      </w:pPr>
      <w:r>
        <w:t xml:space="preserve">the old application remains compatible with the restored state; and</w:t>
      </w:r>
    </w:p>
    <w:p>
      <w:pPr>
        <w:pStyle w:val="Compact"/>
        <w:numPr>
          <w:ilvl w:val="0"/>
          <w:numId w:val="1060"/>
        </w:numPr>
      </w:pPr>
      <w:r>
        <w:t xml:space="preserve">the team knows whether rollback, forward fix, or restore is safest.</w:t>
      </w:r>
    </w:p>
    <w:p>
      <w:pPr>
        <w:pStyle w:val="FirstParagraph"/>
      </w:pPr>
      <w:r>
        <w:t xml:space="preserve">For small changes, transactional DDL and a tested rollback may be faster. For a</w:t>
      </w:r>
      <w:r>
        <w:t xml:space="preserve"> </w:t>
      </w:r>
      <w:r>
        <w:t xml:space="preserve">destructive data transformation, restore may be part of the response. Plan before</w:t>
      </w:r>
      <w:r>
        <w:t xml:space="preserve"> </w:t>
      </w:r>
      <w:r>
        <w:t xml:space="preserve">execution.</w:t>
      </w:r>
    </w:p>
    <w:bookmarkEnd w:id="337"/>
    <w:bookmarkStart w:id="342" w:name="common-misconceptions-6"/>
    <w:p>
      <w:pPr>
        <w:pStyle w:val="Heading2"/>
      </w:pPr>
      <w:r>
        <w:rPr>
          <w:rStyle w:val="SectionNumber"/>
        </w:rPr>
        <w:t xml:space="preserve">8.14</w:t>
      </w:r>
      <w:r>
        <w:tab/>
      </w:r>
      <w:r>
        <w:t xml:space="preserve">Common Misconceptions</w:t>
      </w:r>
    </w:p>
    <w:bookmarkStart w:id="338" w:name="X2f4b6668fb943a2628e9841e482a11be66b1afc"/>
    <w:p>
      <w:pPr>
        <w:pStyle w:val="Heading3"/>
      </w:pPr>
      <w:r>
        <w:rPr>
          <w:rStyle w:val="SectionNumber"/>
        </w:rPr>
        <w:t xml:space="preserve">8.14.1</w:t>
      </w:r>
      <w:r>
        <w:tab/>
      </w:r>
      <w:r>
        <w:t xml:space="preserve">“The dump command returned, so recovery is ready”</w:t>
      </w:r>
    </w:p>
    <w:p>
      <w:pPr>
        <w:pStyle w:val="FirstParagraph"/>
      </w:pPr>
      <w:r>
        <w:t xml:space="preserve">Exit status, artifact inspection, separate restore, and verification are still</w:t>
      </w:r>
      <w:r>
        <w:t xml:space="preserve"> </w:t>
      </w:r>
      <w:r>
        <w:t xml:space="preserve">required.</w:t>
      </w:r>
    </w:p>
    <w:bookmarkEnd w:id="338"/>
    <w:bookmarkStart w:id="339" w:name="a-csv-is-a-full-database-backup"/>
    <w:p>
      <w:pPr>
        <w:pStyle w:val="Heading3"/>
      </w:pPr>
      <w:r>
        <w:rPr>
          <w:rStyle w:val="SectionNumber"/>
        </w:rPr>
        <w:t xml:space="preserve">8.14.2</w:t>
      </w:r>
      <w:r>
        <w:tab/>
      </w:r>
      <w:r>
        <w:t xml:space="preserve">“A CSV is a full database backup”</w:t>
      </w:r>
    </w:p>
    <w:p>
      <w:pPr>
        <w:pStyle w:val="FirstParagraph"/>
      </w:pPr>
      <w:r>
        <w:t xml:space="preserve">CSV can preserve selected row values but usually omits schema, constraints,</w:t>
      </w:r>
      <w:r>
        <w:t xml:space="preserve"> </w:t>
      </w:r>
      <w:r>
        <w:t xml:space="preserve">indexes, permissions, and transactionally consistent multi-table state.</w:t>
      </w:r>
    </w:p>
    <w:bookmarkEnd w:id="339"/>
    <w:bookmarkStart w:id="340" w:name="a-replica-protects-against-deletion"/>
    <w:p>
      <w:pPr>
        <w:pStyle w:val="Heading3"/>
      </w:pPr>
      <w:r>
        <w:rPr>
          <w:rStyle w:val="SectionNumber"/>
        </w:rPr>
        <w:t xml:space="preserve">8.14.3</w:t>
      </w:r>
      <w:r>
        <w:tab/>
      </w:r>
      <w:r>
        <w:t xml:space="preserve">“A replica protects against deletion”</w:t>
      </w:r>
    </w:p>
    <w:p>
      <w:pPr>
        <w:pStyle w:val="FirstParagraph"/>
      </w:pPr>
      <w:r>
        <w:t xml:space="preserve">Replication can reproduce the deletion. Recovery needs an artifact or history</w:t>
      </w:r>
      <w:r>
        <w:t xml:space="preserve"> </w:t>
      </w:r>
      <w:r>
        <w:t xml:space="preserve">outside the active state and a tested procedure.</w:t>
      </w:r>
    </w:p>
    <w:bookmarkEnd w:id="340"/>
    <w:bookmarkStart w:id="341" w:name="rpo-and-rto-are-the-same"/>
    <w:p>
      <w:pPr>
        <w:pStyle w:val="Heading3"/>
      </w:pPr>
      <w:r>
        <w:rPr>
          <w:rStyle w:val="SectionNumber"/>
        </w:rPr>
        <w:t xml:space="preserve">8.14.4</w:t>
      </w:r>
      <w:r>
        <w:tab/>
      </w:r>
      <w:r>
        <w:t xml:space="preserve">“RPO and RTO are the same”</w:t>
      </w:r>
    </w:p>
    <w:p>
      <w:pPr>
        <w:pStyle w:val="FirstParagraph"/>
      </w:pPr>
      <w:r>
        <w:t xml:space="preserve">RPO concerns acceptable data loss; RTO concerns acceptable recovery duration.</w:t>
      </w:r>
    </w:p>
    <w:bookmarkEnd w:id="341"/>
    <w:bookmarkEnd w:id="342"/>
    <w:bookmarkStart w:id="343" w:name="study-and-practice-3"/>
    <w:p>
      <w:pPr>
        <w:pStyle w:val="Heading2"/>
      </w:pPr>
      <w:r>
        <w:rPr>
          <w:rStyle w:val="SectionNumber"/>
        </w:rPr>
        <w:t xml:space="preserve">8.15</w:t>
      </w:r>
      <w:r>
        <w:tab/>
      </w:r>
      <w:r>
        <w:t xml:space="preserve">Study and Practice</w:t>
      </w:r>
    </w:p>
    <w:p>
      <w:pPr>
        <w:pStyle w:val="FirstParagraph"/>
      </w:pPr>
      <w:r>
        <w:t xml:space="preserve">Before Day 1, read through</w:t>
      </w:r>
      <w:r>
        <w:t xml:space="preserve"> </w:t>
      </w:r>
      <w:r>
        <w:t xml:space="preserve">“Free-Tier Reality in This Course”</w:t>
      </w:r>
      <w:r>
        <w:t xml:space="preserve"> </w:t>
      </w:r>
      <w:r>
        <w:t xml:space="preserve">and the verification</w:t>
      </w:r>
      <w:r>
        <w:t xml:space="preserve"> </w:t>
      </w:r>
      <w:r>
        <w:t xml:space="preserve">discussion; use the command explanations as a reference during the notebook.</w:t>
      </w:r>
      <w:r>
        <w:t xml:space="preserve"> </w:t>
      </w:r>
      <w:r>
        <w:t xml:space="preserve">Before Day 2, read the runbook and migration/recovery discussion for the clinic. The</w:t>
      </w:r>
      <w:r>
        <w:t xml:space="preserve"> </w:t>
      </w:r>
      <w:r>
        <w:t xml:space="preserve">assigned lab asks for a real restore and one additional known-record check, not</w:t>
      </w:r>
      <w:r>
        <w:t xml:space="preserve"> </w:t>
      </w:r>
      <w:r>
        <w:t xml:space="preserve">a second extensive checklist. The exercise below is optional self-study.</w:t>
      </w:r>
    </w:p>
    <w:p>
      <w:pPr>
        <w:pStyle w:val="BodyText"/>
        <w:keepNext/>
      </w:pPr>
      <w:r>
        <w:t xml:space="preserve">Write a restore verification checklist for Metro Support with:</w:t>
      </w:r>
    </w:p>
    <w:p>
      <w:pPr>
        <w:pStyle w:val="Compact"/>
        <w:numPr>
          <w:ilvl w:val="0"/>
          <w:numId w:val="1061"/>
        </w:numPr>
      </w:pPr>
      <w:r>
        <w:t xml:space="preserve">two structure checks;</w:t>
      </w:r>
    </w:p>
    <w:p>
      <w:pPr>
        <w:pStyle w:val="Compact"/>
        <w:numPr>
          <w:ilvl w:val="0"/>
          <w:numId w:val="1061"/>
        </w:numPr>
      </w:pPr>
      <w:r>
        <w:t xml:space="preserve">two data checks;</w:t>
      </w:r>
    </w:p>
    <w:p>
      <w:pPr>
        <w:pStyle w:val="Compact"/>
        <w:numPr>
          <w:ilvl w:val="0"/>
          <w:numId w:val="1061"/>
        </w:numPr>
      </w:pPr>
      <w:r>
        <w:t xml:space="preserve">one behavior check;</w:t>
      </w:r>
    </w:p>
    <w:p>
      <w:pPr>
        <w:pStyle w:val="Compact"/>
        <w:numPr>
          <w:ilvl w:val="0"/>
          <w:numId w:val="1061"/>
        </w:numPr>
      </w:pPr>
      <w:r>
        <w:t xml:space="preserve">one access check; and</w:t>
      </w:r>
    </w:p>
    <w:p>
      <w:pPr>
        <w:pStyle w:val="Compact"/>
        <w:numPr>
          <w:ilvl w:val="0"/>
          <w:numId w:val="1061"/>
        </w:numPr>
      </w:pPr>
      <w:r>
        <w:t xml:space="preserve">one statement of what the checklist does not prove.</w:t>
      </w:r>
    </w:p>
    <w:bookmarkEnd w:id="343"/>
    <w:bookmarkStart w:id="344" w:name="retrieval-and-transfer-6"/>
    <w:p>
      <w:pPr>
        <w:pStyle w:val="Heading2"/>
      </w:pPr>
      <w:r>
        <w:rPr>
          <w:rStyle w:val="SectionNumber"/>
        </w:rPr>
        <w:t xml:space="preserve">8.16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62"/>
        </w:numPr>
      </w:pPr>
      <w:r>
        <w:t xml:space="preserve">How does high availability differ from backup?</w:t>
      </w:r>
    </w:p>
    <w:p>
      <w:pPr>
        <w:pStyle w:val="Compact"/>
        <w:numPr>
          <w:ilvl w:val="0"/>
          <w:numId w:val="1062"/>
        </w:numPr>
      </w:pPr>
      <w:r>
        <w:t xml:space="preserve">What does an RPO of four hours mean?</w:t>
      </w:r>
    </w:p>
    <w:p>
      <w:pPr>
        <w:pStyle w:val="Compact"/>
        <w:numPr>
          <w:ilvl w:val="0"/>
          <w:numId w:val="1062"/>
        </w:numPr>
      </w:pPr>
      <w:r>
        <w:t xml:space="preserve">Why restore into a separate target?</w:t>
      </w:r>
    </w:p>
    <w:p>
      <w:pPr>
        <w:pStyle w:val="Compact"/>
        <w:numPr>
          <w:ilvl w:val="0"/>
          <w:numId w:val="1062"/>
        </w:numPr>
      </w:pPr>
      <w:r>
        <w:t xml:space="preserve">What do</w:t>
      </w:r>
      <w:r>
        <w:t xml:space="preserve"> </w:t>
      </w:r>
      <w:r>
        <w:rPr>
          <w:rStyle w:val="VerbatimChar"/>
        </w:rPr>
        <w:t xml:space="preserve">--no-owner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--no-privileges</w:t>
      </w:r>
      <w:r>
        <w:t xml:space="preserve"> </w:t>
      </w:r>
      <w:r>
        <w:t xml:space="preserve">trade away?</w:t>
      </w:r>
    </w:p>
    <w:p>
      <w:pPr>
        <w:pStyle w:val="Compact"/>
        <w:numPr>
          <w:ilvl w:val="0"/>
          <w:numId w:val="1062"/>
        </w:numPr>
      </w:pPr>
      <w:r>
        <w:t xml:space="preserve">Why is a row count not complete restore verification?</w:t>
      </w:r>
    </w:p>
    <w:p>
      <w:pPr>
        <w:pStyle w:val="Compact"/>
        <w:numPr>
          <w:ilvl w:val="0"/>
          <w:numId w:val="1062"/>
        </w:numPr>
      </w:pPr>
      <w:r>
        <w:t xml:space="preserve">Which free-tier constraint changes the required Supabase recovery lab?</w:t>
      </w:r>
    </w:p>
    <w:bookmarkEnd w:id="344"/>
    <w:bookmarkStart w:id="348" w:name="further-reading-7"/>
    <w:p>
      <w:pPr>
        <w:pStyle w:val="Heading2"/>
      </w:pPr>
      <w:r>
        <w:rPr>
          <w:rStyle w:val="SectionNumber"/>
        </w:rPr>
        <w:t xml:space="preserve">8.17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63"/>
        </w:numPr>
      </w:pPr>
      <w:hyperlink r:id="rId345">
        <w:r>
          <w:rPr>
            <w:rStyle w:val="Hyperlink"/>
          </w:rPr>
          <w:t xml:space="preserve">PostgreSQL backup and restore</w:t>
        </w:r>
      </w:hyperlink>
    </w:p>
    <w:p>
      <w:pPr>
        <w:pStyle w:val="Compact"/>
        <w:numPr>
          <w:ilvl w:val="0"/>
          <w:numId w:val="1063"/>
        </w:numPr>
      </w:pPr>
      <w:hyperlink r:id="rId326">
        <w:r>
          <w:rPr>
            <w:rStyle w:val="Hyperlink"/>
          </w:rPr>
          <w:t xml:space="preserve">PostgreSQL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pg_dump</w:t>
        </w:r>
      </w:hyperlink>
    </w:p>
    <w:p>
      <w:pPr>
        <w:pStyle w:val="Compact"/>
        <w:numPr>
          <w:ilvl w:val="0"/>
          <w:numId w:val="1063"/>
        </w:numPr>
      </w:pPr>
      <w:hyperlink r:id="rId329">
        <w:r>
          <w:rPr>
            <w:rStyle w:val="Hyperlink"/>
          </w:rPr>
          <w:t xml:space="preserve">PostgreSQL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pg_restore</w:t>
        </w:r>
      </w:hyperlink>
    </w:p>
    <w:p>
      <w:pPr>
        <w:pStyle w:val="Compact"/>
        <w:numPr>
          <w:ilvl w:val="0"/>
          <w:numId w:val="1063"/>
        </w:numPr>
      </w:pPr>
      <w:hyperlink r:id="rId346">
        <w:r>
          <w:rPr>
            <w:rStyle w:val="Hyperlink"/>
          </w:rPr>
          <w:t xml:space="preserve">Supabase database backups</w:t>
        </w:r>
      </w:hyperlink>
    </w:p>
    <w:p>
      <w:pPr>
        <w:pStyle w:val="Compact"/>
        <w:numPr>
          <w:ilvl w:val="0"/>
          <w:numId w:val="1063"/>
        </w:numPr>
      </w:pPr>
      <w:hyperlink r:id="rId347">
        <w:r>
          <w:rPr>
            <w:rStyle w:val="Hyperlink"/>
          </w:rPr>
          <w:t xml:space="preserve">Supabase connection guidance</w:t>
        </w:r>
      </w:hyperlink>
    </w:p>
    <w:bookmarkEnd w:id="348"/>
    <w:bookmarkEnd w:id="349"/>
    <w:bookmarkStart w:id="351" w:name="license-attribution-and-reuse"/>
    <w:p>
      <w:pPr>
        <w:pStyle w:val="Heading1"/>
      </w:pPr>
      <w:r>
        <w:t xml:space="preserve">License, Attribution, and Reuse</w:t>
      </w:r>
    </w:p>
    <w:p>
      <w:pPr>
        <w:pStyle w:val="FirstParagraph"/>
      </w:pPr>
      <w:r>
        <w:t xml:space="preserve">Original instructional prose and media are licensed CC BY-NC-SA 4.0, original</w:t>
      </w:r>
      <w:r>
        <w:t xml:space="preserve"> </w:t>
      </w:r>
      <w:r>
        <w:t xml:space="preserve">code is MIT licensed, and original synthetic data is CC0. Source-specific notices</w:t>
      </w:r>
      <w:r>
        <w:t xml:space="preserve"> </w:t>
      </w:r>
      <w:r>
        <w:t xml:space="preserve">govern external material. See the included LICENSE.md and ATTRIBUTIONS.md.</w:t>
      </w:r>
    </w:p>
    <w:p>
      <w:pPr>
        <w:pStyle w:val="BodyText"/>
      </w:pPr>
      <w:r>
        <w:t xml:space="preserve">Suggested attribution: Atilio Barreda,</w:t>
      </w:r>
      <w:r>
        <w:t xml:space="preserve"> </w:t>
      </w:r>
      <w:r>
        <w:rPr>
          <w:i/>
          <w:iCs/>
        </w:rPr>
        <w:t xml:space="preserve">Operating Cloud Databases</w:t>
      </w:r>
      <w:r>
        <w:t xml:space="preserve">, Chapters 1-8</w:t>
      </w:r>
      <w:r>
        <w:t xml:space="preserve"> </w:t>
      </w:r>
      <w:r>
        <w:t xml:space="preserve">classroom volume, September 7, 2026. Identify changes when adapting the work.</w:t>
      </w:r>
    </w:p>
    <w:p>
      <w:pPr>
        <w:pStyle w:val="BodyText"/>
      </w:pPr>
      <w:r>
        <w:t xml:space="preserve">This volume is a reviewed teaching draft, not an approved institutional OER</w:t>
      </w:r>
      <w:r>
        <w:t xml:space="preserve"> </w:t>
      </w:r>
      <w:r>
        <w:t xml:space="preserve">deposit. The broader textbook remains in development. Vendor documentation,</w:t>
      </w:r>
      <w:r>
        <w:t xml:space="preserve"> </w:t>
      </w:r>
      <w:r>
        <w:t xml:space="preserve">platforms, and educator resources remain their owners’ work.</w:t>
      </w:r>
    </w:p>
    <w:bookmarkStart w:id="350" w:name="companion-materials"/>
    <w:p>
      <w:pPr>
        <w:pStyle w:val="Heading2"/>
      </w:pPr>
      <w:r>
        <w:t xml:space="preserve">Companion Materials</w:t>
      </w:r>
    </w:p>
    <w:p>
      <w:pPr>
        <w:pStyle w:val="FirstParagraph"/>
      </w:pPr>
      <w:r>
        <w:t xml:space="preserve">The accompanying course folder contains eight weekly guides, fourteen individual</w:t>
      </w:r>
      <w:r>
        <w:t xml:space="preserve"> </w:t>
      </w:r>
      <w:r>
        <w:t xml:space="preserve">labs, three notebooks, editable PowerPoints, PDF slide handouts, transcripts,</w:t>
      </w:r>
      <w:r>
        <w:t xml:space="preserve"> </w:t>
      </w:r>
      <w:r>
        <w:t xml:space="preserve">the Metro Support fixture, an optional CISA sample, and the midterm assignment.</w:t>
      </w:r>
      <w:r>
        <w:t xml:space="preserve"> </w:t>
      </w:r>
      <w:r>
        <w:t xml:space="preserve">Open the course README to find the relevant week. In an EPUB reader, download</w:t>
      </w:r>
      <w:r>
        <w:t xml:space="preserve"> </w:t>
      </w:r>
      <w:r>
        <w:t xml:space="preserve">and open the corresponding notebook from that companion folder rather than</w:t>
      </w:r>
      <w:r>
        <w:t xml:space="preserve"> </w:t>
      </w:r>
      <w:r>
        <w:t xml:space="preserve">expecting an EPUB to execute code. No public download address is assumed before</w:t>
      </w:r>
      <w:r>
        <w:t xml:space="preserve"> </w:t>
      </w:r>
      <w:r>
        <w:t xml:space="preserve">the instructor approves publication.</w:t>
      </w:r>
    </w:p>
    <w:bookmarkEnd w:id="350"/>
    <w:bookmarkEnd w:id="351"/>
    <w:sectPr>
      <w:headerReference r:id="rId9" w:type="default"/>
      <w:headerReference r:id="rId10" w:type="first"/>
      <w:footerReference r:id="rId11" w:type="default"/>
      <w:footerReference r:id="rId12" w:type="first"/>
      <w:footnotePr>
        <w:numRestart w:val="eachSect"/>
      </w:footnotePr>
      <w:pgSz w:h="15840" w:w="12240"/>
      <w:pgMar w:bottom="1181" w:footer="605" w:header="605" w:left="1224" w:right="1224" w:top="118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Linux Biolinum G" w:hAnsi="Linux Biolinum G"/>
        <w:color w:val="526273"/>
        <w:sz w:val="16"/>
      </w:rPr>
      <w:t xml:space="preserve">SECOND EDITION DRAFT  |  PAGE </w:t>
    </w:r>
    <w:r>
      <w:rPr>
        <w:rFonts w:ascii="Linux Biolinum G" w:hAnsi="Linux Biolinum G"/>
        <w:color w:val="5262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6" w:space="4" w:color="DCEFEB"/>
      </w:pBdr>
    </w:pPr>
    <w:r>
      <w:rPr>
        <w:rFonts w:ascii="Linux Biolinum G" w:hAnsi="Linux Biolinum G"/>
        <w:color w:val="526273"/>
        <w:sz w:val="16"/>
      </w:rPr>
      <w:t>OPERATING CLOUD DATABASES  |  SECOND EDITION DRAFT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DejaVu Math TeX Gyre"/>
  </m:mathPr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before="0" w:line="283" w:lineRule="auto"/>
    </w:pPr>
    <w:rPr>
      <w:rFonts w:ascii="Linux Libertine G" w:cs="Linux Libertine G" w:eastAsia="Linux Libertine G" w:hAnsi="Linux Libertine G"/>
      <w:color w:val="18222D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83" w:lineRule="auto"/>
    </w:pPr>
    <w:rPr>
      <w:rFonts w:ascii="Linux Libertine G" w:cs="Linux Libertine G" w:eastAsia="Linux Libertine G" w:hAnsi="Linux Libertine G"/>
      <w:color w:val="18222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83" w:lineRule="auto"/>
    </w:pPr>
    <w:rPr>
      <w:rFonts w:ascii="Linux Libertine G" w:cs="Linux Libertine G" w:eastAsia="Linux Libertine G" w:hAnsi="Linux Libertine G"/>
      <w:color w:val="18222D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 w:line="240" w:lineRule="auto"/>
      <w:contextualSpacing/>
      <w:jc w:val="center"/>
    </w:pPr>
    <w:rPr>
      <w:rFonts w:ascii="Linux Biolinum G" w:cs="Linux Biolinum G" w:eastAsia="Linux Biolinum G" w:hAnsi="Linux Biolinum G"/>
      <w:b/>
      <w:color w:val="0B4F4A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rFonts w:ascii="Linux Biolinum G" w:cs="Linux Biolinum G" w:eastAsia="Linux Biolinum G" w:hAnsi="Linux Biolinum G"/>
      <w:color w:val="315B7D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200" w:before="360"/>
      <w:outlineLvl w:val="0"/>
    </w:pPr>
    <w:rPr>
      <w:rFonts w:ascii="Linux Biolinum G" w:cs="Linux Biolinum G" w:eastAsia="Linux Biolinum G" w:hAnsi="Linux Biolinum G"/>
      <w:b/>
      <w:color w:val="0B4F4A"/>
      <w:sz w:val="3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/>
      <w:outlineLvl w:val="1"/>
    </w:pPr>
    <w:rPr>
      <w:rFonts w:ascii="Linux Biolinum G" w:cs="Linux Biolinum G" w:eastAsia="Linux Biolinum G" w:hAnsi="Linux Biolinum G"/>
      <w:b/>
      <w:color w:val="0F766E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</w:pPr>
    <w:rPr>
      <w:rFonts w:ascii="Linux Biolinum G" w:cs="Linux Biolinum G" w:eastAsia="Linux Biolinum G" w:hAnsi="Linux Biolinum G"/>
      <w:b/>
      <w:color w:val="315B7D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Linux Biolinum G" w:cs="Linux Biolinum G" w:eastAsia="Linux Biolinum G" w:hAnsi="Linux Biolinum G"/>
      <w:b/>
      <w:i/>
      <w:iCs/>
      <w:color w:val="526273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00" w:line="283" w:lineRule="auto"/>
      <w:ind w:firstLine="0" w:left="480" w:right="480"/>
    </w:pPr>
    <w:rPr>
      <w:rFonts w:ascii="Linux Libertine G" w:cs="Linux Libertine G" w:eastAsia="Linux Libertine G" w:hAnsi="Linux Libertine G"/>
      <w:color w:val="18222D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Lines/>
      <w:spacing w:after="160" w:before="80"/>
    </w:pPr>
    <w:rPr>
      <w:rFonts w:ascii="Linux Biolinum G" w:cs="Linux Biolinum G" w:eastAsia="Linux Biolinum G" w:hAnsi="Linux Biolinum G"/>
      <w:i/>
      <w:color w:val="526273"/>
      <w:sz w:val="17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cs="Liberation Mono" w:eastAsia="Liberation Mono" w:hAnsi="Liberation Mono"/>
      <w:color w:val="18222D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PartTitle" w:type="paragraph">
    <w:name w:val="Part Title"/>
    <w:basedOn w:val="Heading1"/>
    <w:pPr>
      <w:keepNext/>
      <w:pageBreakBefore/>
      <w:spacing w:after="360" w:before="0"/>
    </w:pPr>
    <w:rPr>
      <w:rFonts w:ascii="Linux Biolinum G" w:cs="Linux Biolinum G" w:eastAsia="Linux Biolinum G" w:hAnsi="Linux Biolinum G"/>
      <w:b/>
      <w:color w:val="FFFFFF"/>
      <w:sz w:val="48"/>
    </w:rPr>
  </w:style>
  <w:style w:customStyle="1" w:styleId="ListingCaption" w:type="paragraph">
    <w:name w:val="Listing Caption"/>
    <w:basedOn w:val="Caption"/>
    <w:pPr>
      <w:keepNext/>
      <w:spacing w:after="40" w:before="160"/>
    </w:pPr>
    <w:rPr>
      <w:rFonts w:ascii="Linux Biolinum G" w:cs="Linux Biolinum G" w:eastAsia="Linux Biolinum G" w:hAnsi="Linux Biolinum G"/>
      <w:b/>
      <w:i w:val="0"/>
      <w:color w:val="526273"/>
      <w:sz w:val="17"/>
    </w:rPr>
  </w:style>
  <w:style w:customStyle="1" w:styleId="SourceCode" w:type="paragraph">
    <w:name w:val="Source Code"/>
    <w:basedOn w:val="Normal"/>
    <w:pPr>
      <w:keepLines/>
      <w:spacing w:after="140" w:before="40" w:line="252" w:lineRule="auto"/>
      <w:ind w:left="202" w:right="86"/>
    </w:pPr>
    <w:rPr>
      <w:rFonts w:ascii="Liberation Mono" w:cs="Liberation Mono" w:eastAsia="Liberation Mono" w:hAnsi="Liberation Mono"/>
      <w:color w:val="18222D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2f7f6"/>
    </w:rPr>
  </w:style>
  <w:style w:type="character" w:customStyle="1" w:styleId="DataTypeTok">
    <w:name w:val="DataTypeTok"/>
    <w:basedOn w:val="VerbatimChar"/>
    <w:rPr>
      <w:color w:val="204a87"/>
      <w:shd w:val="clear" w:fill="f2f7f6"/>
    </w:rPr>
  </w:style>
  <w:style w:type="character" w:customStyle="1" w:styleId="DecValTok">
    <w:name w:val="DecValTok"/>
    <w:basedOn w:val="VerbatimChar"/>
    <w:rPr>
      <w:color w:val="0000cf"/>
      <w:shd w:val="clear" w:fill="f2f7f6"/>
    </w:rPr>
  </w:style>
  <w:style w:type="character" w:customStyle="1" w:styleId="BaseNTok">
    <w:name w:val="BaseNTok"/>
    <w:basedOn w:val="VerbatimChar"/>
    <w:rPr>
      <w:color w:val="0000cf"/>
      <w:shd w:val="clear" w:fill="f2f7f6"/>
    </w:rPr>
  </w:style>
  <w:style w:type="character" w:customStyle="1" w:styleId="FloatTok">
    <w:name w:val="FloatTok"/>
    <w:basedOn w:val="VerbatimChar"/>
    <w:rPr>
      <w:color w:val="0000cf"/>
      <w:shd w:val="clear" w:fill="f2f7f6"/>
    </w:rPr>
  </w:style>
  <w:style w:type="character" w:customStyle="1" w:styleId="ConstantTok">
    <w:name w:val="ConstantTok"/>
    <w:basedOn w:val="VerbatimChar"/>
    <w:rPr>
      <w:color w:val="8f5902"/>
      <w:shd w:val="clear" w:fill="f2f7f6"/>
    </w:rPr>
  </w:style>
  <w:style w:type="character" w:customStyle="1" w:styleId="CharTok">
    <w:name w:val="CharTok"/>
    <w:basedOn w:val="VerbatimChar"/>
    <w:rPr>
      <w:color w:val="2d6516"/>
      <w:shd w:val="clear" w:fill="f2f7f6"/>
    </w:rPr>
  </w:style>
  <w:style w:type="character" w:customStyle="1" w:styleId="SpecialCharTok">
    <w:name w:val="SpecialCharTok"/>
    <w:basedOn w:val="VerbatimChar"/>
    <w:rPr>
      <w:b/>
      <w:color w:val="984400"/>
      <w:shd w:val="clear" w:fill="f2f7f6"/>
    </w:rPr>
  </w:style>
  <w:style w:type="character" w:customStyle="1" w:styleId="StringTok">
    <w:name w:val="StringTok"/>
    <w:basedOn w:val="VerbatimChar"/>
    <w:rPr>
      <w:color w:val="2d6516"/>
      <w:shd w:val="clear" w:fill="f2f7f6"/>
    </w:rPr>
  </w:style>
  <w:style w:type="character" w:customStyle="1" w:styleId="VerbatimStringTok">
    <w:name w:val="VerbatimStringTok"/>
    <w:basedOn w:val="VerbatimChar"/>
    <w:rPr>
      <w:color w:val="2d6516"/>
      <w:shd w:val="clear" w:fill="f2f7f6"/>
    </w:rPr>
  </w:style>
  <w:style w:type="character" w:customStyle="1" w:styleId="SpecialStringTok">
    <w:name w:val="SpecialStringTok"/>
    <w:basedOn w:val="VerbatimChar"/>
    <w:rPr>
      <w:color w:val="2d6516"/>
      <w:shd w:val="clear" w:fill="f2f7f6"/>
    </w:rPr>
  </w:style>
  <w:style w:type="character" w:customStyle="1" w:styleId="ImportTok">
    <w:name w:val="ImportTok"/>
    <w:basedOn w:val="VerbatimChar"/>
    <w:rPr>
      <w:color w:val="18222d"/>
      <w:shd w:val="clear" w:fill="f2f7f6"/>
    </w:rPr>
  </w:style>
  <w:style w:type="character" w:customStyle="1" w:styleId="CommentTok">
    <w:name w:val="CommentTok"/>
    <w:basedOn w:val="VerbatimChar"/>
    <w:rPr>
      <w:i/>
      <w:color w:val="8f5902"/>
      <w:shd w:val="clear" w:fill="f2f7f6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2f7f6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2f7f6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2f7f6"/>
    </w:rPr>
  </w:style>
  <w:style w:type="character" w:customStyle="1" w:styleId="OtherTok">
    <w:name w:val="OtherTok"/>
    <w:basedOn w:val="VerbatimChar"/>
    <w:rPr>
      <w:color w:val="8f5902"/>
      <w:shd w:val="clear" w:fill="f2f7f6"/>
    </w:rPr>
  </w:style>
  <w:style w:type="character" w:customStyle="1" w:styleId="FunctionTok">
    <w:name w:val="FunctionTok"/>
    <w:basedOn w:val="VerbatimChar"/>
    <w:rPr>
      <w:b/>
      <w:color w:val="204a87"/>
      <w:shd w:val="clear" w:fill="f2f7f6"/>
    </w:rPr>
  </w:style>
  <w:style w:type="character" w:customStyle="1" w:styleId="VariableTok">
    <w:name w:val="VariableTok"/>
    <w:basedOn w:val="VerbatimChar"/>
    <w:rPr>
      <w:color w:val="000000"/>
      <w:shd w:val="clear" w:fill="f2f7f6"/>
    </w:rPr>
  </w:style>
  <w:style w:type="character" w:customStyle="1" w:styleId="ControlFlowTok">
    <w:name w:val="ControlFlowTok"/>
    <w:basedOn w:val="VerbatimChar"/>
    <w:rPr>
      <w:b/>
      <w:color w:val="204a87"/>
      <w:shd w:val="clear" w:fill="f2f7f6"/>
    </w:rPr>
  </w:style>
  <w:style w:type="character" w:customStyle="1" w:styleId="OperatorTok">
    <w:name w:val="OperatorTok"/>
    <w:basedOn w:val="VerbatimChar"/>
    <w:rPr>
      <w:b/>
      <w:color w:val="984400"/>
      <w:shd w:val="clear" w:fill="f2f7f6"/>
    </w:rPr>
  </w:style>
  <w:style w:type="character" w:customStyle="1" w:styleId="BuiltInTok">
    <w:name w:val="BuiltInTok"/>
    <w:basedOn w:val="VerbatimChar"/>
    <w:rPr>
      <w:color w:val="18222d"/>
      <w:shd w:val="clear" w:fill="f2f7f6"/>
    </w:rPr>
  </w:style>
  <w:style w:type="character" w:customStyle="1" w:styleId="ExtensionTok">
    <w:name w:val="ExtensionTok"/>
    <w:basedOn w:val="VerbatimChar"/>
    <w:rPr>
      <w:color w:val="18222d"/>
      <w:shd w:val="clear" w:fill="f2f7f6"/>
    </w:rPr>
  </w:style>
  <w:style w:type="character" w:customStyle="1" w:styleId="PreprocessorTok">
    <w:name w:val="PreprocessorTok"/>
    <w:basedOn w:val="VerbatimChar"/>
    <w:rPr>
      <w:i/>
      <w:color w:val="8f5902"/>
      <w:shd w:val="clear" w:fill="f2f7f6"/>
    </w:rPr>
  </w:style>
  <w:style w:type="character" w:customStyle="1" w:styleId="AttributeTok">
    <w:name w:val="AttributeTok"/>
    <w:basedOn w:val="VerbatimChar"/>
    <w:rPr>
      <w:color w:val="204a87"/>
      <w:shd w:val="clear" w:fill="f2f7f6"/>
    </w:rPr>
  </w:style>
  <w:style w:type="character" w:customStyle="1" w:styleId="RegionMarkerTok">
    <w:name w:val="RegionMarkerTok"/>
    <w:basedOn w:val="VerbatimChar"/>
    <w:rPr>
      <w:color w:val="18222d"/>
      <w:shd w:val="clear" w:fill="f2f7f6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2f7f6"/>
    </w:rPr>
  </w:style>
  <w:style w:type="character" w:customStyle="1" w:styleId="WarningTok">
    <w:name w:val="WarningTok"/>
    <w:basedOn w:val="VerbatimChar"/>
    <w:rPr>
      <w:b/>
      <w:i/>
      <w:color w:val="8f5902"/>
      <w:shd w:val="clear" w:fill="f2f7f6"/>
    </w:rPr>
  </w:style>
  <w:style w:type="character" w:customStyle="1" w:styleId="AlertTok">
    <w:name w:val="AlertTok"/>
    <w:basedOn w:val="VerbatimChar"/>
    <w:rPr>
      <w:color w:val="b91c1c"/>
      <w:shd w:val="clear" w:fill="f2f7f6"/>
    </w:rPr>
  </w:style>
  <w:style w:type="character" w:customStyle="1" w:styleId="ErrorTok">
    <w:name w:val="ErrorTok"/>
    <w:basedOn w:val="VerbatimChar"/>
    <w:rPr>
      <w:b/>
      <w:color w:val="a40000"/>
      <w:shd w:val="clear" w:fill="f2f7f6"/>
    </w:rPr>
  </w:style>
  <w:style w:type="character" w:customStyle="1" w:styleId="NormalTok">
    <w:name w:val="NormalTok"/>
    <w:basedOn w:val="VerbatimChar"/>
    <w:rPr>
      <w:color w:val="18222d"/>
      <w:shd w:val="clear" w:fill="f2f7f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49" Type="http://schemas.openxmlformats.org/officeDocument/2006/relationships/image" Target="media/rId49.png"/><Relationship Id="rId45" Type="http://schemas.openxmlformats.org/officeDocument/2006/relationships/image" Target="media/rId45.png"/><Relationship Id="rId197" Type="http://schemas.openxmlformats.org/officeDocument/2006/relationships/image" Target="media/rId197.png"/><Relationship Id="rId131" Type="http://schemas.openxmlformats.org/officeDocument/2006/relationships/image" Target="media/rId131.png"/><Relationship Id="rId274" Type="http://schemas.openxmlformats.org/officeDocument/2006/relationships/image" Target="media/rId274.png"/><Relationship Id="rId311" Type="http://schemas.openxmlformats.org/officeDocument/2006/relationships/image" Target="media/rId311.png"/><Relationship Id="rId82" Type="http://schemas.openxmlformats.org/officeDocument/2006/relationships/image" Target="media/rId82.png"/><Relationship Id="rId21" Type="http://schemas.openxmlformats.org/officeDocument/2006/relationships/image" Target="media/rId21.png"/><Relationship Id="rId214" Type="http://schemas.openxmlformats.org/officeDocument/2006/relationships/hyperlink" Target="../../../notebooks/02_postgres_transactions_locks.ipynb" TargetMode="External"/><Relationship Id="rId324" Type="http://schemas.openxmlformats.org/officeDocument/2006/relationships/hyperlink" Target="../../../notebooks/03_postgres_backup_restore.ipynb" TargetMode="External"/><Relationship Id="rId227" Type="http://schemas.openxmlformats.org/officeDocument/2006/relationships/hyperlink" Target="../../../weeks/week_05/README.md" TargetMode="External"/><Relationship Id="rId242" Type="http://schemas.openxmlformats.org/officeDocument/2006/relationships/hyperlink" Target="../../../weeks/week_06/lab_01_least_privilege.md" TargetMode="External"/><Relationship Id="rId300" Type="http://schemas.openxmlformats.org/officeDocument/2006/relationships/hyperlink" Target="../../../weeks/week_07/README.md" TargetMode="External"/><Relationship Id="rId269" Type="http://schemas.openxmlformats.org/officeDocument/2006/relationships/hyperlink" Target="../../../weeks/week_07/performance_lab_setup.sql" TargetMode="External"/><Relationship Id="rId148" Type="http://schemas.openxmlformats.org/officeDocument/2006/relationships/hyperlink" Target="https://15445.courses.cs.cmu.edu/fall2017/notes/04-notes-functionaldependencies.pdf" TargetMode="External"/><Relationship Id="rId149" Type="http://schemas.openxmlformats.org/officeDocument/2006/relationships/hyperlink" Target="https://15445.courses.cs.cmu.edu/fall2017/notes/05-notes-normalforms.pdf" TargetMode="External"/><Relationship Id="rId73" Type="http://schemas.openxmlformats.org/officeDocument/2006/relationships/hyperlink" Target="https://github.com/skills/introduction-to-github" TargetMode="External"/><Relationship Id="rId112" Type="http://schemas.openxmlformats.org/officeDocument/2006/relationships/hyperlink" Target="https://opentextbc.ca/dbdesign01/chapter/chapter-8-entity-relationship-model/" TargetMode="External"/><Relationship Id="rId42" Type="http://schemas.openxmlformats.org/officeDocument/2006/relationships/hyperlink" Target="https://research.ibm.com/publications/a-relational-model-of-data-for-large-shared-data-banks" TargetMode="External"/><Relationship Id="rId271" Type="http://schemas.openxmlformats.org/officeDocument/2006/relationships/hyperlink" Target="https://research.ibm.com/publications/access-path-selection-in-a-relational-database-management-system" TargetMode="External"/><Relationship Id="rId264" Type="http://schemas.openxmlformats.org/officeDocument/2006/relationships/hyperlink" Target="https://supabase.com/docs/guides/api/securing-your-api" TargetMode="External"/><Relationship Id="rId347" Type="http://schemas.openxmlformats.org/officeDocument/2006/relationships/hyperlink" Target="https://supabase.com/docs/guides/database/connecting-to-postgres" TargetMode="External"/><Relationship Id="rId153" Type="http://schemas.openxmlformats.org/officeDocument/2006/relationships/hyperlink" Target="https://supabase.com/docs/guides/database/overview" TargetMode="External"/><Relationship Id="rId245" Type="http://schemas.openxmlformats.org/officeDocument/2006/relationships/hyperlink" Target="https://supabase.com/docs/guides/database/postgres/row-level-security" TargetMode="External"/><Relationship Id="rId191" Type="http://schemas.openxmlformats.org/officeDocument/2006/relationships/hyperlink" Target="https://supabase.com/docs/guides/deployment/database-migrations" TargetMode="External"/><Relationship Id="rId252" Type="http://schemas.openxmlformats.org/officeDocument/2006/relationships/hyperlink" Target="https://supabase.com/docs/guides/getting-started/api-keys" TargetMode="External"/><Relationship Id="rId71" Type="http://schemas.openxmlformats.org/officeDocument/2006/relationships/hyperlink" Target="https://supabase.com/docs/guides/getting-started/architecture" TargetMode="External"/><Relationship Id="rId346" Type="http://schemas.openxmlformats.org/officeDocument/2006/relationships/hyperlink" Target="https://supabase.com/docs/guides/platform/backups" TargetMode="External"/><Relationship Id="rId72" Type="http://schemas.openxmlformats.org/officeDocument/2006/relationships/hyperlink" Target="https://www.mongodb.com/docs/atlas/" TargetMode="External"/><Relationship Id="rId74" Type="http://schemas.openxmlformats.org/officeDocument/2006/relationships/hyperlink" Target="https://www.onetonline.org/link/summary/15-1242.00" TargetMode="External"/><Relationship Id="rId70" Type="http://schemas.openxmlformats.org/officeDocument/2006/relationships/hyperlink" Target="https://www.postgresql.org/about/" TargetMode="External"/><Relationship Id="rId326" Type="http://schemas.openxmlformats.org/officeDocument/2006/relationships/hyperlink" Target="https://www.postgresql.org/docs/current/app-pgdump.html" TargetMode="External"/><Relationship Id="rId329" Type="http://schemas.openxmlformats.org/officeDocument/2006/relationships/hyperlink" Target="https://www.postgresql.org/docs/current/app-pgrestore.html" TargetMode="External"/><Relationship Id="rId345" Type="http://schemas.openxmlformats.org/officeDocument/2006/relationships/hyperlink" Target="https://www.postgresql.org/docs/current/backup.html" TargetMode="External"/><Relationship Id="rId127" Type="http://schemas.openxmlformats.org/officeDocument/2006/relationships/hyperlink" Target="https://www.postgresql.org/docs/current/ddl-constraints.html" TargetMode="External"/><Relationship Id="rId188" Type="http://schemas.openxmlformats.org/officeDocument/2006/relationships/hyperlink" Target="https://www.postgresql.org/docs/current/ddl-identity-columns.html" TargetMode="External"/><Relationship Id="rId263" Type="http://schemas.openxmlformats.org/officeDocument/2006/relationships/hyperlink" Target="https://www.postgresql.org/docs/current/ddl-priv.html" TargetMode="External"/><Relationship Id="rId246" Type="http://schemas.openxmlformats.org/officeDocument/2006/relationships/hyperlink" Target="https://www.postgresql.org/docs/current/ddl-rowsecurity.html" TargetMode="External"/><Relationship Id="rId151" Type="http://schemas.openxmlformats.org/officeDocument/2006/relationships/hyperlink" Target="https://www.postgresql.org/docs/current/ddl-schemas.html" TargetMode="External"/><Relationship Id="rId150" Type="http://schemas.openxmlformats.org/officeDocument/2006/relationships/hyperlink" Target="https://www.postgresql.org/docs/current/ddl.html" TargetMode="External"/><Relationship Id="rId231" Type="http://schemas.openxmlformats.org/officeDocument/2006/relationships/hyperlink" Target="https://www.postgresql.org/docs/current/explicit-locking.html" TargetMode="External"/><Relationship Id="rId111" Type="http://schemas.openxmlformats.org/officeDocument/2006/relationships/hyperlink" Target="https://www.postgresql.org/docs/current/functions-aggregate.html" TargetMode="External"/><Relationship Id="rId163" Type="http://schemas.openxmlformats.org/officeDocument/2006/relationships/hyperlink" Target="https://www.postgresql.org/docs/current/functions-sequence.html" TargetMode="External"/><Relationship Id="rId284" Type="http://schemas.openxmlformats.org/officeDocument/2006/relationships/hyperlink" Target="https://www.postgresql.org/docs/current/indexes-index-only-scans.html" TargetMode="External"/><Relationship Id="rId283" Type="http://schemas.openxmlformats.org/officeDocument/2006/relationships/hyperlink" Target="https://www.postgresql.org/docs/current/indexes-multicolumn.html" TargetMode="External"/><Relationship Id="rId305" Type="http://schemas.openxmlformats.org/officeDocument/2006/relationships/hyperlink" Target="https://www.postgresql.org/docs/current/indexes-partial.html" TargetMode="External"/><Relationship Id="rId304" Type="http://schemas.openxmlformats.org/officeDocument/2006/relationships/hyperlink" Target="https://www.postgresql.org/docs/current/indexes-types.html" TargetMode="External"/><Relationship Id="rId152" Type="http://schemas.openxmlformats.org/officeDocument/2006/relationships/hyperlink" Target="https://www.postgresql.org/docs/current/indexes.html" TargetMode="External"/><Relationship Id="rId189" Type="http://schemas.openxmlformats.org/officeDocument/2006/relationships/hyperlink" Target="https://www.postgresql.org/docs/current/information-schema.html" TargetMode="External"/><Relationship Id="rId232" Type="http://schemas.openxmlformats.org/officeDocument/2006/relationships/hyperlink" Target="https://www.postgresql.org/docs/current/monitoring-stats.html" TargetMode="External"/><Relationship Id="rId303" Type="http://schemas.openxmlformats.org/officeDocument/2006/relationships/hyperlink" Target="https://www.postgresql.org/docs/current/planner-stats.html" TargetMode="External"/><Relationship Id="rId110" Type="http://schemas.openxmlformats.org/officeDocument/2006/relationships/hyperlink" Target="https://www.postgresql.org/docs/current/queries-table-expressions.html" TargetMode="External"/><Relationship Id="rId233" Type="http://schemas.openxmlformats.org/officeDocument/2006/relationships/hyperlink" Target="https://www.postgresql.org/docs/current/routine-vacuuming.html" TargetMode="External"/><Relationship Id="rId190" Type="http://schemas.openxmlformats.org/officeDocument/2006/relationships/hyperlink" Target="https://www.postgresql.org/docs/current/sql-altertable.html" TargetMode="External"/><Relationship Id="rId187" Type="http://schemas.openxmlformats.org/officeDocument/2006/relationships/hyperlink" Target="https://www.postgresql.org/docs/current/sql-createview.html" TargetMode="External"/><Relationship Id="rId109" Type="http://schemas.openxmlformats.org/officeDocument/2006/relationships/hyperlink" Target="https://www.postgresql.org/docs/current/sql-select.html" TargetMode="External"/><Relationship Id="rId210" Type="http://schemas.openxmlformats.org/officeDocument/2006/relationships/hyperlink" Target="https://www.postgresql.org/docs/current/transaction-iso.html" TargetMode="External"/><Relationship Id="rId230" Type="http://schemas.openxmlformats.org/officeDocument/2006/relationships/hyperlink" Target="https://www.postgresql.org/docs/current/tutorial-transactions.html" TargetMode="External"/><Relationship Id="rId262" Type="http://schemas.openxmlformats.org/officeDocument/2006/relationships/hyperlink" Target="https://www.postgresql.org/docs/current/user-manag.html" TargetMode="External"/><Relationship Id="rId278" Type="http://schemas.openxmlformats.org/officeDocument/2006/relationships/hyperlink" Target="https://www.postgresql.org/docs/current/using-explain.html" TargetMode="External"/></Relationships>
</file>

<file path=word/_rels/footnotes.xml.rels><?xml version='1.0' encoding='UTF-8' standalone='yes'?>
<Relationships xmlns="http://schemas.openxmlformats.org/package/2006/relationships"><Relationship Id="rId214" Type="http://schemas.openxmlformats.org/officeDocument/2006/relationships/hyperlink" Target="../../../notebooks/02_postgres_transactions_locks.ipynb" TargetMode="External"/><Relationship Id="rId324" Type="http://schemas.openxmlformats.org/officeDocument/2006/relationships/hyperlink" Target="../../../notebooks/03_postgres_backup_restore.ipynb" TargetMode="External"/><Relationship Id="rId227" Type="http://schemas.openxmlformats.org/officeDocument/2006/relationships/hyperlink" Target="../../../weeks/week_05/README.md" TargetMode="External"/><Relationship Id="rId242" Type="http://schemas.openxmlformats.org/officeDocument/2006/relationships/hyperlink" Target="../../../weeks/week_06/lab_01_least_privilege.md" TargetMode="External"/><Relationship Id="rId300" Type="http://schemas.openxmlformats.org/officeDocument/2006/relationships/hyperlink" Target="../../../weeks/week_07/README.md" TargetMode="External"/><Relationship Id="rId269" Type="http://schemas.openxmlformats.org/officeDocument/2006/relationships/hyperlink" Target="../../../weeks/week_07/performance_lab_setup.sql" TargetMode="External"/><Relationship Id="rId148" Type="http://schemas.openxmlformats.org/officeDocument/2006/relationships/hyperlink" Target="https://15445.courses.cs.cmu.edu/fall2017/notes/04-notes-functionaldependencies.pdf" TargetMode="External"/><Relationship Id="rId149" Type="http://schemas.openxmlformats.org/officeDocument/2006/relationships/hyperlink" Target="https://15445.courses.cs.cmu.edu/fall2017/notes/05-notes-normalforms.pdf" TargetMode="External"/><Relationship Id="rId73" Type="http://schemas.openxmlformats.org/officeDocument/2006/relationships/hyperlink" Target="https://github.com/skills/introduction-to-github" TargetMode="External"/><Relationship Id="rId112" Type="http://schemas.openxmlformats.org/officeDocument/2006/relationships/hyperlink" Target="https://opentextbc.ca/dbdesign01/chapter/chapter-8-entity-relationship-model/" TargetMode="External"/><Relationship Id="rId42" Type="http://schemas.openxmlformats.org/officeDocument/2006/relationships/hyperlink" Target="https://research.ibm.com/publications/a-relational-model-of-data-for-large-shared-data-banks" TargetMode="External"/><Relationship Id="rId271" Type="http://schemas.openxmlformats.org/officeDocument/2006/relationships/hyperlink" Target="https://research.ibm.com/publications/access-path-selection-in-a-relational-database-management-system" TargetMode="External"/><Relationship Id="rId264" Type="http://schemas.openxmlformats.org/officeDocument/2006/relationships/hyperlink" Target="https://supabase.com/docs/guides/api/securing-your-api" TargetMode="External"/><Relationship Id="rId347" Type="http://schemas.openxmlformats.org/officeDocument/2006/relationships/hyperlink" Target="https://supabase.com/docs/guides/database/connecting-to-postgres" TargetMode="External"/><Relationship Id="rId153" Type="http://schemas.openxmlformats.org/officeDocument/2006/relationships/hyperlink" Target="https://supabase.com/docs/guides/database/overview" TargetMode="External"/><Relationship Id="rId245" Type="http://schemas.openxmlformats.org/officeDocument/2006/relationships/hyperlink" Target="https://supabase.com/docs/guides/database/postgres/row-level-security" TargetMode="External"/><Relationship Id="rId191" Type="http://schemas.openxmlformats.org/officeDocument/2006/relationships/hyperlink" Target="https://supabase.com/docs/guides/deployment/database-migrations" TargetMode="External"/><Relationship Id="rId252" Type="http://schemas.openxmlformats.org/officeDocument/2006/relationships/hyperlink" Target="https://supabase.com/docs/guides/getting-started/api-keys" TargetMode="External"/><Relationship Id="rId71" Type="http://schemas.openxmlformats.org/officeDocument/2006/relationships/hyperlink" Target="https://supabase.com/docs/guides/getting-started/architecture" TargetMode="External"/><Relationship Id="rId346" Type="http://schemas.openxmlformats.org/officeDocument/2006/relationships/hyperlink" Target="https://supabase.com/docs/guides/platform/backups" TargetMode="External"/><Relationship Id="rId72" Type="http://schemas.openxmlformats.org/officeDocument/2006/relationships/hyperlink" Target="https://www.mongodb.com/docs/atlas/" TargetMode="External"/><Relationship Id="rId74" Type="http://schemas.openxmlformats.org/officeDocument/2006/relationships/hyperlink" Target="https://www.onetonline.org/link/summary/15-1242.00" TargetMode="External"/><Relationship Id="rId70" Type="http://schemas.openxmlformats.org/officeDocument/2006/relationships/hyperlink" Target="https://www.postgresql.org/about/" TargetMode="External"/><Relationship Id="rId326" Type="http://schemas.openxmlformats.org/officeDocument/2006/relationships/hyperlink" Target="https://www.postgresql.org/docs/current/app-pgdump.html" TargetMode="External"/><Relationship Id="rId329" Type="http://schemas.openxmlformats.org/officeDocument/2006/relationships/hyperlink" Target="https://www.postgresql.org/docs/current/app-pgrestore.html" TargetMode="External"/><Relationship Id="rId345" Type="http://schemas.openxmlformats.org/officeDocument/2006/relationships/hyperlink" Target="https://www.postgresql.org/docs/current/backup.html" TargetMode="External"/><Relationship Id="rId127" Type="http://schemas.openxmlformats.org/officeDocument/2006/relationships/hyperlink" Target="https://www.postgresql.org/docs/current/ddl-constraints.html" TargetMode="External"/><Relationship Id="rId188" Type="http://schemas.openxmlformats.org/officeDocument/2006/relationships/hyperlink" Target="https://www.postgresql.org/docs/current/ddl-identity-columns.html" TargetMode="External"/><Relationship Id="rId263" Type="http://schemas.openxmlformats.org/officeDocument/2006/relationships/hyperlink" Target="https://www.postgresql.org/docs/current/ddl-priv.html" TargetMode="External"/><Relationship Id="rId246" Type="http://schemas.openxmlformats.org/officeDocument/2006/relationships/hyperlink" Target="https://www.postgresql.org/docs/current/ddl-rowsecurity.html" TargetMode="External"/><Relationship Id="rId151" Type="http://schemas.openxmlformats.org/officeDocument/2006/relationships/hyperlink" Target="https://www.postgresql.org/docs/current/ddl-schemas.html" TargetMode="External"/><Relationship Id="rId150" Type="http://schemas.openxmlformats.org/officeDocument/2006/relationships/hyperlink" Target="https://www.postgresql.org/docs/current/ddl.html" TargetMode="External"/><Relationship Id="rId231" Type="http://schemas.openxmlformats.org/officeDocument/2006/relationships/hyperlink" Target="https://www.postgresql.org/docs/current/explicit-locking.html" TargetMode="External"/><Relationship Id="rId111" Type="http://schemas.openxmlformats.org/officeDocument/2006/relationships/hyperlink" Target="https://www.postgresql.org/docs/current/functions-aggregate.html" TargetMode="External"/><Relationship Id="rId163" Type="http://schemas.openxmlformats.org/officeDocument/2006/relationships/hyperlink" Target="https://www.postgresql.org/docs/current/functions-sequence.html" TargetMode="External"/><Relationship Id="rId284" Type="http://schemas.openxmlformats.org/officeDocument/2006/relationships/hyperlink" Target="https://www.postgresql.org/docs/current/indexes-index-only-scans.html" TargetMode="External"/><Relationship Id="rId283" Type="http://schemas.openxmlformats.org/officeDocument/2006/relationships/hyperlink" Target="https://www.postgresql.org/docs/current/indexes-multicolumn.html" TargetMode="External"/><Relationship Id="rId305" Type="http://schemas.openxmlformats.org/officeDocument/2006/relationships/hyperlink" Target="https://www.postgresql.org/docs/current/indexes-partial.html" TargetMode="External"/><Relationship Id="rId304" Type="http://schemas.openxmlformats.org/officeDocument/2006/relationships/hyperlink" Target="https://www.postgresql.org/docs/current/indexes-types.html" TargetMode="External"/><Relationship Id="rId152" Type="http://schemas.openxmlformats.org/officeDocument/2006/relationships/hyperlink" Target="https://www.postgresql.org/docs/current/indexes.html" TargetMode="External"/><Relationship Id="rId189" Type="http://schemas.openxmlformats.org/officeDocument/2006/relationships/hyperlink" Target="https://www.postgresql.org/docs/current/information-schema.html" TargetMode="External"/><Relationship Id="rId232" Type="http://schemas.openxmlformats.org/officeDocument/2006/relationships/hyperlink" Target="https://www.postgresql.org/docs/current/monitoring-stats.html" TargetMode="External"/><Relationship Id="rId303" Type="http://schemas.openxmlformats.org/officeDocument/2006/relationships/hyperlink" Target="https://www.postgresql.org/docs/current/planner-stats.html" TargetMode="External"/><Relationship Id="rId110" Type="http://schemas.openxmlformats.org/officeDocument/2006/relationships/hyperlink" Target="https://www.postgresql.org/docs/current/queries-table-expressions.html" TargetMode="External"/><Relationship Id="rId233" Type="http://schemas.openxmlformats.org/officeDocument/2006/relationships/hyperlink" Target="https://www.postgresql.org/docs/current/routine-vacuuming.html" TargetMode="External"/><Relationship Id="rId190" Type="http://schemas.openxmlformats.org/officeDocument/2006/relationships/hyperlink" Target="https://www.postgresql.org/docs/current/sql-altertable.html" TargetMode="External"/><Relationship Id="rId187" Type="http://schemas.openxmlformats.org/officeDocument/2006/relationships/hyperlink" Target="https://www.postgresql.org/docs/current/sql-createview.html" TargetMode="External"/><Relationship Id="rId109" Type="http://schemas.openxmlformats.org/officeDocument/2006/relationships/hyperlink" Target="https://www.postgresql.org/docs/current/sql-select.html" TargetMode="External"/><Relationship Id="rId210" Type="http://schemas.openxmlformats.org/officeDocument/2006/relationships/hyperlink" Target="https://www.postgresql.org/docs/current/transaction-iso.html" TargetMode="External"/><Relationship Id="rId230" Type="http://schemas.openxmlformats.org/officeDocument/2006/relationships/hyperlink" Target="https://www.postgresql.org/docs/current/tutorial-transactions.html" TargetMode="External"/><Relationship Id="rId262" Type="http://schemas.openxmlformats.org/officeDocument/2006/relationships/hyperlink" Target="https://www.postgresql.org/docs/current/user-manag.html" TargetMode="External"/><Relationship Id="rId278" Type="http://schemas.openxmlformats.org/officeDocument/2006/relationships/hyperlink" Target="https://www.postgresql.org/docs/current/using-expla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Cloud Databases</dc:title>
  <dc:creator>Atilio Barreda</dc:creator>
  <cp:keywords>database administration, relational algebra, SQL, PostgreSQL, Supabase, MongoDB, Atlas, OER</cp:keywords>
  <dcterms:created xsi:type="dcterms:W3CDTF">2026-09-07T20:01:06Z</dcterms:created>
  <dcterms:modified xsi:type="dcterms:W3CDTF">2026-09-07T20:01:06Z</dcterms:modified>
  <dc:subject>PostgreSQL, MongoDB, and Reliable Data Systems - second edition draft</dc:subject>
  <dc:description>Generated from the editable second-edition source; unpublished draft.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