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before="0" w:after="100"/>
      </w:pPr>
      <w:r>
        <w:rPr>
          <w:rFonts w:ascii="Aptos Display" w:hAnsi="Aptos Display"/>
          <w:b/>
          <w:color w:val="17365D"/>
          <w:sz w:val="48"/>
        </w:rPr>
        <w:t>Third-Party Vendor Risk Assessment</w:t>
      </w:r>
    </w:p>
    <w:p>
      <w:pPr>
        <w:spacing w:after="320"/>
      </w:pPr>
      <w:r>
        <w:rPr>
          <w:rFonts w:ascii="Aptos" w:hAnsi="Aptos"/>
          <w:color w:val="5B6573"/>
          <w:sz w:val="22"/>
        </w:rPr>
        <w:t>End-to-end assessment: tiering, due diligence, findings, scoring, treatment, and recommendation</w:t>
      </w:r>
    </w:p>
    <w:p>
      <w:pPr>
        <w:spacing w:after="200"/>
      </w:pPr>
    </w:p>
    <w:tbl>
      <w:tblPr>
        <w:tblW w:type="dxa" w:w="9360"/>
        <w:jc w:val="center"/>
        <w:tblLayout w:type="fixed"/>
        <w:tblLook w:firstColumn="1" w:firstRow="1" w:lastColumn="0" w:lastRow="0" w:noHBand="0" w:noVBand="1" w:val="04A0"/>
      </w:tblPr>
      <w:tblGrid>
        <w:gridCol w:w="2300"/>
        <w:gridCol w:w="7060"/>
      </w:tblGrid>
      <w:tr>
        <w:tc>
          <w:tcPr>
            <w:tcW w:type="dxa" w:w="2300"/>
            <w:shd w:fill="F2F4F7"/>
            <w:tcMar>
              <w:top w:w="90" w:type="dxa"/>
              <w:start w:w="120" w:type="dxa"/>
              <w:bottom w:w="90" w:type="dxa"/>
              <w:end w:w="120" w:type="dxa"/>
            </w:tcMar>
            <w:vAlign w:val="center"/>
          </w:tcPr>
          <w:p>
            <w:r>
              <w:rPr>
                <w:b/>
              </w:rPr>
              <w:t>Vendor</w:t>
            </w:r>
          </w:p>
        </w:tc>
        <w:tc>
          <w:tcPr>
            <w:tcW w:type="dxa" w:w="7060"/>
            <w:tcMar>
              <w:top w:w="90" w:type="dxa"/>
              <w:start w:w="120" w:type="dxa"/>
              <w:bottom w:w="90" w:type="dxa"/>
              <w:end w:w="120" w:type="dxa"/>
            </w:tcMar>
            <w:vAlign w:val="center"/>
          </w:tcPr>
          <w:p>
            <w:r>
              <w:t>CloudPay Solutions, Inc. (fictional case study)</w:t>
            </w:r>
          </w:p>
        </w:tc>
      </w:tr>
      <w:tr>
        <w:tc>
          <w:tcPr>
            <w:tcW w:type="dxa" w:w="2300"/>
            <w:shd w:fill="F2F4F7"/>
            <w:tcMar>
              <w:top w:w="90" w:type="dxa"/>
              <w:start w:w="120" w:type="dxa"/>
              <w:bottom w:w="90" w:type="dxa"/>
              <w:end w:w="120" w:type="dxa"/>
            </w:tcMar>
            <w:vAlign w:val="center"/>
          </w:tcPr>
          <w:p>
            <w:r>
              <w:rPr>
                <w:b/>
              </w:rPr>
              <w:t>Service</w:t>
            </w:r>
          </w:p>
        </w:tc>
        <w:tc>
          <w:tcPr>
            <w:tcW w:type="dxa" w:w="7060"/>
            <w:tcMar>
              <w:top w:w="90" w:type="dxa"/>
              <w:start w:w="120" w:type="dxa"/>
              <w:bottom w:w="90" w:type="dxa"/>
              <w:end w:w="120" w:type="dxa"/>
            </w:tcMar>
            <w:vAlign w:val="center"/>
          </w:tcPr>
          <w:p>
            <w:r>
              <w:t>Hosted payment processing and customer billing SaaS</w:t>
            </w:r>
          </w:p>
        </w:tc>
      </w:tr>
      <w:tr>
        <w:tc>
          <w:tcPr>
            <w:tcW w:type="dxa" w:w="2300"/>
            <w:shd w:fill="F2F4F7"/>
            <w:tcMar>
              <w:top w:w="90" w:type="dxa"/>
              <w:start w:w="120" w:type="dxa"/>
              <w:bottom w:w="90" w:type="dxa"/>
              <w:end w:w="120" w:type="dxa"/>
            </w:tcMar>
            <w:vAlign w:val="center"/>
          </w:tcPr>
          <w:p>
            <w:r>
              <w:rPr>
                <w:b/>
              </w:rPr>
              <w:t>Business owner</w:t>
            </w:r>
          </w:p>
        </w:tc>
        <w:tc>
          <w:tcPr>
            <w:tcW w:type="dxa" w:w="7060"/>
            <w:tcMar>
              <w:top w:w="90" w:type="dxa"/>
              <w:start w:w="120" w:type="dxa"/>
              <w:bottom w:w="90" w:type="dxa"/>
              <w:end w:w="120" w:type="dxa"/>
            </w:tcMar>
            <w:vAlign w:val="center"/>
          </w:tcPr>
          <w:p>
            <w:r>
              <w:t>Finance &amp; Customer Operations</w:t>
            </w:r>
          </w:p>
        </w:tc>
      </w:tr>
      <w:tr>
        <w:tc>
          <w:tcPr>
            <w:tcW w:type="dxa" w:w="2300"/>
            <w:shd w:fill="F2F4F7"/>
            <w:tcMar>
              <w:top w:w="90" w:type="dxa"/>
              <w:start w:w="120" w:type="dxa"/>
              <w:bottom w:w="90" w:type="dxa"/>
              <w:end w:w="120" w:type="dxa"/>
            </w:tcMar>
            <w:vAlign w:val="center"/>
          </w:tcPr>
          <w:p>
            <w:r>
              <w:rPr>
                <w:b/>
              </w:rPr>
              <w:t>Assessment type</w:t>
            </w:r>
          </w:p>
        </w:tc>
        <w:tc>
          <w:tcPr>
            <w:tcW w:type="dxa" w:w="7060"/>
            <w:tcMar>
              <w:top w:w="90" w:type="dxa"/>
              <w:start w:w="120" w:type="dxa"/>
              <w:bottom w:w="90" w:type="dxa"/>
              <w:end w:w="120" w:type="dxa"/>
            </w:tcMar>
            <w:vAlign w:val="center"/>
          </w:tcPr>
          <w:p>
            <w:r>
              <w:t>Initial onboarding / pre-contract due diligence</w:t>
            </w:r>
          </w:p>
        </w:tc>
      </w:tr>
      <w:tr>
        <w:tc>
          <w:tcPr>
            <w:tcW w:type="dxa" w:w="2300"/>
            <w:shd w:fill="F2F4F7"/>
            <w:tcMar>
              <w:top w:w="90" w:type="dxa"/>
              <w:start w:w="120" w:type="dxa"/>
              <w:bottom w:w="90" w:type="dxa"/>
              <w:end w:w="120" w:type="dxa"/>
            </w:tcMar>
            <w:vAlign w:val="center"/>
          </w:tcPr>
          <w:p>
            <w:r>
              <w:rPr>
                <w:b/>
              </w:rPr>
              <w:t>Assessment date</w:t>
            </w:r>
          </w:p>
        </w:tc>
        <w:tc>
          <w:tcPr>
            <w:tcW w:type="dxa" w:w="7060"/>
            <w:tcMar>
              <w:top w:w="90" w:type="dxa"/>
              <w:start w:w="120" w:type="dxa"/>
              <w:bottom w:w="90" w:type="dxa"/>
              <w:end w:w="120" w:type="dxa"/>
            </w:tcMar>
            <w:vAlign w:val="center"/>
          </w:tcPr>
          <w:p>
            <w:r>
              <w:t>July 27, 2026</w:t>
            </w:r>
          </w:p>
        </w:tc>
      </w:tr>
      <w:tr>
        <w:tc>
          <w:tcPr>
            <w:tcW w:type="dxa" w:w="2300"/>
            <w:shd w:fill="F2F4F7"/>
            <w:tcMar>
              <w:top w:w="90" w:type="dxa"/>
              <w:start w:w="120" w:type="dxa"/>
              <w:bottom w:w="90" w:type="dxa"/>
              <w:end w:w="120" w:type="dxa"/>
            </w:tcMar>
            <w:vAlign w:val="center"/>
          </w:tcPr>
          <w:p>
            <w:r>
              <w:rPr>
                <w:b/>
              </w:rPr>
              <w:t>Prepared by</w:t>
            </w:r>
          </w:p>
        </w:tc>
        <w:tc>
          <w:tcPr>
            <w:tcW w:type="dxa" w:w="7060"/>
            <w:tcMar>
              <w:top w:w="90" w:type="dxa"/>
              <w:start w:w="120" w:type="dxa"/>
              <w:bottom w:w="90" w:type="dxa"/>
              <w:end w:w="120" w:type="dxa"/>
            </w:tcMar>
            <w:vAlign w:val="center"/>
          </w:tcPr>
          <w:p>
            <w:r>
              <w:t>Cybersecurity GRC / Third-Party Risk Management</w:t>
            </w:r>
          </w:p>
        </w:tc>
      </w:tr>
      <w:tr>
        <w:tc>
          <w:tcPr>
            <w:tcW w:type="dxa" w:w="2300"/>
            <w:shd w:fill="F2F4F7"/>
            <w:tcMar>
              <w:top w:w="90" w:type="dxa"/>
              <w:start w:w="120" w:type="dxa"/>
              <w:bottom w:w="90" w:type="dxa"/>
              <w:end w:w="120" w:type="dxa"/>
            </w:tcMar>
            <w:vAlign w:val="center"/>
          </w:tcPr>
          <w:p>
            <w:r>
              <w:rPr>
                <w:b/>
              </w:rPr>
              <w:t>Overall decision</w:t>
            </w:r>
          </w:p>
        </w:tc>
        <w:tc>
          <w:tcPr>
            <w:tcW w:type="dxa" w:w="7060"/>
            <w:shd w:fill="FFF2CC"/>
            <w:tcMar>
              <w:top w:w="90" w:type="dxa"/>
              <w:start w:w="120" w:type="dxa"/>
              <w:bottom w:w="90" w:type="dxa"/>
              <w:end w:w="120" w:type="dxa"/>
            </w:tcMar>
            <w:vAlign w:val="center"/>
          </w:tcPr>
          <w:p>
            <w:r>
              <w:t>CONDITIONAL APPROVAL - HIGH RESIDUAL RISK</w:t>
            </w:r>
          </w:p>
        </w:tc>
      </w:tr>
    </w:tbl>
    <w:p>
      <w:pPr>
        <w:spacing w:after="20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FF2CC"/>
          </w:tcPr>
          <w:p>
            <w:pPr>
              <w:spacing w:after="0"/>
            </w:pPr>
            <w:r>
              <w:rPr>
                <w:b/>
                <w:color w:val="7A5A00"/>
              </w:rPr>
              <w:t xml:space="preserve">Decision statement  </w:t>
            </w:r>
            <w:r>
              <w:rPr>
                <w:color w:val="1F2937"/>
              </w:rPr>
              <w:t>Proceed only after the mandatory pre-contract conditions in Section 10 are satisfied. Production data transfer and go-live are not authorized at this stage.</w:t>
            </w:r>
          </w:p>
        </w:tc>
      </w:tr>
    </w:tbl>
    <w:p>
      <w:pPr>
        <w:spacing w:after="0"/>
      </w:pPr>
    </w:p>
    <w:p>
      <w:pPr>
        <w:pStyle w:val="Heading2"/>
      </w:pPr>
      <w:r>
        <w:t>Document status</w:t>
      </w:r>
    </w:p>
    <w:tbl>
      <w:tblPr>
        <w:tblStyle w:val="TableGrid"/>
        <w:tblW w:type="dxa" w:w="9360"/>
        <w:jc w:val="center"/>
        <w:tblLayout w:type="fixed"/>
        <w:tblLook w:firstColumn="1" w:firstRow="1" w:lastColumn="0" w:lastRow="0" w:noHBand="0" w:noVBand="1" w:val="04A0"/>
      </w:tblPr>
      <w:tblGrid>
        <w:gridCol w:w="2300"/>
        <w:gridCol w:w="7060"/>
      </w:tblGrid>
      <w:tr>
        <w:trPr>
          <w:tblHeader w:val="true"/>
        </w:trPr>
        <w:tc>
          <w:tcPr>
            <w:tcW w:type="dxa" w:w="2300"/>
            <w:shd w:fill="17365D"/>
            <w:tcMar>
              <w:top w:w="90" w:type="dxa"/>
              <w:start w:w="120" w:type="dxa"/>
              <w:bottom w:w="90" w:type="dxa"/>
              <w:end w:w="120" w:type="dxa"/>
            </w:tcMar>
            <w:vAlign w:val="center"/>
          </w:tcPr>
          <w:p>
            <w:pPr>
              <w:spacing w:after="0"/>
              <w:jc w:val="center"/>
            </w:pPr>
            <w:r>
              <w:rPr>
                <w:b/>
                <w:color w:val="FFFFFF"/>
                <w:sz w:val="18"/>
              </w:rPr>
              <w:t>Field</w:t>
            </w:r>
          </w:p>
        </w:tc>
        <w:tc>
          <w:tcPr>
            <w:tcW w:type="dxa" w:w="7060"/>
            <w:shd w:fill="17365D"/>
            <w:tcMar>
              <w:top w:w="90" w:type="dxa"/>
              <w:start w:w="120" w:type="dxa"/>
              <w:bottom w:w="90" w:type="dxa"/>
              <w:end w:w="120" w:type="dxa"/>
            </w:tcMar>
            <w:vAlign w:val="center"/>
          </w:tcPr>
          <w:p>
            <w:pPr>
              <w:spacing w:after="0"/>
              <w:jc w:val="center"/>
            </w:pPr>
            <w:r>
              <w:rPr>
                <w:b/>
                <w:color w:val="FFFFFF"/>
                <w:sz w:val="18"/>
              </w:rPr>
              <w:t>Value</w:t>
            </w:r>
          </w:p>
        </w:tc>
      </w:tr>
      <w:tr>
        <w:tc>
          <w:tcPr>
            <w:tcW w:type="dxa" w:w="2300"/>
            <w:tcMar>
              <w:top w:w="90" w:type="dxa"/>
              <w:start w:w="120" w:type="dxa"/>
              <w:bottom w:w="90" w:type="dxa"/>
              <w:end w:w="120" w:type="dxa"/>
            </w:tcMar>
            <w:vAlign w:val="center"/>
          </w:tcPr>
          <w:p>
            <w:pPr>
              <w:spacing w:after="0"/>
            </w:pPr>
            <w:r>
              <w:rPr>
                <w:color w:val="1F2937"/>
                <w:sz w:val="18"/>
              </w:rPr>
              <w:t>Version</w:t>
            </w:r>
          </w:p>
        </w:tc>
        <w:tc>
          <w:tcPr>
            <w:tcW w:type="dxa" w:w="7060"/>
            <w:tcMar>
              <w:top w:w="90" w:type="dxa"/>
              <w:start w:w="120" w:type="dxa"/>
              <w:bottom w:w="90" w:type="dxa"/>
              <w:end w:w="120" w:type="dxa"/>
            </w:tcMar>
            <w:vAlign w:val="center"/>
          </w:tcPr>
          <w:p>
            <w:pPr>
              <w:spacing w:after="0"/>
              <w:jc w:val="center"/>
            </w:pPr>
            <w:r>
              <w:rPr>
                <w:color w:val="1F2937"/>
                <w:sz w:val="18"/>
              </w:rPr>
              <w:t>1.0</w:t>
            </w:r>
          </w:p>
        </w:tc>
      </w:tr>
      <w:tr>
        <w:tc>
          <w:tcPr>
            <w:tcW w:type="dxa" w:w="2300"/>
            <w:shd w:fill="F8FAFC"/>
            <w:tcMar>
              <w:top w:w="90" w:type="dxa"/>
              <w:start w:w="120" w:type="dxa"/>
              <w:bottom w:w="90" w:type="dxa"/>
              <w:end w:w="120" w:type="dxa"/>
            </w:tcMar>
            <w:vAlign w:val="center"/>
          </w:tcPr>
          <w:p>
            <w:pPr>
              <w:spacing w:after="0"/>
            </w:pPr>
            <w:r>
              <w:rPr>
                <w:color w:val="1F2937"/>
                <w:sz w:val="18"/>
              </w:rPr>
              <w:t>Classification</w:t>
            </w:r>
          </w:p>
        </w:tc>
        <w:tc>
          <w:tcPr>
            <w:tcW w:type="dxa" w:w="7060"/>
            <w:shd w:fill="F8FAFC"/>
            <w:tcMar>
              <w:top w:w="90" w:type="dxa"/>
              <w:start w:w="120" w:type="dxa"/>
              <w:bottom w:w="90" w:type="dxa"/>
              <w:end w:w="120" w:type="dxa"/>
            </w:tcMar>
            <w:vAlign w:val="center"/>
          </w:tcPr>
          <w:p>
            <w:pPr>
              <w:spacing w:after="0"/>
              <w:jc w:val="center"/>
            </w:pPr>
            <w:r>
              <w:rPr>
                <w:color w:val="1F2937"/>
                <w:sz w:val="18"/>
              </w:rPr>
              <w:t>Confidential</w:t>
            </w:r>
          </w:p>
        </w:tc>
      </w:tr>
      <w:tr>
        <w:tc>
          <w:tcPr>
            <w:tcW w:type="dxa" w:w="2300"/>
            <w:tcMar>
              <w:top w:w="90" w:type="dxa"/>
              <w:start w:w="120" w:type="dxa"/>
              <w:bottom w:w="90" w:type="dxa"/>
              <w:end w:w="120" w:type="dxa"/>
            </w:tcMar>
            <w:vAlign w:val="center"/>
          </w:tcPr>
          <w:p>
            <w:pPr>
              <w:spacing w:after="0"/>
            </w:pPr>
            <w:r>
              <w:rPr>
                <w:color w:val="1F2937"/>
                <w:sz w:val="18"/>
              </w:rPr>
              <w:t>Assessment owner</w:t>
            </w:r>
          </w:p>
        </w:tc>
        <w:tc>
          <w:tcPr>
            <w:tcW w:type="dxa" w:w="7060"/>
            <w:tcMar>
              <w:top w:w="90" w:type="dxa"/>
              <w:start w:w="120" w:type="dxa"/>
              <w:bottom w:w="90" w:type="dxa"/>
              <w:end w:w="120" w:type="dxa"/>
            </w:tcMar>
            <w:vAlign w:val="center"/>
          </w:tcPr>
          <w:p>
            <w:pPr>
              <w:spacing w:after="0"/>
            </w:pPr>
            <w:r>
              <w:rPr>
                <w:color w:val="1F2937"/>
                <w:sz w:val="18"/>
              </w:rPr>
              <w:t>Third-Party Risk Management</w:t>
            </w:r>
          </w:p>
        </w:tc>
      </w:tr>
      <w:tr>
        <w:tc>
          <w:tcPr>
            <w:tcW w:type="dxa" w:w="2300"/>
            <w:shd w:fill="F8FAFC"/>
            <w:tcMar>
              <w:top w:w="90" w:type="dxa"/>
              <w:start w:w="120" w:type="dxa"/>
              <w:bottom w:w="90" w:type="dxa"/>
              <w:end w:w="120" w:type="dxa"/>
            </w:tcMar>
            <w:vAlign w:val="center"/>
          </w:tcPr>
          <w:p>
            <w:pPr>
              <w:spacing w:after="0"/>
            </w:pPr>
            <w:r>
              <w:rPr>
                <w:color w:val="1F2937"/>
                <w:sz w:val="18"/>
              </w:rPr>
              <w:t>Review cycle</w:t>
            </w:r>
          </w:p>
        </w:tc>
        <w:tc>
          <w:tcPr>
            <w:tcW w:type="dxa" w:w="7060"/>
            <w:shd w:fill="F8FAFC"/>
            <w:tcMar>
              <w:top w:w="90" w:type="dxa"/>
              <w:start w:w="120" w:type="dxa"/>
              <w:bottom w:w="90" w:type="dxa"/>
              <w:end w:w="120" w:type="dxa"/>
            </w:tcMar>
            <w:vAlign w:val="center"/>
          </w:tcPr>
          <w:p>
            <w:pPr>
              <w:spacing w:after="0"/>
            </w:pPr>
            <w:r>
              <w:rPr>
                <w:color w:val="1F2937"/>
                <w:sz w:val="18"/>
              </w:rPr>
              <w:t>Annual, and upon material change or security incident</w:t>
            </w:r>
          </w:p>
        </w:tc>
      </w:tr>
      <w:tr>
        <w:tc>
          <w:tcPr>
            <w:tcW w:type="dxa" w:w="2300"/>
            <w:tcMar>
              <w:top w:w="90" w:type="dxa"/>
              <w:start w:w="120" w:type="dxa"/>
              <w:bottom w:w="90" w:type="dxa"/>
              <w:end w:w="120" w:type="dxa"/>
            </w:tcMar>
            <w:vAlign w:val="center"/>
          </w:tcPr>
          <w:p>
            <w:pPr>
              <w:spacing w:after="0"/>
            </w:pPr>
            <w:r>
              <w:rPr>
                <w:color w:val="1F2937"/>
                <w:sz w:val="18"/>
              </w:rPr>
              <w:t>Next reassessment</w:t>
            </w:r>
          </w:p>
        </w:tc>
        <w:tc>
          <w:tcPr>
            <w:tcW w:type="dxa" w:w="7060"/>
            <w:tcMar>
              <w:top w:w="90" w:type="dxa"/>
              <w:start w:w="120" w:type="dxa"/>
              <w:bottom w:w="90" w:type="dxa"/>
              <w:end w:w="120" w:type="dxa"/>
            </w:tcMar>
            <w:vAlign w:val="center"/>
          </w:tcPr>
          <w:p>
            <w:pPr>
              <w:spacing w:after="0"/>
            </w:pPr>
            <w:r>
              <w:rPr>
                <w:color w:val="1F2937"/>
                <w:sz w:val="18"/>
              </w:rPr>
              <w:t>Within 12 months of approval</w:t>
            </w:r>
          </w:p>
        </w:tc>
      </w:tr>
    </w:tbl>
    <w:p>
      <w:pPr>
        <w:spacing w:after="0"/>
      </w:pPr>
    </w:p>
    <w:p>
      <w:r>
        <w:br w:type="page"/>
      </w:r>
    </w:p>
    <w:p>
      <w:pPr>
        <w:pStyle w:val="Heading1"/>
      </w:pPr>
      <w:r>
        <w:t>1. Executive Summary</w:t>
      </w:r>
    </w:p>
    <w:p>
      <w:r>
        <w:t>CloudPay Solutions was assessed as a prospective provider of a business-critical SaaS platform that will process payment information, customer personal data, and financial transaction records. The assessment covered inherent risk, vendor tiering, security and privacy due diligence, independent assurance evidence, contractual protections, identified control gaps, residual risk, and a risk-based onboarding recommendation.</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FF2CC"/>
          </w:tcPr>
          <w:p>
            <w:pPr>
              <w:spacing w:after="0"/>
            </w:pPr>
            <w:r>
              <w:rPr>
                <w:b/>
                <w:color w:val="7A5A00"/>
              </w:rPr>
              <w:t xml:space="preserve">Overall result  </w:t>
            </w:r>
            <w:r>
              <w:rPr>
                <w:color w:val="1F2937"/>
              </w:rPr>
              <w:t>Inherent risk: Critical (92/100). Control effectiveness: 72%. Residual risk: High (26/100). Recommendation: Conditional approval.</w:t>
            </w:r>
          </w:p>
        </w:tc>
      </w:tr>
    </w:tbl>
    <w:p>
      <w:pPr>
        <w:spacing w:after="0"/>
      </w:pPr>
    </w:p>
    <w:p>
      <w:pPr>
        <w:pStyle w:val="Heading2"/>
      </w:pPr>
      <w:r>
        <w:t>Key strengths</w:t>
      </w:r>
    </w:p>
    <w:p>
      <w:pPr>
        <w:pStyle w:val="ListBullet"/>
        <w:spacing w:after="80"/>
      </w:pPr>
      <w:r>
        <w:t>Current SOC 2 Type II report with no qualified opinion and defined complementary user entity controls.</w:t>
      </w:r>
    </w:p>
    <w:p>
      <w:pPr>
        <w:pStyle w:val="ListBullet"/>
        <w:spacing w:after="80"/>
      </w:pPr>
      <w:r>
        <w:t>Encryption at rest and in transit, strong identity controls, centralized logging, and 24/7 security monitoring.</w:t>
      </w:r>
    </w:p>
    <w:p>
      <w:pPr>
        <w:pStyle w:val="ListBullet"/>
        <w:spacing w:after="80"/>
      </w:pPr>
      <w:r>
        <w:t>Documented incident response, vulnerability management, business continuity, and secure development processes.</w:t>
      </w:r>
    </w:p>
    <w:p>
      <w:pPr>
        <w:pStyle w:val="ListBullet"/>
        <w:spacing w:after="80"/>
      </w:pPr>
      <w:r>
        <w:t>Cyber liability insurance and a formal privacy program with data subject request procedures.</w:t>
      </w:r>
    </w:p>
    <w:p>
      <w:pPr>
        <w:pStyle w:val="Heading2"/>
      </w:pPr>
      <w:r>
        <w:t>Material concerns</w:t>
      </w:r>
    </w:p>
    <w:p>
      <w:pPr>
        <w:pStyle w:val="ListBullet"/>
        <w:spacing w:after="80"/>
      </w:pPr>
      <w:r>
        <w:t>No contractually committed incident-notification time; the vendor's standard language allows notification without a fixed deadline.</w:t>
      </w:r>
    </w:p>
    <w:p>
      <w:pPr>
        <w:pStyle w:val="ListBullet"/>
        <w:spacing w:after="80"/>
      </w:pPr>
      <w:r>
        <w:t>Critical vulnerabilities may remain open for up to 30 days, exceeding the organization's 15-day requirement.</w:t>
      </w:r>
    </w:p>
    <w:p>
      <w:pPr>
        <w:pStyle w:val="ListBullet"/>
        <w:spacing w:after="80"/>
      </w:pPr>
      <w:r>
        <w:t>Subprocessor inventory does not include hosting regions and advance customer notification is limited.</w:t>
      </w:r>
    </w:p>
    <w:p>
      <w:pPr>
        <w:pStyle w:val="ListBullet"/>
        <w:spacing w:after="80"/>
      </w:pPr>
      <w:r>
        <w:t>Recovery evidence supports a 12-hour recovery time, while the business requires 4 hours.</w:t>
      </w:r>
    </w:p>
    <w:p>
      <w:pPr>
        <w:pStyle w:val="ListBullet"/>
        <w:spacing w:after="80"/>
      </w:pPr>
      <w:r>
        <w:t>Penetration-test evidence is a summary letter only, with no detailed remediation validation for medium findings.</w:t>
      </w:r>
    </w:p>
    <w:p>
      <w:pPr>
        <w:pStyle w:val="Heading2"/>
      </w:pPr>
      <w:r>
        <w:t>Decision</w:t>
      </w:r>
    </w:p>
    <w:p>
      <w:r>
        <w:t>Conditional approval is recommended because the vendor demonstrates a generally mature control environment, but several gaps materially affect incident response, resilience, vulnerability exposure, and fourth-party transparency. Contract signature may proceed only when the security addendum and data-processing agreement contain the mandatory conditions listed in Section 10. Production use must remain blocked until the designated pre-go-live conditions are evidenced and validated.</w:t>
      </w:r>
    </w:p>
    <w:p>
      <w:pPr>
        <w:pStyle w:val="Heading1"/>
      </w:pPr>
      <w:r>
        <w:t>2. Scope, Assumptions, and Methodology</w:t>
      </w:r>
    </w:p>
    <w:p>
      <w:pPr>
        <w:pStyle w:val="Heading2"/>
      </w:pPr>
      <w:r>
        <w:t>Assessment scope</w:t>
      </w:r>
    </w:p>
    <w:p>
      <w:pPr>
        <w:pStyle w:val="ListBullet"/>
        <w:spacing w:after="80"/>
      </w:pPr>
      <w:r>
        <w:t>Security governance and compliance</w:t>
      </w:r>
    </w:p>
    <w:p>
      <w:pPr>
        <w:pStyle w:val="ListBullet"/>
        <w:spacing w:after="80"/>
      </w:pPr>
      <w:r>
        <w:t>Identity and access management</w:t>
      </w:r>
    </w:p>
    <w:p>
      <w:pPr>
        <w:pStyle w:val="ListBullet"/>
        <w:spacing w:after="80"/>
      </w:pPr>
      <w:r>
        <w:t>Data protection and privacy</w:t>
      </w:r>
    </w:p>
    <w:p>
      <w:pPr>
        <w:pStyle w:val="ListBullet"/>
        <w:spacing w:after="80"/>
      </w:pPr>
      <w:r>
        <w:t>Network, endpoint, and cloud security</w:t>
      </w:r>
    </w:p>
    <w:p>
      <w:pPr>
        <w:pStyle w:val="ListBullet"/>
        <w:spacing w:after="80"/>
      </w:pPr>
      <w:r>
        <w:t>Secure software development and change management</w:t>
      </w:r>
    </w:p>
    <w:p>
      <w:pPr>
        <w:pStyle w:val="ListBullet"/>
        <w:spacing w:after="80"/>
      </w:pPr>
      <w:r>
        <w:t>Vulnerability management and penetration testing</w:t>
      </w:r>
    </w:p>
    <w:p>
      <w:pPr>
        <w:pStyle w:val="ListBullet"/>
        <w:spacing w:after="80"/>
      </w:pPr>
      <w:r>
        <w:t>Security monitoring and incident response</w:t>
      </w:r>
    </w:p>
    <w:p>
      <w:pPr>
        <w:pStyle w:val="ListBullet"/>
        <w:spacing w:after="80"/>
      </w:pPr>
      <w:r>
        <w:t>Business continuity and disaster recovery</w:t>
      </w:r>
    </w:p>
    <w:p>
      <w:pPr>
        <w:pStyle w:val="ListBullet"/>
        <w:spacing w:after="80"/>
      </w:pPr>
      <w:r>
        <w:t>Fourth-party / subprocessor risk</w:t>
      </w:r>
    </w:p>
    <w:p>
      <w:pPr>
        <w:pStyle w:val="ListBullet"/>
        <w:spacing w:after="80"/>
      </w:pPr>
      <w:r>
        <w:t>Contractual, legal, and insurance safeguards</w:t>
      </w:r>
    </w:p>
    <w:p>
      <w:pPr>
        <w:pStyle w:val="Heading2"/>
      </w:pPr>
      <w:r>
        <w:t>Assumptions</w:t>
      </w:r>
    </w:p>
    <w:p>
      <w:pPr>
        <w:pStyle w:val="ListBullet"/>
        <w:spacing w:after="80"/>
      </w:pPr>
      <w:r>
        <w:t>This is a fictional portfolio case study based on a typical critical SaaS onboarding.</w:t>
      </w:r>
    </w:p>
    <w:p>
      <w:pPr>
        <w:pStyle w:val="ListBullet"/>
        <w:spacing w:after="80"/>
      </w:pPr>
      <w:r>
        <w:t>The vendor will process customer PII, tokenized payment data, and financial records but will not store full cardholder authentication data.</w:t>
      </w:r>
    </w:p>
    <w:p>
      <w:pPr>
        <w:pStyle w:val="ListBullet"/>
        <w:spacing w:after="80"/>
      </w:pPr>
      <w:r>
        <w:t>The service is externally hosted and supports business-critical billing operations.</w:t>
      </w:r>
    </w:p>
    <w:p>
      <w:pPr>
        <w:pStyle w:val="ListBullet"/>
        <w:spacing w:after="80"/>
      </w:pPr>
      <w:r>
        <w:t>Evidence was evaluated as if supplied through a controlled vendor due-diligence portal.</w:t>
      </w:r>
    </w:p>
    <w:p>
      <w:pPr>
        <w:pStyle w:val="Heading2"/>
      </w:pPr>
      <w:r>
        <w:t>End-to-end workflow</w:t>
      </w:r>
    </w:p>
    <w:p>
      <w:pPr>
        <w:pStyle w:val="ListNumber"/>
        <w:spacing w:after="100"/>
      </w:pPr>
      <w:r>
        <w:t>Initiate the request and confirm business purpose, data flow, integrations, ownership, and criticality.</w:t>
      </w:r>
    </w:p>
    <w:p>
      <w:pPr>
        <w:pStyle w:val="ListNumber"/>
        <w:spacing w:after="100"/>
      </w:pPr>
      <w:r>
        <w:t>Calculate inherent risk and assign the vendor tier before considering controls.</w:t>
      </w:r>
    </w:p>
    <w:p>
      <w:pPr>
        <w:pStyle w:val="ListNumber"/>
        <w:spacing w:after="100"/>
      </w:pPr>
      <w:r>
        <w:t>Issue a risk-based questionnaire and request independent evidence.</w:t>
      </w:r>
    </w:p>
    <w:p>
      <w:pPr>
        <w:pStyle w:val="ListNumber"/>
        <w:spacing w:after="100"/>
      </w:pPr>
      <w:r>
        <w:t>Validate responses, identify exceptions, and test whether evidence is current and relevant.</w:t>
      </w:r>
    </w:p>
    <w:p>
      <w:pPr>
        <w:pStyle w:val="ListNumber"/>
        <w:spacing w:after="100"/>
      </w:pPr>
      <w:r>
        <w:t>Score control effectiveness and document findings using likelihood and impact.</w:t>
      </w:r>
    </w:p>
    <w:p>
      <w:pPr>
        <w:pStyle w:val="ListNumber"/>
        <w:spacing w:after="100"/>
      </w:pPr>
      <w:r>
        <w:t>Determine residual risk, define treatments, and obtain accountable risk acceptance where required.</w:t>
      </w:r>
    </w:p>
    <w:p>
      <w:pPr>
        <w:pStyle w:val="ListNumber"/>
        <w:spacing w:after="100"/>
      </w:pPr>
      <w:r>
        <w:t>Issue a recommendation with contracting, go-live, and monitoring conditions.</w:t>
      </w:r>
    </w:p>
    <w:p>
      <w:pPr>
        <w:pStyle w:val="ListNumber"/>
        <w:spacing w:after="100"/>
      </w:pPr>
      <w:r>
        <w:t>Track remediation and reassess annually or when a trigger event occurs.</w:t>
      </w:r>
    </w:p>
    <w:p>
      <w:pPr>
        <w:pStyle w:val="Heading1"/>
      </w:pPr>
      <w:r>
        <w:t>3. Vendor Profile and Data Flow</w:t>
      </w:r>
    </w:p>
    <w:tbl>
      <w:tblPr>
        <w:tblStyle w:val="TableGrid"/>
        <w:tblW w:type="dxa" w:w="9360"/>
        <w:jc w:val="center"/>
        <w:tblLayout w:type="fixed"/>
        <w:tblLook w:firstColumn="1" w:firstRow="1" w:lastColumn="0" w:lastRow="0" w:noHBand="0" w:noVBand="1" w:val="04A0"/>
      </w:tblPr>
      <w:tblGrid>
        <w:gridCol w:w="2500"/>
        <w:gridCol w:w="6860"/>
      </w:tblGrid>
      <w:tr>
        <w:trPr>
          <w:tblHeader w:val="true"/>
        </w:trPr>
        <w:tc>
          <w:tcPr>
            <w:tcW w:type="dxa" w:w="2500"/>
            <w:shd w:fill="17365D"/>
            <w:tcMar>
              <w:top w:w="90" w:type="dxa"/>
              <w:start w:w="120" w:type="dxa"/>
              <w:bottom w:w="90" w:type="dxa"/>
              <w:end w:w="120" w:type="dxa"/>
            </w:tcMar>
            <w:vAlign w:val="center"/>
          </w:tcPr>
          <w:p>
            <w:pPr>
              <w:spacing w:after="0"/>
              <w:jc w:val="center"/>
            </w:pPr>
            <w:r>
              <w:rPr>
                <w:b/>
                <w:color w:val="FFFFFF"/>
                <w:sz w:val="17"/>
              </w:rPr>
              <w:t>Attribute</w:t>
            </w:r>
          </w:p>
        </w:tc>
        <w:tc>
          <w:tcPr>
            <w:tcW w:type="dxa" w:w="6860"/>
            <w:shd w:fill="17365D"/>
            <w:tcMar>
              <w:top w:w="90" w:type="dxa"/>
              <w:start w:w="120" w:type="dxa"/>
              <w:bottom w:w="90" w:type="dxa"/>
              <w:end w:w="120" w:type="dxa"/>
            </w:tcMar>
            <w:vAlign w:val="center"/>
          </w:tcPr>
          <w:p>
            <w:pPr>
              <w:spacing w:after="0"/>
              <w:jc w:val="center"/>
            </w:pPr>
            <w:r>
              <w:rPr>
                <w:b/>
                <w:color w:val="FFFFFF"/>
                <w:sz w:val="17"/>
              </w:rPr>
              <w:t>Assessment detail</w:t>
            </w:r>
          </w:p>
        </w:tc>
      </w:tr>
      <w:tr>
        <w:tc>
          <w:tcPr>
            <w:tcW w:type="dxa" w:w="2500"/>
            <w:tcMar>
              <w:top w:w="90" w:type="dxa"/>
              <w:start w:w="120" w:type="dxa"/>
              <w:bottom w:w="90" w:type="dxa"/>
              <w:end w:w="120" w:type="dxa"/>
            </w:tcMar>
            <w:vAlign w:val="center"/>
          </w:tcPr>
          <w:p>
            <w:pPr>
              <w:spacing w:after="0"/>
            </w:pPr>
            <w:r>
              <w:rPr>
                <w:color w:val="1F2937"/>
                <w:sz w:val="17"/>
              </w:rPr>
              <w:t>Legal entity</w:t>
            </w:r>
          </w:p>
        </w:tc>
        <w:tc>
          <w:tcPr>
            <w:tcW w:type="dxa" w:w="6860"/>
            <w:tcMar>
              <w:top w:w="90" w:type="dxa"/>
              <w:start w:w="120" w:type="dxa"/>
              <w:bottom w:w="90" w:type="dxa"/>
              <w:end w:w="120" w:type="dxa"/>
            </w:tcMar>
            <w:vAlign w:val="center"/>
          </w:tcPr>
          <w:p>
            <w:pPr>
              <w:spacing w:after="0"/>
            </w:pPr>
            <w:r>
              <w:rPr>
                <w:color w:val="1F2937"/>
                <w:sz w:val="17"/>
              </w:rPr>
              <w:t>CloudPay Solutions, Inc.</w:t>
            </w:r>
          </w:p>
        </w:tc>
      </w:tr>
      <w:tr>
        <w:tc>
          <w:tcPr>
            <w:tcW w:type="dxa" w:w="2500"/>
            <w:shd w:fill="F8FAFC"/>
            <w:tcMar>
              <w:top w:w="90" w:type="dxa"/>
              <w:start w:w="120" w:type="dxa"/>
              <w:bottom w:w="90" w:type="dxa"/>
              <w:end w:w="120" w:type="dxa"/>
            </w:tcMar>
            <w:vAlign w:val="center"/>
          </w:tcPr>
          <w:p>
            <w:pPr>
              <w:spacing w:after="0"/>
            </w:pPr>
            <w:r>
              <w:rPr>
                <w:color w:val="1F2937"/>
                <w:sz w:val="17"/>
              </w:rPr>
              <w:t>Service model</w:t>
            </w:r>
          </w:p>
        </w:tc>
        <w:tc>
          <w:tcPr>
            <w:tcW w:type="dxa" w:w="6860"/>
            <w:shd w:fill="F8FAFC"/>
            <w:tcMar>
              <w:top w:w="90" w:type="dxa"/>
              <w:start w:w="120" w:type="dxa"/>
              <w:bottom w:w="90" w:type="dxa"/>
              <w:end w:w="120" w:type="dxa"/>
            </w:tcMar>
            <w:vAlign w:val="center"/>
          </w:tcPr>
          <w:p>
            <w:pPr>
              <w:spacing w:after="0"/>
            </w:pPr>
            <w:r>
              <w:rPr>
                <w:color w:val="1F2937"/>
                <w:sz w:val="17"/>
              </w:rPr>
              <w:t>Multi-tenant SaaS hosted in a major public cloud</w:t>
            </w:r>
          </w:p>
        </w:tc>
      </w:tr>
      <w:tr>
        <w:tc>
          <w:tcPr>
            <w:tcW w:type="dxa" w:w="2500"/>
            <w:tcMar>
              <w:top w:w="90" w:type="dxa"/>
              <w:start w:w="120" w:type="dxa"/>
              <w:bottom w:w="90" w:type="dxa"/>
              <w:end w:w="120" w:type="dxa"/>
            </w:tcMar>
            <w:vAlign w:val="center"/>
          </w:tcPr>
          <w:p>
            <w:pPr>
              <w:spacing w:after="0"/>
            </w:pPr>
            <w:r>
              <w:rPr>
                <w:color w:val="1F2937"/>
                <w:sz w:val="17"/>
              </w:rPr>
              <w:t>Business dependency</w:t>
            </w:r>
          </w:p>
        </w:tc>
        <w:tc>
          <w:tcPr>
            <w:tcW w:type="dxa" w:w="6860"/>
            <w:tcMar>
              <w:top w:w="90" w:type="dxa"/>
              <w:start w:w="120" w:type="dxa"/>
              <w:bottom w:w="90" w:type="dxa"/>
              <w:end w:w="120" w:type="dxa"/>
            </w:tcMar>
            <w:vAlign w:val="center"/>
          </w:tcPr>
          <w:p>
            <w:pPr>
              <w:spacing w:after="0"/>
            </w:pPr>
            <w:r>
              <w:rPr>
                <w:color w:val="1F2937"/>
                <w:sz w:val="17"/>
              </w:rPr>
              <w:t>Customer billing, payment orchestration, invoice generation</w:t>
            </w:r>
          </w:p>
        </w:tc>
      </w:tr>
      <w:tr>
        <w:tc>
          <w:tcPr>
            <w:tcW w:type="dxa" w:w="2500"/>
            <w:shd w:fill="F8FAFC"/>
            <w:tcMar>
              <w:top w:w="90" w:type="dxa"/>
              <w:start w:w="120" w:type="dxa"/>
              <w:bottom w:w="90" w:type="dxa"/>
              <w:end w:w="120" w:type="dxa"/>
            </w:tcMar>
            <w:vAlign w:val="center"/>
          </w:tcPr>
          <w:p>
            <w:pPr>
              <w:spacing w:after="0"/>
            </w:pPr>
            <w:r>
              <w:rPr>
                <w:color w:val="1F2937"/>
                <w:sz w:val="17"/>
              </w:rPr>
              <w:t>Data handled</w:t>
            </w:r>
          </w:p>
        </w:tc>
        <w:tc>
          <w:tcPr>
            <w:tcW w:type="dxa" w:w="6860"/>
            <w:shd w:fill="F8FAFC"/>
            <w:tcMar>
              <w:top w:w="90" w:type="dxa"/>
              <w:start w:w="120" w:type="dxa"/>
              <w:bottom w:w="90" w:type="dxa"/>
              <w:end w:w="120" w:type="dxa"/>
            </w:tcMar>
            <w:vAlign w:val="center"/>
          </w:tcPr>
          <w:p>
            <w:pPr>
              <w:spacing w:after="0"/>
            </w:pPr>
            <w:r>
              <w:rPr>
                <w:color w:val="1F2937"/>
                <w:sz w:val="17"/>
              </w:rPr>
              <w:t>Customer names, addresses, email, account identifiers, tokenized payment data, invoice and transaction records</w:t>
            </w:r>
          </w:p>
        </w:tc>
      </w:tr>
      <w:tr>
        <w:tc>
          <w:tcPr>
            <w:tcW w:type="dxa" w:w="2500"/>
            <w:tcMar>
              <w:top w:w="90" w:type="dxa"/>
              <w:start w:w="120" w:type="dxa"/>
              <w:bottom w:w="90" w:type="dxa"/>
              <w:end w:w="120" w:type="dxa"/>
            </w:tcMar>
            <w:vAlign w:val="center"/>
          </w:tcPr>
          <w:p>
            <w:pPr>
              <w:spacing w:after="0"/>
            </w:pPr>
            <w:r>
              <w:rPr>
                <w:color w:val="1F2937"/>
                <w:sz w:val="17"/>
              </w:rPr>
              <w:t>Data classification</w:t>
            </w:r>
          </w:p>
        </w:tc>
        <w:tc>
          <w:tcPr>
            <w:tcW w:type="dxa" w:w="6860"/>
            <w:tcMar>
              <w:top w:w="90" w:type="dxa"/>
              <w:start w:w="120" w:type="dxa"/>
              <w:bottom w:w="90" w:type="dxa"/>
              <w:end w:w="120" w:type="dxa"/>
            </w:tcMar>
            <w:vAlign w:val="center"/>
          </w:tcPr>
          <w:p>
            <w:pPr>
              <w:spacing w:after="0"/>
            </w:pPr>
            <w:r>
              <w:rPr>
                <w:color w:val="1F2937"/>
                <w:sz w:val="17"/>
              </w:rPr>
              <w:t>Confidential / Restricted</w:t>
            </w:r>
          </w:p>
        </w:tc>
      </w:tr>
      <w:tr>
        <w:tc>
          <w:tcPr>
            <w:tcW w:type="dxa" w:w="2500"/>
            <w:shd w:fill="F8FAFC"/>
            <w:tcMar>
              <w:top w:w="90" w:type="dxa"/>
              <w:start w:w="120" w:type="dxa"/>
              <w:bottom w:w="90" w:type="dxa"/>
              <w:end w:w="120" w:type="dxa"/>
            </w:tcMar>
            <w:vAlign w:val="center"/>
          </w:tcPr>
          <w:p>
            <w:pPr>
              <w:spacing w:after="0"/>
            </w:pPr>
            <w:r>
              <w:rPr>
                <w:color w:val="1F2937"/>
                <w:sz w:val="17"/>
              </w:rPr>
              <w:t>Access method</w:t>
            </w:r>
          </w:p>
        </w:tc>
        <w:tc>
          <w:tcPr>
            <w:tcW w:type="dxa" w:w="6860"/>
            <w:shd w:fill="F8FAFC"/>
            <w:tcMar>
              <w:top w:w="90" w:type="dxa"/>
              <w:start w:w="120" w:type="dxa"/>
              <w:bottom w:w="90" w:type="dxa"/>
              <w:end w:w="120" w:type="dxa"/>
            </w:tcMar>
            <w:vAlign w:val="center"/>
          </w:tcPr>
          <w:p>
            <w:pPr>
              <w:spacing w:after="0"/>
            </w:pPr>
            <w:r>
              <w:rPr>
                <w:color w:val="1F2937"/>
                <w:sz w:val="17"/>
              </w:rPr>
              <w:t>API integration and administrative web portal</w:t>
            </w:r>
          </w:p>
        </w:tc>
      </w:tr>
      <w:tr>
        <w:tc>
          <w:tcPr>
            <w:tcW w:type="dxa" w:w="2500"/>
            <w:tcMar>
              <w:top w:w="90" w:type="dxa"/>
              <w:start w:w="120" w:type="dxa"/>
              <w:bottom w:w="90" w:type="dxa"/>
              <w:end w:w="120" w:type="dxa"/>
            </w:tcMar>
            <w:vAlign w:val="center"/>
          </w:tcPr>
          <w:p>
            <w:pPr>
              <w:spacing w:after="0"/>
            </w:pPr>
            <w:r>
              <w:rPr>
                <w:color w:val="1F2937"/>
                <w:sz w:val="17"/>
              </w:rPr>
              <w:t>Privileged access</w:t>
            </w:r>
          </w:p>
        </w:tc>
        <w:tc>
          <w:tcPr>
            <w:tcW w:type="dxa" w:w="6860"/>
            <w:tcMar>
              <w:top w:w="90" w:type="dxa"/>
              <w:start w:w="120" w:type="dxa"/>
              <w:bottom w:w="90" w:type="dxa"/>
              <w:end w:w="120" w:type="dxa"/>
            </w:tcMar>
            <w:vAlign w:val="center"/>
          </w:tcPr>
          <w:p>
            <w:pPr>
              <w:spacing w:after="0"/>
            </w:pPr>
            <w:r>
              <w:rPr>
                <w:color w:val="1F2937"/>
                <w:sz w:val="17"/>
              </w:rPr>
              <w:t>Vendor support and cloud operations personnel</w:t>
            </w:r>
          </w:p>
        </w:tc>
      </w:tr>
      <w:tr>
        <w:tc>
          <w:tcPr>
            <w:tcW w:type="dxa" w:w="2500"/>
            <w:shd w:fill="F8FAFC"/>
            <w:tcMar>
              <w:top w:w="90" w:type="dxa"/>
              <w:start w:w="120" w:type="dxa"/>
              <w:bottom w:w="90" w:type="dxa"/>
              <w:end w:w="120" w:type="dxa"/>
            </w:tcMar>
            <w:vAlign w:val="center"/>
          </w:tcPr>
          <w:p>
            <w:pPr>
              <w:spacing w:after="0"/>
            </w:pPr>
            <w:r>
              <w:rPr>
                <w:color w:val="1F2937"/>
                <w:sz w:val="17"/>
              </w:rPr>
              <w:t>Data residency</w:t>
            </w:r>
          </w:p>
        </w:tc>
        <w:tc>
          <w:tcPr>
            <w:tcW w:type="dxa" w:w="6860"/>
            <w:shd w:fill="F8FAFC"/>
            <w:tcMar>
              <w:top w:w="90" w:type="dxa"/>
              <w:start w:w="120" w:type="dxa"/>
              <w:bottom w:w="90" w:type="dxa"/>
              <w:end w:w="120" w:type="dxa"/>
            </w:tcMar>
            <w:vAlign w:val="center"/>
          </w:tcPr>
          <w:p>
            <w:pPr>
              <w:spacing w:after="0"/>
            </w:pPr>
            <w:r>
              <w:rPr>
                <w:color w:val="1F2937"/>
                <w:sz w:val="17"/>
              </w:rPr>
              <w:t>United States; subprocessor regions require confirmation</w:t>
            </w:r>
          </w:p>
        </w:tc>
      </w:tr>
      <w:tr>
        <w:tc>
          <w:tcPr>
            <w:tcW w:type="dxa" w:w="2500"/>
            <w:tcMar>
              <w:top w:w="90" w:type="dxa"/>
              <w:start w:w="120" w:type="dxa"/>
              <w:bottom w:w="90" w:type="dxa"/>
              <w:end w:w="120" w:type="dxa"/>
            </w:tcMar>
            <w:vAlign w:val="center"/>
          </w:tcPr>
          <w:p>
            <w:pPr>
              <w:spacing w:after="0"/>
            </w:pPr>
            <w:r>
              <w:rPr>
                <w:color w:val="1F2937"/>
                <w:sz w:val="17"/>
              </w:rPr>
              <w:t>Estimated records</w:t>
            </w:r>
          </w:p>
        </w:tc>
        <w:tc>
          <w:tcPr>
            <w:tcW w:type="dxa" w:w="6860"/>
            <w:tcMar>
              <w:top w:w="90" w:type="dxa"/>
              <w:start w:w="120" w:type="dxa"/>
              <w:bottom w:w="90" w:type="dxa"/>
              <w:end w:w="120" w:type="dxa"/>
            </w:tcMar>
            <w:vAlign w:val="center"/>
          </w:tcPr>
          <w:p>
            <w:pPr>
              <w:spacing w:after="0"/>
            </w:pPr>
            <w:r>
              <w:rPr>
                <w:color w:val="1F2937"/>
                <w:sz w:val="17"/>
              </w:rPr>
              <w:t>Approximately 1.5 million active and historical customer records</w:t>
            </w:r>
          </w:p>
        </w:tc>
      </w:tr>
      <w:tr>
        <w:tc>
          <w:tcPr>
            <w:tcW w:type="dxa" w:w="2500"/>
            <w:shd w:fill="F8FAFC"/>
            <w:tcMar>
              <w:top w:w="90" w:type="dxa"/>
              <w:start w:w="120" w:type="dxa"/>
              <w:bottom w:w="90" w:type="dxa"/>
              <w:end w:w="120" w:type="dxa"/>
            </w:tcMar>
            <w:vAlign w:val="center"/>
          </w:tcPr>
          <w:p>
            <w:pPr>
              <w:spacing w:after="0"/>
            </w:pPr>
            <w:r>
              <w:rPr>
                <w:color w:val="1F2937"/>
                <w:sz w:val="17"/>
              </w:rPr>
              <w:t>Service availability need</w:t>
            </w:r>
          </w:p>
        </w:tc>
        <w:tc>
          <w:tcPr>
            <w:tcW w:type="dxa" w:w="6860"/>
            <w:shd w:fill="F8FAFC"/>
            <w:tcMar>
              <w:top w:w="90" w:type="dxa"/>
              <w:start w:w="120" w:type="dxa"/>
              <w:bottom w:w="90" w:type="dxa"/>
              <w:end w:w="120" w:type="dxa"/>
            </w:tcMar>
            <w:vAlign w:val="center"/>
          </w:tcPr>
          <w:p>
            <w:pPr>
              <w:spacing w:after="0"/>
            </w:pPr>
            <w:r>
              <w:rPr>
                <w:color w:val="1F2937"/>
                <w:sz w:val="17"/>
              </w:rPr>
              <w:t>24x7; business RTO 4 hours, RPO 1 hour</w:t>
            </w:r>
          </w:p>
        </w:tc>
      </w:tr>
    </w:tbl>
    <w:p>
      <w:pPr>
        <w:spacing w:after="0"/>
      </w:pPr>
    </w:p>
    <w:p>
      <w:pPr>
        <w:pStyle w:val="Heading2"/>
      </w:pPr>
      <w:r>
        <w:t>Data flow summary</w:t>
      </w:r>
    </w:p>
    <w:p>
      <w:r>
        <w:t>Customer and transaction data flows from the organization's applications through an authenticated API to CloudPay. CloudPay processes billing events, stores transaction and customer metadata, and returns status updates. Administrators access the management portal using federated identity. Approved subprocessors may support hosting, email delivery, monitoring, customer support, and backup services. Data is retained for seven years to support financial and regulatory requirements, then securely deleted.</w:t>
      </w:r>
    </w:p>
    <w:p>
      <w:pPr>
        <w:pStyle w:val="Heading1"/>
      </w:pPr>
      <w:r>
        <w:t>4. Inherent Risk and Vendor Tiering</w:t>
      </w:r>
    </w:p>
    <w:p>
      <w:r>
        <w:t>Inherent risk measures exposure before considering the vendor's safeguards. Each factor is scored from 1 (low) to 5 (critical) and weighted. The weighted score is converted to a 100-point scale.</w:t>
      </w:r>
    </w:p>
    <w:tbl>
      <w:tblPr>
        <w:tblStyle w:val="TableGrid"/>
        <w:tblW w:type="dxa" w:w="9360"/>
        <w:jc w:val="center"/>
        <w:tblLayout w:type="fixed"/>
        <w:tblLook w:firstColumn="1" w:firstRow="1" w:lastColumn="0" w:lastRow="0" w:noHBand="0" w:noVBand="1" w:val="04A0"/>
      </w:tblPr>
      <w:tblGrid>
        <w:gridCol w:w="2600"/>
        <w:gridCol w:w="750"/>
        <w:gridCol w:w="850"/>
        <w:gridCol w:w="850"/>
        <w:gridCol w:w="4310"/>
      </w:tblGrid>
      <w:tr>
        <w:trPr>
          <w:tblHeader w:val="true"/>
        </w:trPr>
        <w:tc>
          <w:tcPr>
            <w:tcW w:type="dxa" w:w="2600"/>
            <w:shd w:fill="17365D"/>
            <w:tcMar>
              <w:top w:w="90" w:type="dxa"/>
              <w:start w:w="120" w:type="dxa"/>
              <w:bottom w:w="90" w:type="dxa"/>
              <w:end w:w="120" w:type="dxa"/>
            </w:tcMar>
            <w:vAlign w:val="center"/>
          </w:tcPr>
          <w:p>
            <w:pPr>
              <w:spacing w:after="0"/>
              <w:jc w:val="center"/>
            </w:pPr>
            <w:r>
              <w:rPr>
                <w:b/>
                <w:color w:val="FFFFFF"/>
                <w:sz w:val="16"/>
              </w:rPr>
              <w:t>Factor</w:t>
            </w:r>
          </w:p>
        </w:tc>
        <w:tc>
          <w:tcPr>
            <w:tcW w:type="dxa" w:w="750"/>
            <w:shd w:fill="17365D"/>
            <w:tcMar>
              <w:top w:w="90" w:type="dxa"/>
              <w:start w:w="120" w:type="dxa"/>
              <w:bottom w:w="90" w:type="dxa"/>
              <w:end w:w="120" w:type="dxa"/>
            </w:tcMar>
            <w:vAlign w:val="center"/>
          </w:tcPr>
          <w:p>
            <w:pPr>
              <w:spacing w:after="0"/>
              <w:jc w:val="center"/>
            </w:pPr>
            <w:r>
              <w:rPr>
                <w:b/>
                <w:color w:val="FFFFFF"/>
                <w:sz w:val="16"/>
              </w:rPr>
              <w:t>Rating</w:t>
            </w:r>
          </w:p>
        </w:tc>
        <w:tc>
          <w:tcPr>
            <w:tcW w:type="dxa" w:w="850"/>
            <w:shd w:fill="17365D"/>
            <w:tcMar>
              <w:top w:w="90" w:type="dxa"/>
              <w:start w:w="120" w:type="dxa"/>
              <w:bottom w:w="90" w:type="dxa"/>
              <w:end w:w="120" w:type="dxa"/>
            </w:tcMar>
            <w:vAlign w:val="center"/>
          </w:tcPr>
          <w:p>
            <w:pPr>
              <w:spacing w:after="0"/>
              <w:jc w:val="center"/>
            </w:pPr>
            <w:r>
              <w:rPr>
                <w:b/>
                <w:color w:val="FFFFFF"/>
                <w:sz w:val="16"/>
              </w:rPr>
              <w:t>Weight</w:t>
            </w:r>
          </w:p>
        </w:tc>
        <w:tc>
          <w:tcPr>
            <w:tcW w:type="dxa" w:w="850"/>
            <w:shd w:fill="17365D"/>
            <w:tcMar>
              <w:top w:w="90" w:type="dxa"/>
              <w:start w:w="120" w:type="dxa"/>
              <w:bottom w:w="90" w:type="dxa"/>
              <w:end w:w="120" w:type="dxa"/>
            </w:tcMar>
            <w:vAlign w:val="center"/>
          </w:tcPr>
          <w:p>
            <w:pPr>
              <w:spacing w:after="0"/>
              <w:jc w:val="center"/>
            </w:pPr>
            <w:r>
              <w:rPr>
                <w:b/>
                <w:color w:val="FFFFFF"/>
                <w:sz w:val="16"/>
              </w:rPr>
              <w:t>Points</w:t>
            </w:r>
          </w:p>
        </w:tc>
        <w:tc>
          <w:tcPr>
            <w:tcW w:type="dxa" w:w="4310"/>
            <w:shd w:fill="17365D"/>
            <w:tcMar>
              <w:top w:w="90" w:type="dxa"/>
              <w:start w:w="120" w:type="dxa"/>
              <w:bottom w:w="90" w:type="dxa"/>
              <w:end w:w="120" w:type="dxa"/>
            </w:tcMar>
            <w:vAlign w:val="center"/>
          </w:tcPr>
          <w:p>
            <w:pPr>
              <w:spacing w:after="0"/>
              <w:jc w:val="center"/>
            </w:pPr>
            <w:r>
              <w:rPr>
                <w:b/>
                <w:color w:val="FFFFFF"/>
                <w:sz w:val="16"/>
              </w:rPr>
              <w:t>Rationale</w:t>
            </w:r>
          </w:p>
        </w:tc>
      </w:tr>
      <w:tr>
        <w:tc>
          <w:tcPr>
            <w:tcW w:type="dxa" w:w="2600"/>
            <w:tcMar>
              <w:top w:w="90" w:type="dxa"/>
              <w:start w:w="120" w:type="dxa"/>
              <w:bottom w:w="90" w:type="dxa"/>
              <w:end w:w="120" w:type="dxa"/>
            </w:tcMar>
            <w:vAlign w:val="center"/>
          </w:tcPr>
          <w:p>
            <w:pPr>
              <w:spacing w:after="0"/>
            </w:pPr>
            <w:r>
              <w:rPr>
                <w:color w:val="1F2937"/>
                <w:sz w:val="16"/>
              </w:rPr>
              <w:t>Sensitive data volume</w:t>
            </w:r>
          </w:p>
        </w:tc>
        <w:tc>
          <w:tcPr>
            <w:tcW w:type="dxa" w:w="750"/>
            <w:tcMar>
              <w:top w:w="90" w:type="dxa"/>
              <w:start w:w="120" w:type="dxa"/>
              <w:bottom w:w="90" w:type="dxa"/>
              <w:end w:w="120" w:type="dxa"/>
            </w:tcMar>
            <w:vAlign w:val="center"/>
          </w:tcPr>
          <w:p>
            <w:pPr>
              <w:spacing w:after="0"/>
              <w:jc w:val="center"/>
            </w:pPr>
            <w:r>
              <w:rPr>
                <w:color w:val="1F2937"/>
                <w:sz w:val="16"/>
              </w:rPr>
              <w:t>5</w:t>
            </w:r>
          </w:p>
        </w:tc>
        <w:tc>
          <w:tcPr>
            <w:tcW w:type="dxa" w:w="850"/>
            <w:tcMar>
              <w:top w:w="90" w:type="dxa"/>
              <w:start w:w="120" w:type="dxa"/>
              <w:bottom w:w="90" w:type="dxa"/>
              <w:end w:w="120" w:type="dxa"/>
            </w:tcMar>
            <w:vAlign w:val="center"/>
          </w:tcPr>
          <w:p>
            <w:pPr>
              <w:spacing w:after="0"/>
              <w:jc w:val="center"/>
            </w:pPr>
            <w:r>
              <w:rPr>
                <w:color w:val="1F2937"/>
                <w:sz w:val="16"/>
              </w:rPr>
              <w:t>20%</w:t>
            </w:r>
          </w:p>
        </w:tc>
        <w:tc>
          <w:tcPr>
            <w:tcW w:type="dxa" w:w="850"/>
            <w:tcMar>
              <w:top w:w="90" w:type="dxa"/>
              <w:start w:w="120" w:type="dxa"/>
              <w:bottom w:w="90" w:type="dxa"/>
              <w:end w:w="120" w:type="dxa"/>
            </w:tcMar>
            <w:vAlign w:val="center"/>
          </w:tcPr>
          <w:p>
            <w:pPr>
              <w:spacing w:after="0"/>
              <w:jc w:val="center"/>
            </w:pPr>
            <w:r>
              <w:rPr>
                <w:color w:val="1F2937"/>
                <w:sz w:val="16"/>
              </w:rPr>
              <w:t>20.0</w:t>
            </w:r>
          </w:p>
        </w:tc>
        <w:tc>
          <w:tcPr>
            <w:tcW w:type="dxa" w:w="4310"/>
            <w:tcMar>
              <w:top w:w="90" w:type="dxa"/>
              <w:start w:w="120" w:type="dxa"/>
              <w:bottom w:w="90" w:type="dxa"/>
              <w:end w:w="120" w:type="dxa"/>
            </w:tcMar>
            <w:vAlign w:val="center"/>
          </w:tcPr>
          <w:p>
            <w:pPr>
              <w:spacing w:after="0"/>
            </w:pPr>
            <w:r>
              <w:rPr>
                <w:color w:val="1F2937"/>
                <w:sz w:val="16"/>
              </w:rPr>
              <w:t>PII and financial records at high volume</w:t>
            </w:r>
          </w:p>
        </w:tc>
      </w:tr>
      <w:tr>
        <w:tc>
          <w:tcPr>
            <w:tcW w:type="dxa" w:w="2600"/>
            <w:shd w:fill="F8FAFC"/>
            <w:tcMar>
              <w:top w:w="90" w:type="dxa"/>
              <w:start w:w="120" w:type="dxa"/>
              <w:bottom w:w="90" w:type="dxa"/>
              <w:end w:w="120" w:type="dxa"/>
            </w:tcMar>
            <w:vAlign w:val="center"/>
          </w:tcPr>
          <w:p>
            <w:pPr>
              <w:spacing w:after="0"/>
            </w:pPr>
            <w:r>
              <w:rPr>
                <w:color w:val="1F2937"/>
                <w:sz w:val="16"/>
              </w:rPr>
              <w:t>System / network access</w:t>
            </w:r>
          </w:p>
        </w:tc>
        <w:tc>
          <w:tcPr>
            <w:tcW w:type="dxa" w:w="750"/>
            <w:shd w:fill="F8FAFC"/>
            <w:tcMar>
              <w:top w:w="90" w:type="dxa"/>
              <w:start w:w="120" w:type="dxa"/>
              <w:bottom w:w="90" w:type="dxa"/>
              <w:end w:w="120" w:type="dxa"/>
            </w:tcMar>
            <w:vAlign w:val="center"/>
          </w:tcPr>
          <w:p>
            <w:pPr>
              <w:spacing w:after="0"/>
              <w:jc w:val="center"/>
            </w:pPr>
            <w:r>
              <w:rPr>
                <w:color w:val="1F2937"/>
                <w:sz w:val="16"/>
              </w:rPr>
              <w:t>4</w:t>
            </w:r>
          </w:p>
        </w:tc>
        <w:tc>
          <w:tcPr>
            <w:tcW w:type="dxa" w:w="850"/>
            <w:shd w:fill="F8FAFC"/>
            <w:tcMar>
              <w:top w:w="90" w:type="dxa"/>
              <w:start w:w="120" w:type="dxa"/>
              <w:bottom w:w="90" w:type="dxa"/>
              <w:end w:w="120" w:type="dxa"/>
            </w:tcMar>
            <w:vAlign w:val="center"/>
          </w:tcPr>
          <w:p>
            <w:pPr>
              <w:spacing w:after="0"/>
              <w:jc w:val="center"/>
            </w:pPr>
            <w:r>
              <w:rPr>
                <w:color w:val="1F2937"/>
                <w:sz w:val="16"/>
              </w:rPr>
              <w:t>15%</w:t>
            </w:r>
          </w:p>
        </w:tc>
        <w:tc>
          <w:tcPr>
            <w:tcW w:type="dxa" w:w="850"/>
            <w:shd w:fill="F8FAFC"/>
            <w:tcMar>
              <w:top w:w="90" w:type="dxa"/>
              <w:start w:w="120" w:type="dxa"/>
              <w:bottom w:w="90" w:type="dxa"/>
              <w:end w:w="120" w:type="dxa"/>
            </w:tcMar>
            <w:vAlign w:val="center"/>
          </w:tcPr>
          <w:p>
            <w:pPr>
              <w:spacing w:after="0"/>
              <w:jc w:val="center"/>
            </w:pPr>
            <w:r>
              <w:rPr>
                <w:color w:val="1F2937"/>
                <w:sz w:val="16"/>
              </w:rPr>
              <w:t>12.0</w:t>
            </w:r>
          </w:p>
        </w:tc>
        <w:tc>
          <w:tcPr>
            <w:tcW w:type="dxa" w:w="4310"/>
            <w:shd w:fill="F8FAFC"/>
            <w:tcMar>
              <w:top w:w="90" w:type="dxa"/>
              <w:start w:w="120" w:type="dxa"/>
              <w:bottom w:w="90" w:type="dxa"/>
              <w:end w:w="120" w:type="dxa"/>
            </w:tcMar>
            <w:vAlign w:val="center"/>
          </w:tcPr>
          <w:p>
            <w:pPr>
              <w:spacing w:after="0"/>
            </w:pPr>
            <w:r>
              <w:rPr>
                <w:color w:val="1F2937"/>
                <w:sz w:val="16"/>
              </w:rPr>
              <w:t>API connectivity and admin portal</w:t>
            </w:r>
          </w:p>
        </w:tc>
      </w:tr>
      <w:tr>
        <w:tc>
          <w:tcPr>
            <w:tcW w:type="dxa" w:w="2600"/>
            <w:tcMar>
              <w:top w:w="90" w:type="dxa"/>
              <w:start w:w="120" w:type="dxa"/>
              <w:bottom w:w="90" w:type="dxa"/>
              <w:end w:w="120" w:type="dxa"/>
            </w:tcMar>
            <w:vAlign w:val="center"/>
          </w:tcPr>
          <w:p>
            <w:pPr>
              <w:spacing w:after="0"/>
            </w:pPr>
            <w:r>
              <w:rPr>
                <w:color w:val="1F2937"/>
                <w:sz w:val="16"/>
              </w:rPr>
              <w:t>Business criticality</w:t>
            </w:r>
          </w:p>
        </w:tc>
        <w:tc>
          <w:tcPr>
            <w:tcW w:type="dxa" w:w="750"/>
            <w:tcMar>
              <w:top w:w="90" w:type="dxa"/>
              <w:start w:w="120" w:type="dxa"/>
              <w:bottom w:w="90" w:type="dxa"/>
              <w:end w:w="120" w:type="dxa"/>
            </w:tcMar>
            <w:vAlign w:val="center"/>
          </w:tcPr>
          <w:p>
            <w:pPr>
              <w:spacing w:after="0"/>
              <w:jc w:val="center"/>
            </w:pPr>
            <w:r>
              <w:rPr>
                <w:color w:val="1F2937"/>
                <w:sz w:val="16"/>
              </w:rPr>
              <w:t>5</w:t>
            </w:r>
          </w:p>
        </w:tc>
        <w:tc>
          <w:tcPr>
            <w:tcW w:type="dxa" w:w="850"/>
            <w:tcMar>
              <w:top w:w="90" w:type="dxa"/>
              <w:start w:w="120" w:type="dxa"/>
              <w:bottom w:w="90" w:type="dxa"/>
              <w:end w:w="120" w:type="dxa"/>
            </w:tcMar>
            <w:vAlign w:val="center"/>
          </w:tcPr>
          <w:p>
            <w:pPr>
              <w:spacing w:after="0"/>
              <w:jc w:val="center"/>
            </w:pPr>
            <w:r>
              <w:rPr>
                <w:color w:val="1F2937"/>
                <w:sz w:val="16"/>
              </w:rPr>
              <w:t>20%</w:t>
            </w:r>
          </w:p>
        </w:tc>
        <w:tc>
          <w:tcPr>
            <w:tcW w:type="dxa" w:w="850"/>
            <w:tcMar>
              <w:top w:w="90" w:type="dxa"/>
              <w:start w:w="120" w:type="dxa"/>
              <w:bottom w:w="90" w:type="dxa"/>
              <w:end w:w="120" w:type="dxa"/>
            </w:tcMar>
            <w:vAlign w:val="center"/>
          </w:tcPr>
          <w:p>
            <w:pPr>
              <w:spacing w:after="0"/>
              <w:jc w:val="center"/>
            </w:pPr>
            <w:r>
              <w:rPr>
                <w:color w:val="1F2937"/>
                <w:sz w:val="16"/>
              </w:rPr>
              <w:t>20.0</w:t>
            </w:r>
          </w:p>
        </w:tc>
        <w:tc>
          <w:tcPr>
            <w:tcW w:type="dxa" w:w="4310"/>
            <w:tcMar>
              <w:top w:w="90" w:type="dxa"/>
              <w:start w:w="120" w:type="dxa"/>
              <w:bottom w:w="90" w:type="dxa"/>
              <w:end w:w="120" w:type="dxa"/>
            </w:tcMar>
            <w:vAlign w:val="center"/>
          </w:tcPr>
          <w:p>
            <w:pPr>
              <w:spacing w:after="0"/>
            </w:pPr>
            <w:r>
              <w:rPr>
                <w:color w:val="1F2937"/>
                <w:sz w:val="16"/>
              </w:rPr>
              <w:t>Billing disruption directly affects revenue</w:t>
            </w:r>
          </w:p>
        </w:tc>
      </w:tr>
      <w:tr>
        <w:tc>
          <w:tcPr>
            <w:tcW w:type="dxa" w:w="2600"/>
            <w:shd w:fill="F8FAFC"/>
            <w:tcMar>
              <w:top w:w="90" w:type="dxa"/>
              <w:start w:w="120" w:type="dxa"/>
              <w:bottom w:w="90" w:type="dxa"/>
              <w:end w:w="120" w:type="dxa"/>
            </w:tcMar>
            <w:vAlign w:val="center"/>
          </w:tcPr>
          <w:p>
            <w:pPr>
              <w:spacing w:after="0"/>
            </w:pPr>
            <w:r>
              <w:rPr>
                <w:color w:val="1F2937"/>
                <w:sz w:val="16"/>
              </w:rPr>
              <w:t>Regulatory / contractual impact</w:t>
            </w:r>
          </w:p>
        </w:tc>
        <w:tc>
          <w:tcPr>
            <w:tcW w:type="dxa" w:w="750"/>
            <w:shd w:fill="F8FAFC"/>
            <w:tcMar>
              <w:top w:w="90" w:type="dxa"/>
              <w:start w:w="120" w:type="dxa"/>
              <w:bottom w:w="90" w:type="dxa"/>
              <w:end w:w="120" w:type="dxa"/>
            </w:tcMar>
            <w:vAlign w:val="center"/>
          </w:tcPr>
          <w:p>
            <w:pPr>
              <w:spacing w:after="0"/>
              <w:jc w:val="center"/>
            </w:pPr>
            <w:r>
              <w:rPr>
                <w:color w:val="1F2937"/>
                <w:sz w:val="16"/>
              </w:rPr>
              <w:t>5</w:t>
            </w:r>
          </w:p>
        </w:tc>
        <w:tc>
          <w:tcPr>
            <w:tcW w:type="dxa" w:w="850"/>
            <w:shd w:fill="F8FAFC"/>
            <w:tcMar>
              <w:top w:w="90" w:type="dxa"/>
              <w:start w:w="120" w:type="dxa"/>
              <w:bottom w:w="90" w:type="dxa"/>
              <w:end w:w="120" w:type="dxa"/>
            </w:tcMar>
            <w:vAlign w:val="center"/>
          </w:tcPr>
          <w:p>
            <w:pPr>
              <w:spacing w:after="0"/>
              <w:jc w:val="center"/>
            </w:pPr>
            <w:r>
              <w:rPr>
                <w:color w:val="1F2937"/>
                <w:sz w:val="16"/>
              </w:rPr>
              <w:t>15%</w:t>
            </w:r>
          </w:p>
        </w:tc>
        <w:tc>
          <w:tcPr>
            <w:tcW w:type="dxa" w:w="850"/>
            <w:shd w:fill="F8FAFC"/>
            <w:tcMar>
              <w:top w:w="90" w:type="dxa"/>
              <w:start w:w="120" w:type="dxa"/>
              <w:bottom w:w="90" w:type="dxa"/>
              <w:end w:w="120" w:type="dxa"/>
            </w:tcMar>
            <w:vAlign w:val="center"/>
          </w:tcPr>
          <w:p>
            <w:pPr>
              <w:spacing w:after="0"/>
              <w:jc w:val="center"/>
            </w:pPr>
            <w:r>
              <w:rPr>
                <w:color w:val="1F2937"/>
                <w:sz w:val="16"/>
              </w:rPr>
              <w:t>15.0</w:t>
            </w:r>
          </w:p>
        </w:tc>
        <w:tc>
          <w:tcPr>
            <w:tcW w:type="dxa" w:w="4310"/>
            <w:shd w:fill="F8FAFC"/>
            <w:tcMar>
              <w:top w:w="90" w:type="dxa"/>
              <w:start w:w="120" w:type="dxa"/>
              <w:bottom w:w="90" w:type="dxa"/>
              <w:end w:w="120" w:type="dxa"/>
            </w:tcMar>
            <w:vAlign w:val="center"/>
          </w:tcPr>
          <w:p>
            <w:pPr>
              <w:spacing w:after="0"/>
            </w:pPr>
            <w:r>
              <w:rPr>
                <w:color w:val="1F2937"/>
                <w:sz w:val="16"/>
              </w:rPr>
              <w:t>Privacy, financial, and payment obligations</w:t>
            </w:r>
          </w:p>
        </w:tc>
      </w:tr>
      <w:tr>
        <w:tc>
          <w:tcPr>
            <w:tcW w:type="dxa" w:w="2600"/>
            <w:tcMar>
              <w:top w:w="90" w:type="dxa"/>
              <w:start w:w="120" w:type="dxa"/>
              <w:bottom w:w="90" w:type="dxa"/>
              <w:end w:w="120" w:type="dxa"/>
            </w:tcMar>
            <w:vAlign w:val="center"/>
          </w:tcPr>
          <w:p>
            <w:pPr>
              <w:spacing w:after="0"/>
            </w:pPr>
            <w:r>
              <w:rPr>
                <w:color w:val="1F2937"/>
                <w:sz w:val="16"/>
              </w:rPr>
              <w:t>Availability dependency</w:t>
            </w:r>
          </w:p>
        </w:tc>
        <w:tc>
          <w:tcPr>
            <w:tcW w:type="dxa" w:w="750"/>
            <w:tcMar>
              <w:top w:w="90" w:type="dxa"/>
              <w:start w:w="120" w:type="dxa"/>
              <w:bottom w:w="90" w:type="dxa"/>
              <w:end w:w="120" w:type="dxa"/>
            </w:tcMar>
            <w:vAlign w:val="center"/>
          </w:tcPr>
          <w:p>
            <w:pPr>
              <w:spacing w:after="0"/>
              <w:jc w:val="center"/>
            </w:pPr>
            <w:r>
              <w:rPr>
                <w:color w:val="1F2937"/>
                <w:sz w:val="16"/>
              </w:rPr>
              <w:t>5</w:t>
            </w:r>
          </w:p>
        </w:tc>
        <w:tc>
          <w:tcPr>
            <w:tcW w:type="dxa" w:w="850"/>
            <w:tcMar>
              <w:top w:w="90" w:type="dxa"/>
              <w:start w:w="120" w:type="dxa"/>
              <w:bottom w:w="90" w:type="dxa"/>
              <w:end w:w="120" w:type="dxa"/>
            </w:tcMar>
            <w:vAlign w:val="center"/>
          </w:tcPr>
          <w:p>
            <w:pPr>
              <w:spacing w:after="0"/>
              <w:jc w:val="center"/>
            </w:pPr>
            <w:r>
              <w:rPr>
                <w:color w:val="1F2937"/>
                <w:sz w:val="16"/>
              </w:rPr>
              <w:t>15%</w:t>
            </w:r>
          </w:p>
        </w:tc>
        <w:tc>
          <w:tcPr>
            <w:tcW w:type="dxa" w:w="850"/>
            <w:tcMar>
              <w:top w:w="90" w:type="dxa"/>
              <w:start w:w="120" w:type="dxa"/>
              <w:bottom w:w="90" w:type="dxa"/>
              <w:end w:w="120" w:type="dxa"/>
            </w:tcMar>
            <w:vAlign w:val="center"/>
          </w:tcPr>
          <w:p>
            <w:pPr>
              <w:spacing w:after="0"/>
              <w:jc w:val="center"/>
            </w:pPr>
            <w:r>
              <w:rPr>
                <w:color w:val="1F2937"/>
                <w:sz w:val="16"/>
              </w:rPr>
              <w:t>15.0</w:t>
            </w:r>
          </w:p>
        </w:tc>
        <w:tc>
          <w:tcPr>
            <w:tcW w:type="dxa" w:w="4310"/>
            <w:tcMar>
              <w:top w:w="90" w:type="dxa"/>
              <w:start w:w="120" w:type="dxa"/>
              <w:bottom w:w="90" w:type="dxa"/>
              <w:end w:w="120" w:type="dxa"/>
            </w:tcMar>
            <w:vAlign w:val="center"/>
          </w:tcPr>
          <w:p>
            <w:pPr>
              <w:spacing w:after="0"/>
            </w:pPr>
            <w:r>
              <w:rPr>
                <w:color w:val="1F2937"/>
                <w:sz w:val="16"/>
              </w:rPr>
              <w:t>24x7 service; 4-hour business RTO</w:t>
            </w:r>
          </w:p>
        </w:tc>
      </w:tr>
      <w:tr>
        <w:tc>
          <w:tcPr>
            <w:tcW w:type="dxa" w:w="2600"/>
            <w:shd w:fill="F8FAFC"/>
            <w:tcMar>
              <w:top w:w="90" w:type="dxa"/>
              <w:start w:w="120" w:type="dxa"/>
              <w:bottom w:w="90" w:type="dxa"/>
              <w:end w:w="120" w:type="dxa"/>
            </w:tcMar>
            <w:vAlign w:val="center"/>
          </w:tcPr>
          <w:p>
            <w:pPr>
              <w:spacing w:after="0"/>
            </w:pPr>
            <w:r>
              <w:rPr>
                <w:color w:val="1F2937"/>
                <w:sz w:val="16"/>
              </w:rPr>
              <w:t>Fourth-party reliance</w:t>
            </w:r>
          </w:p>
        </w:tc>
        <w:tc>
          <w:tcPr>
            <w:tcW w:type="dxa" w:w="750"/>
            <w:shd w:fill="F8FAFC"/>
            <w:tcMar>
              <w:top w:w="90" w:type="dxa"/>
              <w:start w:w="120" w:type="dxa"/>
              <w:bottom w:w="90" w:type="dxa"/>
              <w:end w:w="120" w:type="dxa"/>
            </w:tcMar>
            <w:vAlign w:val="center"/>
          </w:tcPr>
          <w:p>
            <w:pPr>
              <w:spacing w:after="0"/>
              <w:jc w:val="center"/>
            </w:pPr>
            <w:r>
              <w:rPr>
                <w:color w:val="1F2937"/>
                <w:sz w:val="16"/>
              </w:rPr>
              <w:t>4</w:t>
            </w:r>
          </w:p>
        </w:tc>
        <w:tc>
          <w:tcPr>
            <w:tcW w:type="dxa" w:w="850"/>
            <w:shd w:fill="F8FAFC"/>
            <w:tcMar>
              <w:top w:w="90" w:type="dxa"/>
              <w:start w:w="120" w:type="dxa"/>
              <w:bottom w:w="90" w:type="dxa"/>
              <w:end w:w="120" w:type="dxa"/>
            </w:tcMar>
            <w:vAlign w:val="center"/>
          </w:tcPr>
          <w:p>
            <w:pPr>
              <w:spacing w:after="0"/>
              <w:jc w:val="center"/>
            </w:pPr>
            <w:r>
              <w:rPr>
                <w:color w:val="1F2937"/>
                <w:sz w:val="16"/>
              </w:rPr>
              <w:t>10%</w:t>
            </w:r>
          </w:p>
        </w:tc>
        <w:tc>
          <w:tcPr>
            <w:tcW w:type="dxa" w:w="850"/>
            <w:shd w:fill="F8FAFC"/>
            <w:tcMar>
              <w:top w:w="90" w:type="dxa"/>
              <w:start w:w="120" w:type="dxa"/>
              <w:bottom w:w="90" w:type="dxa"/>
              <w:end w:w="120" w:type="dxa"/>
            </w:tcMar>
            <w:vAlign w:val="center"/>
          </w:tcPr>
          <w:p>
            <w:pPr>
              <w:spacing w:after="0"/>
              <w:jc w:val="center"/>
            </w:pPr>
            <w:r>
              <w:rPr>
                <w:color w:val="1F2937"/>
                <w:sz w:val="16"/>
              </w:rPr>
              <w:t>8.0</w:t>
            </w:r>
          </w:p>
        </w:tc>
        <w:tc>
          <w:tcPr>
            <w:tcW w:type="dxa" w:w="4310"/>
            <w:shd w:fill="F8FAFC"/>
            <w:tcMar>
              <w:top w:w="90" w:type="dxa"/>
              <w:start w:w="120" w:type="dxa"/>
              <w:bottom w:w="90" w:type="dxa"/>
              <w:end w:w="120" w:type="dxa"/>
            </w:tcMar>
            <w:vAlign w:val="center"/>
          </w:tcPr>
          <w:p>
            <w:pPr>
              <w:spacing w:after="0"/>
            </w:pPr>
            <w:r>
              <w:rPr>
                <w:color w:val="1F2937"/>
                <w:sz w:val="16"/>
              </w:rPr>
              <w:t>Cloud and operational subprocessors</w:t>
            </w:r>
          </w:p>
        </w:tc>
      </w:tr>
      <w:tr>
        <w:tc>
          <w:tcPr>
            <w:tcW w:type="dxa" w:w="2600"/>
            <w:tcMar>
              <w:top w:w="90" w:type="dxa"/>
              <w:start w:w="120" w:type="dxa"/>
              <w:bottom w:w="90" w:type="dxa"/>
              <w:end w:w="120" w:type="dxa"/>
            </w:tcMar>
            <w:vAlign w:val="center"/>
          </w:tcPr>
          <w:p>
            <w:pPr>
              <w:spacing w:after="0"/>
            </w:pPr>
            <w:r>
              <w:rPr>
                <w:color w:val="1F2937"/>
                <w:sz w:val="16"/>
              </w:rPr>
              <w:t>Geographic / concentration risk</w:t>
            </w:r>
          </w:p>
        </w:tc>
        <w:tc>
          <w:tcPr>
            <w:tcW w:type="dxa" w:w="750"/>
            <w:tcMar>
              <w:top w:w="90" w:type="dxa"/>
              <w:start w:w="120" w:type="dxa"/>
              <w:bottom w:w="90" w:type="dxa"/>
              <w:end w:w="120" w:type="dxa"/>
            </w:tcMar>
            <w:vAlign w:val="center"/>
          </w:tcPr>
          <w:p>
            <w:pPr>
              <w:spacing w:after="0"/>
              <w:jc w:val="center"/>
            </w:pPr>
            <w:r>
              <w:rPr>
                <w:color w:val="1F2937"/>
                <w:sz w:val="16"/>
              </w:rPr>
              <w:t>2</w:t>
            </w:r>
          </w:p>
        </w:tc>
        <w:tc>
          <w:tcPr>
            <w:tcW w:type="dxa" w:w="850"/>
            <w:tcMar>
              <w:top w:w="90" w:type="dxa"/>
              <w:start w:w="120" w:type="dxa"/>
              <w:bottom w:w="90" w:type="dxa"/>
              <w:end w:w="120" w:type="dxa"/>
            </w:tcMar>
            <w:vAlign w:val="center"/>
          </w:tcPr>
          <w:p>
            <w:pPr>
              <w:spacing w:after="0"/>
              <w:jc w:val="center"/>
            </w:pPr>
            <w:r>
              <w:rPr>
                <w:color w:val="1F2937"/>
                <w:sz w:val="16"/>
              </w:rPr>
              <w:t>5%</w:t>
            </w:r>
          </w:p>
        </w:tc>
        <w:tc>
          <w:tcPr>
            <w:tcW w:type="dxa" w:w="850"/>
            <w:tcMar>
              <w:top w:w="90" w:type="dxa"/>
              <w:start w:w="120" w:type="dxa"/>
              <w:bottom w:w="90" w:type="dxa"/>
              <w:end w:w="120" w:type="dxa"/>
            </w:tcMar>
            <w:vAlign w:val="center"/>
          </w:tcPr>
          <w:p>
            <w:pPr>
              <w:spacing w:after="0"/>
              <w:jc w:val="center"/>
            </w:pPr>
            <w:r>
              <w:rPr>
                <w:color w:val="1F2937"/>
                <w:sz w:val="16"/>
              </w:rPr>
              <w:t>2.0</w:t>
            </w:r>
          </w:p>
        </w:tc>
        <w:tc>
          <w:tcPr>
            <w:tcW w:type="dxa" w:w="4310"/>
            <w:tcMar>
              <w:top w:w="90" w:type="dxa"/>
              <w:start w:w="120" w:type="dxa"/>
              <w:bottom w:w="90" w:type="dxa"/>
              <w:end w:w="120" w:type="dxa"/>
            </w:tcMar>
            <w:vAlign w:val="center"/>
          </w:tcPr>
          <w:p>
            <w:pPr>
              <w:spacing w:after="0"/>
            </w:pPr>
            <w:r>
              <w:rPr>
                <w:color w:val="1F2937"/>
                <w:sz w:val="16"/>
              </w:rPr>
              <w:t>Primarily US-based processing</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4CCCC"/>
          </w:tcPr>
          <w:p>
            <w:pPr>
              <w:spacing w:after="0"/>
            </w:pPr>
            <w:r>
              <w:rPr>
                <w:b/>
                <w:color w:val="9B1C1C"/>
              </w:rPr>
              <w:t xml:space="preserve">Inherent risk score  </w:t>
            </w:r>
            <w:r>
              <w:rPr>
                <w:color w:val="1F2937"/>
              </w:rPr>
              <w:t>92/100 - Critical. Tier 1 / Critical Vendor.</w:t>
            </w:r>
          </w:p>
        </w:tc>
      </w:tr>
    </w:tbl>
    <w:p>
      <w:pPr>
        <w:spacing w:after="0"/>
      </w:pPr>
    </w:p>
    <w:p>
      <w:pPr>
        <w:pStyle w:val="Heading2"/>
      </w:pPr>
      <w:r>
        <w:t>Tier assignment</w:t>
      </w:r>
    </w:p>
    <w:tbl>
      <w:tblPr>
        <w:tblStyle w:val="TableGrid"/>
        <w:tblW w:type="dxa" w:w="9360"/>
        <w:jc w:val="center"/>
        <w:tblLayout w:type="fixed"/>
        <w:tblLook w:firstColumn="1" w:firstRow="1" w:lastColumn="0" w:lastRow="0" w:noHBand="0" w:noVBand="1" w:val="04A0"/>
      </w:tblPr>
      <w:tblGrid>
        <w:gridCol w:w="1600"/>
        <w:gridCol w:w="1000"/>
        <w:gridCol w:w="3800"/>
        <w:gridCol w:w="2960"/>
      </w:tblGrid>
      <w:tr>
        <w:trPr>
          <w:tblHeader w:val="true"/>
        </w:trPr>
        <w:tc>
          <w:tcPr>
            <w:tcW w:type="dxa" w:w="1600"/>
            <w:shd w:fill="17365D"/>
            <w:tcMar>
              <w:top w:w="90" w:type="dxa"/>
              <w:start w:w="120" w:type="dxa"/>
              <w:bottom w:w="90" w:type="dxa"/>
              <w:end w:w="120" w:type="dxa"/>
            </w:tcMar>
            <w:vAlign w:val="center"/>
          </w:tcPr>
          <w:p>
            <w:pPr>
              <w:spacing w:after="0"/>
              <w:jc w:val="center"/>
            </w:pPr>
            <w:r>
              <w:rPr>
                <w:b/>
                <w:color w:val="FFFFFF"/>
                <w:sz w:val="16"/>
              </w:rPr>
              <w:t>Tier</w:t>
            </w:r>
          </w:p>
        </w:tc>
        <w:tc>
          <w:tcPr>
            <w:tcW w:type="dxa" w:w="1000"/>
            <w:shd w:fill="17365D"/>
            <w:tcMar>
              <w:top w:w="90" w:type="dxa"/>
              <w:start w:w="120" w:type="dxa"/>
              <w:bottom w:w="90" w:type="dxa"/>
              <w:end w:w="120" w:type="dxa"/>
            </w:tcMar>
            <w:vAlign w:val="center"/>
          </w:tcPr>
          <w:p>
            <w:pPr>
              <w:spacing w:after="0"/>
              <w:jc w:val="center"/>
            </w:pPr>
            <w:r>
              <w:rPr>
                <w:b/>
                <w:color w:val="FFFFFF"/>
                <w:sz w:val="16"/>
              </w:rPr>
              <w:t>Score</w:t>
            </w:r>
          </w:p>
        </w:tc>
        <w:tc>
          <w:tcPr>
            <w:tcW w:type="dxa" w:w="3800"/>
            <w:shd w:fill="17365D"/>
            <w:tcMar>
              <w:top w:w="90" w:type="dxa"/>
              <w:start w:w="120" w:type="dxa"/>
              <w:bottom w:w="90" w:type="dxa"/>
              <w:end w:w="120" w:type="dxa"/>
            </w:tcMar>
            <w:vAlign w:val="center"/>
          </w:tcPr>
          <w:p>
            <w:pPr>
              <w:spacing w:after="0"/>
              <w:jc w:val="center"/>
            </w:pPr>
            <w:r>
              <w:rPr>
                <w:b/>
                <w:color w:val="FFFFFF"/>
                <w:sz w:val="16"/>
              </w:rPr>
              <w:t>Typical profile</w:t>
            </w:r>
          </w:p>
        </w:tc>
        <w:tc>
          <w:tcPr>
            <w:tcW w:type="dxa" w:w="2960"/>
            <w:shd w:fill="17365D"/>
            <w:tcMar>
              <w:top w:w="90" w:type="dxa"/>
              <w:start w:w="120" w:type="dxa"/>
              <w:bottom w:w="90" w:type="dxa"/>
              <w:end w:w="120" w:type="dxa"/>
            </w:tcMar>
            <w:vAlign w:val="center"/>
          </w:tcPr>
          <w:p>
            <w:pPr>
              <w:spacing w:after="0"/>
              <w:jc w:val="center"/>
            </w:pPr>
            <w:r>
              <w:rPr>
                <w:b/>
                <w:color w:val="FFFFFF"/>
                <w:sz w:val="16"/>
              </w:rPr>
              <w:t>Oversight</w:t>
            </w:r>
          </w:p>
        </w:tc>
      </w:tr>
      <w:tr>
        <w:tc>
          <w:tcPr>
            <w:tcW w:type="dxa" w:w="1600"/>
            <w:tcMar>
              <w:top w:w="90" w:type="dxa"/>
              <w:start w:w="120" w:type="dxa"/>
              <w:bottom w:w="90" w:type="dxa"/>
              <w:end w:w="120" w:type="dxa"/>
            </w:tcMar>
            <w:vAlign w:val="center"/>
          </w:tcPr>
          <w:p>
            <w:pPr>
              <w:spacing w:after="0"/>
            </w:pPr>
            <w:r>
              <w:rPr>
                <w:color w:val="1F2937"/>
                <w:sz w:val="16"/>
              </w:rPr>
              <w:t>Tier 1 - Critical</w:t>
            </w:r>
          </w:p>
        </w:tc>
        <w:tc>
          <w:tcPr>
            <w:tcW w:type="dxa" w:w="1000"/>
            <w:tcMar>
              <w:top w:w="90" w:type="dxa"/>
              <w:start w:w="120" w:type="dxa"/>
              <w:bottom w:w="90" w:type="dxa"/>
              <w:end w:w="120" w:type="dxa"/>
            </w:tcMar>
            <w:vAlign w:val="center"/>
          </w:tcPr>
          <w:p>
            <w:pPr>
              <w:spacing w:after="0"/>
              <w:jc w:val="center"/>
            </w:pPr>
            <w:r>
              <w:rPr>
                <w:color w:val="1F2937"/>
                <w:sz w:val="16"/>
              </w:rPr>
              <w:t>80-100</w:t>
            </w:r>
          </w:p>
        </w:tc>
        <w:tc>
          <w:tcPr>
            <w:tcW w:type="dxa" w:w="3800"/>
            <w:tcMar>
              <w:top w:w="90" w:type="dxa"/>
              <w:start w:w="120" w:type="dxa"/>
              <w:bottom w:w="90" w:type="dxa"/>
              <w:end w:w="120" w:type="dxa"/>
            </w:tcMar>
            <w:vAlign w:val="center"/>
          </w:tcPr>
          <w:p>
            <w:pPr>
              <w:spacing w:after="0"/>
            </w:pPr>
            <w:r>
              <w:rPr>
                <w:color w:val="1F2937"/>
                <w:sz w:val="16"/>
              </w:rPr>
              <w:t>Critical operations, sensitive data, broad access, or significant regulatory impact</w:t>
            </w:r>
          </w:p>
        </w:tc>
        <w:tc>
          <w:tcPr>
            <w:tcW w:type="dxa" w:w="2960"/>
            <w:tcMar>
              <w:top w:w="90" w:type="dxa"/>
              <w:start w:w="120" w:type="dxa"/>
              <w:bottom w:w="90" w:type="dxa"/>
              <w:end w:w="120" w:type="dxa"/>
            </w:tcMar>
            <w:vAlign w:val="center"/>
          </w:tcPr>
          <w:p>
            <w:pPr>
              <w:spacing w:after="0"/>
            </w:pPr>
            <w:r>
              <w:rPr>
                <w:color w:val="1F2937"/>
                <w:sz w:val="16"/>
              </w:rPr>
              <w:t>Full assessment; annual review; continuous monitoring; executive approval</w:t>
            </w:r>
          </w:p>
        </w:tc>
      </w:tr>
      <w:tr>
        <w:tc>
          <w:tcPr>
            <w:tcW w:type="dxa" w:w="1600"/>
            <w:shd w:fill="F8FAFC"/>
            <w:tcMar>
              <w:top w:w="90" w:type="dxa"/>
              <w:start w:w="120" w:type="dxa"/>
              <w:bottom w:w="90" w:type="dxa"/>
              <w:end w:w="120" w:type="dxa"/>
            </w:tcMar>
            <w:vAlign w:val="center"/>
          </w:tcPr>
          <w:p>
            <w:pPr>
              <w:spacing w:after="0"/>
            </w:pPr>
            <w:r>
              <w:rPr>
                <w:color w:val="1F2937"/>
                <w:sz w:val="16"/>
              </w:rPr>
              <w:t>Tier 2 - High</w:t>
            </w:r>
          </w:p>
        </w:tc>
        <w:tc>
          <w:tcPr>
            <w:tcW w:type="dxa" w:w="1000"/>
            <w:shd w:fill="F8FAFC"/>
            <w:tcMar>
              <w:top w:w="90" w:type="dxa"/>
              <w:start w:w="120" w:type="dxa"/>
              <w:bottom w:w="90" w:type="dxa"/>
              <w:end w:w="120" w:type="dxa"/>
            </w:tcMar>
            <w:vAlign w:val="center"/>
          </w:tcPr>
          <w:p>
            <w:pPr>
              <w:spacing w:after="0"/>
              <w:jc w:val="center"/>
            </w:pPr>
            <w:r>
              <w:rPr>
                <w:color w:val="1F2937"/>
                <w:sz w:val="16"/>
              </w:rPr>
              <w:t>60-79</w:t>
            </w:r>
          </w:p>
        </w:tc>
        <w:tc>
          <w:tcPr>
            <w:tcW w:type="dxa" w:w="3800"/>
            <w:shd w:fill="F8FAFC"/>
            <w:tcMar>
              <w:top w:w="90" w:type="dxa"/>
              <w:start w:w="120" w:type="dxa"/>
              <w:bottom w:w="90" w:type="dxa"/>
              <w:end w:w="120" w:type="dxa"/>
            </w:tcMar>
            <w:vAlign w:val="center"/>
          </w:tcPr>
          <w:p>
            <w:pPr>
              <w:spacing w:after="0"/>
            </w:pPr>
            <w:r>
              <w:rPr>
                <w:color w:val="1F2937"/>
                <w:sz w:val="16"/>
              </w:rPr>
              <w:t>Material data or operational dependency</w:t>
            </w:r>
          </w:p>
        </w:tc>
        <w:tc>
          <w:tcPr>
            <w:tcW w:type="dxa" w:w="2960"/>
            <w:shd w:fill="F8FAFC"/>
            <w:tcMar>
              <w:top w:w="90" w:type="dxa"/>
              <w:start w:w="120" w:type="dxa"/>
              <w:bottom w:w="90" w:type="dxa"/>
              <w:end w:w="120" w:type="dxa"/>
            </w:tcMar>
            <w:vAlign w:val="center"/>
          </w:tcPr>
          <w:p>
            <w:pPr>
              <w:spacing w:after="0"/>
            </w:pPr>
            <w:r>
              <w:rPr>
                <w:color w:val="1F2937"/>
                <w:sz w:val="16"/>
              </w:rPr>
              <w:t>Full or focused assessment; 12-18 month review</w:t>
            </w:r>
          </w:p>
        </w:tc>
      </w:tr>
      <w:tr>
        <w:tc>
          <w:tcPr>
            <w:tcW w:type="dxa" w:w="1600"/>
            <w:tcMar>
              <w:top w:w="90" w:type="dxa"/>
              <w:start w:w="120" w:type="dxa"/>
              <w:bottom w:w="90" w:type="dxa"/>
              <w:end w:w="120" w:type="dxa"/>
            </w:tcMar>
            <w:vAlign w:val="center"/>
          </w:tcPr>
          <w:p>
            <w:pPr>
              <w:spacing w:after="0"/>
            </w:pPr>
            <w:r>
              <w:rPr>
                <w:color w:val="1F2937"/>
                <w:sz w:val="16"/>
              </w:rPr>
              <w:t>Tier 3 - Moderate</w:t>
            </w:r>
          </w:p>
        </w:tc>
        <w:tc>
          <w:tcPr>
            <w:tcW w:type="dxa" w:w="1000"/>
            <w:tcMar>
              <w:top w:w="90" w:type="dxa"/>
              <w:start w:w="120" w:type="dxa"/>
              <w:bottom w:w="90" w:type="dxa"/>
              <w:end w:w="120" w:type="dxa"/>
            </w:tcMar>
            <w:vAlign w:val="center"/>
          </w:tcPr>
          <w:p>
            <w:pPr>
              <w:spacing w:after="0"/>
              <w:jc w:val="center"/>
            </w:pPr>
            <w:r>
              <w:rPr>
                <w:color w:val="1F2937"/>
                <w:sz w:val="16"/>
              </w:rPr>
              <w:t>35-59</w:t>
            </w:r>
          </w:p>
        </w:tc>
        <w:tc>
          <w:tcPr>
            <w:tcW w:type="dxa" w:w="3800"/>
            <w:tcMar>
              <w:top w:w="90" w:type="dxa"/>
              <w:start w:w="120" w:type="dxa"/>
              <w:bottom w:w="90" w:type="dxa"/>
              <w:end w:w="120" w:type="dxa"/>
            </w:tcMar>
            <w:vAlign w:val="center"/>
          </w:tcPr>
          <w:p>
            <w:pPr>
              <w:spacing w:after="0"/>
            </w:pPr>
            <w:r>
              <w:rPr>
                <w:color w:val="1F2937"/>
                <w:sz w:val="16"/>
              </w:rPr>
              <w:t>Limited sensitive data or moderate dependency</w:t>
            </w:r>
          </w:p>
        </w:tc>
        <w:tc>
          <w:tcPr>
            <w:tcW w:type="dxa" w:w="2960"/>
            <w:tcMar>
              <w:top w:w="90" w:type="dxa"/>
              <w:start w:w="120" w:type="dxa"/>
              <w:bottom w:w="90" w:type="dxa"/>
              <w:end w:w="120" w:type="dxa"/>
            </w:tcMar>
            <w:vAlign w:val="center"/>
          </w:tcPr>
          <w:p>
            <w:pPr>
              <w:spacing w:after="0"/>
            </w:pPr>
            <w:r>
              <w:rPr>
                <w:color w:val="1F2937"/>
                <w:sz w:val="16"/>
              </w:rPr>
              <w:t>Standard questionnaire; 24-month review</w:t>
            </w:r>
          </w:p>
        </w:tc>
      </w:tr>
      <w:tr>
        <w:tc>
          <w:tcPr>
            <w:tcW w:type="dxa" w:w="1600"/>
            <w:shd w:fill="F8FAFC"/>
            <w:tcMar>
              <w:top w:w="90" w:type="dxa"/>
              <w:start w:w="120" w:type="dxa"/>
              <w:bottom w:w="90" w:type="dxa"/>
              <w:end w:w="120" w:type="dxa"/>
            </w:tcMar>
            <w:vAlign w:val="center"/>
          </w:tcPr>
          <w:p>
            <w:pPr>
              <w:spacing w:after="0"/>
            </w:pPr>
            <w:r>
              <w:rPr>
                <w:color w:val="1F2937"/>
                <w:sz w:val="16"/>
              </w:rPr>
              <w:t>Tier 4 - Low</w:t>
            </w:r>
          </w:p>
        </w:tc>
        <w:tc>
          <w:tcPr>
            <w:tcW w:type="dxa" w:w="1000"/>
            <w:shd w:fill="F8FAFC"/>
            <w:tcMar>
              <w:top w:w="90" w:type="dxa"/>
              <w:start w:w="120" w:type="dxa"/>
              <w:bottom w:w="90" w:type="dxa"/>
              <w:end w:w="120" w:type="dxa"/>
            </w:tcMar>
            <w:vAlign w:val="center"/>
          </w:tcPr>
          <w:p>
            <w:pPr>
              <w:spacing w:after="0"/>
              <w:jc w:val="center"/>
            </w:pPr>
            <w:r>
              <w:rPr>
                <w:color w:val="1F2937"/>
                <w:sz w:val="16"/>
              </w:rPr>
              <w:t>0-34</w:t>
            </w:r>
          </w:p>
        </w:tc>
        <w:tc>
          <w:tcPr>
            <w:tcW w:type="dxa" w:w="3800"/>
            <w:shd w:fill="F8FAFC"/>
            <w:tcMar>
              <w:top w:w="90" w:type="dxa"/>
              <w:start w:w="120" w:type="dxa"/>
              <w:bottom w:w="90" w:type="dxa"/>
              <w:end w:w="120" w:type="dxa"/>
            </w:tcMar>
            <w:vAlign w:val="center"/>
          </w:tcPr>
          <w:p>
            <w:pPr>
              <w:spacing w:after="0"/>
            </w:pPr>
            <w:r>
              <w:rPr>
                <w:color w:val="1F2937"/>
                <w:sz w:val="16"/>
              </w:rPr>
              <w:t>No sensitive data and low operational impact</w:t>
            </w:r>
          </w:p>
        </w:tc>
        <w:tc>
          <w:tcPr>
            <w:tcW w:type="dxa" w:w="2960"/>
            <w:shd w:fill="F8FAFC"/>
            <w:tcMar>
              <w:top w:w="90" w:type="dxa"/>
              <w:start w:w="120" w:type="dxa"/>
              <w:bottom w:w="90" w:type="dxa"/>
              <w:end w:w="120" w:type="dxa"/>
            </w:tcMar>
            <w:vAlign w:val="center"/>
          </w:tcPr>
          <w:p>
            <w:pPr>
              <w:spacing w:after="0"/>
            </w:pPr>
            <w:r>
              <w:rPr>
                <w:color w:val="1F2937"/>
                <w:sz w:val="16"/>
              </w:rPr>
              <w:t>Basic due diligence; event-driven review</w:t>
            </w:r>
          </w:p>
        </w:tc>
      </w:tr>
    </w:tbl>
    <w:p>
      <w:pPr>
        <w:spacing w:after="0"/>
      </w:pPr>
    </w:p>
    <w:p>
      <w:pPr>
        <w:pStyle w:val="Heading1"/>
      </w:pPr>
      <w:r>
        <w:t>5. Evidence Reviewed</w:t>
      </w:r>
    </w:p>
    <w:tbl>
      <w:tblPr>
        <w:tblStyle w:val="TableGrid"/>
        <w:tblW w:type="dxa" w:w="9360"/>
        <w:jc w:val="center"/>
        <w:tblLayout w:type="fixed"/>
        <w:tblLook w:firstColumn="1" w:firstRow="1" w:lastColumn="0" w:lastRow="0" w:noHBand="0" w:noVBand="1" w:val="04A0"/>
      </w:tblPr>
      <w:tblGrid>
        <w:gridCol w:w="2300"/>
        <w:gridCol w:w="1500"/>
        <w:gridCol w:w="1700"/>
        <w:gridCol w:w="3860"/>
      </w:tblGrid>
      <w:tr>
        <w:trPr>
          <w:tblHeader w:val="true"/>
        </w:trPr>
        <w:tc>
          <w:tcPr>
            <w:tcW w:type="dxa" w:w="2300"/>
            <w:shd w:fill="17365D"/>
            <w:tcMar>
              <w:top w:w="90" w:type="dxa"/>
              <w:start w:w="120" w:type="dxa"/>
              <w:bottom w:w="90" w:type="dxa"/>
              <w:end w:w="120" w:type="dxa"/>
            </w:tcMar>
            <w:vAlign w:val="center"/>
          </w:tcPr>
          <w:p>
            <w:pPr>
              <w:spacing w:after="0"/>
              <w:jc w:val="center"/>
            </w:pPr>
            <w:r>
              <w:rPr>
                <w:b/>
                <w:color w:val="FFFFFF"/>
                <w:sz w:val="16"/>
              </w:rPr>
              <w:t>Evidence</w:t>
            </w:r>
          </w:p>
        </w:tc>
        <w:tc>
          <w:tcPr>
            <w:tcW w:type="dxa" w:w="1500"/>
            <w:shd w:fill="17365D"/>
            <w:tcMar>
              <w:top w:w="90" w:type="dxa"/>
              <w:start w:w="120" w:type="dxa"/>
              <w:bottom w:w="90" w:type="dxa"/>
              <w:end w:w="120" w:type="dxa"/>
            </w:tcMar>
            <w:vAlign w:val="center"/>
          </w:tcPr>
          <w:p>
            <w:pPr>
              <w:spacing w:after="0"/>
              <w:jc w:val="center"/>
            </w:pPr>
            <w:r>
              <w:rPr>
                <w:b/>
                <w:color w:val="FFFFFF"/>
                <w:sz w:val="16"/>
              </w:rPr>
              <w:t>Currency</w:t>
            </w:r>
          </w:p>
        </w:tc>
        <w:tc>
          <w:tcPr>
            <w:tcW w:type="dxa" w:w="1700"/>
            <w:shd w:fill="17365D"/>
            <w:tcMar>
              <w:top w:w="90" w:type="dxa"/>
              <w:start w:w="120" w:type="dxa"/>
              <w:bottom w:w="90" w:type="dxa"/>
              <w:end w:w="120" w:type="dxa"/>
            </w:tcMar>
            <w:vAlign w:val="center"/>
          </w:tcPr>
          <w:p>
            <w:pPr>
              <w:spacing w:after="0"/>
              <w:jc w:val="center"/>
            </w:pPr>
            <w:r>
              <w:rPr>
                <w:b/>
                <w:color w:val="FFFFFF"/>
                <w:sz w:val="16"/>
              </w:rPr>
              <w:t>Validation</w:t>
            </w:r>
          </w:p>
        </w:tc>
        <w:tc>
          <w:tcPr>
            <w:tcW w:type="dxa" w:w="3860"/>
            <w:shd w:fill="17365D"/>
            <w:tcMar>
              <w:top w:w="90" w:type="dxa"/>
              <w:start w:w="120" w:type="dxa"/>
              <w:bottom w:w="90" w:type="dxa"/>
              <w:end w:w="120" w:type="dxa"/>
            </w:tcMar>
            <w:vAlign w:val="center"/>
          </w:tcPr>
          <w:p>
            <w:pPr>
              <w:spacing w:after="0"/>
              <w:jc w:val="center"/>
            </w:pPr>
            <w:r>
              <w:rPr>
                <w:b/>
                <w:color w:val="FFFFFF"/>
                <w:sz w:val="16"/>
              </w:rPr>
              <w:t>Assessment note</w:t>
            </w:r>
          </w:p>
        </w:tc>
      </w:tr>
      <w:tr>
        <w:tc>
          <w:tcPr>
            <w:tcW w:type="dxa" w:w="2300"/>
            <w:tcMar>
              <w:top w:w="90" w:type="dxa"/>
              <w:start w:w="120" w:type="dxa"/>
              <w:bottom w:w="90" w:type="dxa"/>
              <w:end w:w="120" w:type="dxa"/>
            </w:tcMar>
            <w:vAlign w:val="center"/>
          </w:tcPr>
          <w:p>
            <w:pPr>
              <w:spacing w:after="0"/>
            </w:pPr>
            <w:r>
              <w:rPr>
                <w:color w:val="1F2937"/>
                <w:sz w:val="16"/>
              </w:rPr>
              <w:t>SOC 2 Type II report</w:t>
            </w:r>
          </w:p>
        </w:tc>
        <w:tc>
          <w:tcPr>
            <w:tcW w:type="dxa" w:w="1500"/>
            <w:tcMar>
              <w:top w:w="90" w:type="dxa"/>
              <w:start w:w="120" w:type="dxa"/>
              <w:bottom w:w="90" w:type="dxa"/>
              <w:end w:w="120" w:type="dxa"/>
            </w:tcMar>
            <w:vAlign w:val="center"/>
          </w:tcPr>
          <w:p>
            <w:pPr>
              <w:spacing w:after="0"/>
            </w:pPr>
            <w:r>
              <w:rPr>
                <w:color w:val="1F2937"/>
                <w:sz w:val="16"/>
              </w:rPr>
              <w:t>Current; 12-month period</w:t>
            </w:r>
          </w:p>
        </w:tc>
        <w:tc>
          <w:tcPr>
            <w:tcW w:type="dxa" w:w="1700"/>
            <w:tcMar>
              <w:top w:w="90" w:type="dxa"/>
              <w:start w:w="120" w:type="dxa"/>
              <w:bottom w:w="90" w:type="dxa"/>
              <w:end w:w="120" w:type="dxa"/>
            </w:tcMar>
            <w:vAlign w:val="center"/>
          </w:tcPr>
          <w:p>
            <w:pPr>
              <w:spacing w:after="0"/>
            </w:pPr>
            <w:r>
              <w:rPr>
                <w:color w:val="1F2937"/>
                <w:sz w:val="16"/>
              </w:rPr>
              <w:t>Accepted with CUEC review</w:t>
            </w:r>
          </w:p>
        </w:tc>
        <w:tc>
          <w:tcPr>
            <w:tcW w:type="dxa" w:w="3860"/>
            <w:tcMar>
              <w:top w:w="90" w:type="dxa"/>
              <w:start w:w="120" w:type="dxa"/>
              <w:bottom w:w="90" w:type="dxa"/>
              <w:end w:w="120" w:type="dxa"/>
            </w:tcMar>
            <w:vAlign w:val="center"/>
          </w:tcPr>
          <w:p>
            <w:pPr>
              <w:spacing w:after="0"/>
            </w:pPr>
            <w:r>
              <w:rPr>
                <w:color w:val="1F2937"/>
                <w:sz w:val="16"/>
              </w:rPr>
              <w:t>No qualification; three low exceptions remediated</w:t>
            </w:r>
          </w:p>
        </w:tc>
      </w:tr>
      <w:tr>
        <w:tc>
          <w:tcPr>
            <w:tcW w:type="dxa" w:w="2300"/>
            <w:shd w:fill="F8FAFC"/>
            <w:tcMar>
              <w:top w:w="90" w:type="dxa"/>
              <w:start w:w="120" w:type="dxa"/>
              <w:bottom w:w="90" w:type="dxa"/>
              <w:end w:w="120" w:type="dxa"/>
            </w:tcMar>
            <w:vAlign w:val="center"/>
          </w:tcPr>
          <w:p>
            <w:pPr>
              <w:spacing w:after="0"/>
            </w:pPr>
            <w:r>
              <w:rPr>
                <w:color w:val="1F2937"/>
                <w:sz w:val="16"/>
              </w:rPr>
              <w:t>ISO 27001 certificate</w:t>
            </w:r>
          </w:p>
        </w:tc>
        <w:tc>
          <w:tcPr>
            <w:tcW w:type="dxa" w:w="1500"/>
            <w:shd w:fill="F8FAFC"/>
            <w:tcMar>
              <w:top w:w="90" w:type="dxa"/>
              <w:start w:w="120" w:type="dxa"/>
              <w:bottom w:w="90" w:type="dxa"/>
              <w:end w:w="120" w:type="dxa"/>
            </w:tcMar>
            <w:vAlign w:val="center"/>
          </w:tcPr>
          <w:p>
            <w:pPr>
              <w:spacing w:after="0"/>
              <w:jc w:val="center"/>
            </w:pPr>
            <w:r>
              <w:rPr>
                <w:color w:val="1F2937"/>
                <w:sz w:val="16"/>
              </w:rPr>
              <w:t>Current</w:t>
            </w:r>
          </w:p>
        </w:tc>
        <w:tc>
          <w:tcPr>
            <w:tcW w:type="dxa" w:w="1700"/>
            <w:shd w:fill="F8FAFC"/>
            <w:tcMar>
              <w:top w:w="90" w:type="dxa"/>
              <w:start w:w="120" w:type="dxa"/>
              <w:bottom w:w="90" w:type="dxa"/>
              <w:end w:w="120" w:type="dxa"/>
            </w:tcMar>
            <w:vAlign w:val="center"/>
          </w:tcPr>
          <w:p>
            <w:pPr>
              <w:spacing w:after="0"/>
              <w:jc w:val="center"/>
            </w:pPr>
            <w:r>
              <w:rPr>
                <w:color w:val="1F2937"/>
                <w:sz w:val="16"/>
              </w:rPr>
              <w:t>Accepted</w:t>
            </w:r>
          </w:p>
        </w:tc>
        <w:tc>
          <w:tcPr>
            <w:tcW w:type="dxa" w:w="3860"/>
            <w:shd w:fill="F8FAFC"/>
            <w:tcMar>
              <w:top w:w="90" w:type="dxa"/>
              <w:start w:w="120" w:type="dxa"/>
              <w:bottom w:w="90" w:type="dxa"/>
              <w:end w:w="120" w:type="dxa"/>
            </w:tcMar>
            <w:vAlign w:val="center"/>
          </w:tcPr>
          <w:p>
            <w:pPr>
              <w:spacing w:after="0"/>
            </w:pPr>
            <w:r>
              <w:rPr>
                <w:color w:val="1F2937"/>
                <w:sz w:val="16"/>
              </w:rPr>
              <w:t>Scope includes SaaS platform and supporting cloud operations</w:t>
            </w:r>
          </w:p>
        </w:tc>
      </w:tr>
      <w:tr>
        <w:tc>
          <w:tcPr>
            <w:tcW w:type="dxa" w:w="2300"/>
            <w:tcMar>
              <w:top w:w="90" w:type="dxa"/>
              <w:start w:w="120" w:type="dxa"/>
              <w:bottom w:w="90" w:type="dxa"/>
              <w:end w:w="120" w:type="dxa"/>
            </w:tcMar>
            <w:vAlign w:val="center"/>
          </w:tcPr>
          <w:p>
            <w:pPr>
              <w:spacing w:after="0"/>
            </w:pPr>
            <w:r>
              <w:rPr>
                <w:color w:val="1F2937"/>
                <w:sz w:val="16"/>
              </w:rPr>
              <w:t>Penetration test</w:t>
            </w:r>
          </w:p>
        </w:tc>
        <w:tc>
          <w:tcPr>
            <w:tcW w:type="dxa" w:w="1500"/>
            <w:tcMar>
              <w:top w:w="90" w:type="dxa"/>
              <w:start w:w="120" w:type="dxa"/>
              <w:bottom w:w="90" w:type="dxa"/>
              <w:end w:w="120" w:type="dxa"/>
            </w:tcMar>
            <w:vAlign w:val="center"/>
          </w:tcPr>
          <w:p>
            <w:pPr>
              <w:spacing w:after="0"/>
            </w:pPr>
            <w:r>
              <w:rPr>
                <w:color w:val="1F2937"/>
                <w:sz w:val="16"/>
              </w:rPr>
              <w:t>Current-year summary letter</w:t>
            </w:r>
          </w:p>
        </w:tc>
        <w:tc>
          <w:tcPr>
            <w:tcW w:type="dxa" w:w="1700"/>
            <w:tcMar>
              <w:top w:w="90" w:type="dxa"/>
              <w:start w:w="120" w:type="dxa"/>
              <w:bottom w:w="90" w:type="dxa"/>
              <w:end w:w="120" w:type="dxa"/>
            </w:tcMar>
            <w:vAlign w:val="center"/>
          </w:tcPr>
          <w:p>
            <w:pPr>
              <w:spacing w:after="0"/>
            </w:pPr>
            <w:r>
              <w:rPr>
                <w:color w:val="1F2937"/>
                <w:sz w:val="16"/>
              </w:rPr>
              <w:t>Partially accepted</w:t>
            </w:r>
          </w:p>
        </w:tc>
        <w:tc>
          <w:tcPr>
            <w:tcW w:type="dxa" w:w="3860"/>
            <w:tcMar>
              <w:top w:w="90" w:type="dxa"/>
              <w:start w:w="120" w:type="dxa"/>
              <w:bottom w:w="90" w:type="dxa"/>
              <w:end w:w="120" w:type="dxa"/>
            </w:tcMar>
            <w:vAlign w:val="center"/>
          </w:tcPr>
          <w:p>
            <w:pPr>
              <w:spacing w:after="0"/>
            </w:pPr>
            <w:r>
              <w:rPr>
                <w:color w:val="1F2937"/>
                <w:sz w:val="16"/>
              </w:rPr>
              <w:t>Detailed report and retest evidence not provided</w:t>
            </w:r>
          </w:p>
        </w:tc>
      </w:tr>
      <w:tr>
        <w:tc>
          <w:tcPr>
            <w:tcW w:type="dxa" w:w="2300"/>
            <w:shd w:fill="F8FAFC"/>
            <w:tcMar>
              <w:top w:w="90" w:type="dxa"/>
              <w:start w:w="120" w:type="dxa"/>
              <w:bottom w:w="90" w:type="dxa"/>
              <w:end w:w="120" w:type="dxa"/>
            </w:tcMar>
            <w:vAlign w:val="center"/>
          </w:tcPr>
          <w:p>
            <w:pPr>
              <w:spacing w:after="0"/>
            </w:pPr>
            <w:r>
              <w:rPr>
                <w:color w:val="1F2937"/>
                <w:sz w:val="16"/>
              </w:rPr>
              <w:t>Vulnerability management policy</w:t>
            </w:r>
          </w:p>
        </w:tc>
        <w:tc>
          <w:tcPr>
            <w:tcW w:type="dxa" w:w="1500"/>
            <w:shd w:fill="F8FAFC"/>
            <w:tcMar>
              <w:top w:w="90" w:type="dxa"/>
              <w:start w:w="120" w:type="dxa"/>
              <w:bottom w:w="90" w:type="dxa"/>
              <w:end w:w="120" w:type="dxa"/>
            </w:tcMar>
            <w:vAlign w:val="center"/>
          </w:tcPr>
          <w:p>
            <w:pPr>
              <w:spacing w:after="0"/>
              <w:jc w:val="center"/>
            </w:pPr>
            <w:r>
              <w:rPr>
                <w:color w:val="1F2937"/>
                <w:sz w:val="16"/>
              </w:rPr>
              <w:t>Current</w:t>
            </w:r>
          </w:p>
        </w:tc>
        <w:tc>
          <w:tcPr>
            <w:tcW w:type="dxa" w:w="1700"/>
            <w:shd w:fill="F8FAFC"/>
            <w:tcMar>
              <w:top w:w="90" w:type="dxa"/>
              <w:start w:w="120" w:type="dxa"/>
              <w:bottom w:w="90" w:type="dxa"/>
              <w:end w:w="120" w:type="dxa"/>
            </w:tcMar>
            <w:vAlign w:val="center"/>
          </w:tcPr>
          <w:p>
            <w:pPr>
              <w:spacing w:after="0"/>
            </w:pPr>
            <w:r>
              <w:rPr>
                <w:color w:val="1F2937"/>
                <w:sz w:val="16"/>
              </w:rPr>
              <w:t>Accepted with gap</w:t>
            </w:r>
          </w:p>
        </w:tc>
        <w:tc>
          <w:tcPr>
            <w:tcW w:type="dxa" w:w="3860"/>
            <w:shd w:fill="F8FAFC"/>
            <w:tcMar>
              <w:top w:w="90" w:type="dxa"/>
              <w:start w:w="120" w:type="dxa"/>
              <w:bottom w:w="90" w:type="dxa"/>
              <w:end w:w="120" w:type="dxa"/>
            </w:tcMar>
            <w:vAlign w:val="center"/>
          </w:tcPr>
          <w:p>
            <w:pPr>
              <w:spacing w:after="0"/>
            </w:pPr>
            <w:r>
              <w:rPr>
                <w:color w:val="1F2937"/>
                <w:sz w:val="16"/>
              </w:rPr>
              <w:t>Critical remediation SLA is 30 days</w:t>
            </w:r>
          </w:p>
        </w:tc>
      </w:tr>
      <w:tr>
        <w:tc>
          <w:tcPr>
            <w:tcW w:type="dxa" w:w="2300"/>
            <w:tcMar>
              <w:top w:w="90" w:type="dxa"/>
              <w:start w:w="120" w:type="dxa"/>
              <w:bottom w:w="90" w:type="dxa"/>
              <w:end w:w="120" w:type="dxa"/>
            </w:tcMar>
            <w:vAlign w:val="center"/>
          </w:tcPr>
          <w:p>
            <w:pPr>
              <w:spacing w:after="0"/>
            </w:pPr>
            <w:r>
              <w:rPr>
                <w:color w:val="1F2937"/>
                <w:sz w:val="16"/>
              </w:rPr>
              <w:t>Incident response plan</w:t>
            </w:r>
          </w:p>
        </w:tc>
        <w:tc>
          <w:tcPr>
            <w:tcW w:type="dxa" w:w="1500"/>
            <w:tcMar>
              <w:top w:w="90" w:type="dxa"/>
              <w:start w:w="120" w:type="dxa"/>
              <w:bottom w:w="90" w:type="dxa"/>
              <w:end w:w="120" w:type="dxa"/>
            </w:tcMar>
            <w:vAlign w:val="center"/>
          </w:tcPr>
          <w:p>
            <w:pPr>
              <w:spacing w:after="0"/>
              <w:jc w:val="center"/>
            </w:pPr>
            <w:r>
              <w:rPr>
                <w:color w:val="1F2937"/>
                <w:sz w:val="16"/>
              </w:rPr>
              <w:t>Current</w:t>
            </w:r>
          </w:p>
        </w:tc>
        <w:tc>
          <w:tcPr>
            <w:tcW w:type="dxa" w:w="1700"/>
            <w:tcMar>
              <w:top w:w="90" w:type="dxa"/>
              <w:start w:w="120" w:type="dxa"/>
              <w:bottom w:w="90" w:type="dxa"/>
              <w:end w:w="120" w:type="dxa"/>
            </w:tcMar>
            <w:vAlign w:val="center"/>
          </w:tcPr>
          <w:p>
            <w:pPr>
              <w:spacing w:after="0"/>
            </w:pPr>
            <w:r>
              <w:rPr>
                <w:color w:val="1F2937"/>
                <w:sz w:val="16"/>
              </w:rPr>
              <w:t>Accepted with gap</w:t>
            </w:r>
          </w:p>
        </w:tc>
        <w:tc>
          <w:tcPr>
            <w:tcW w:type="dxa" w:w="3860"/>
            <w:tcMar>
              <w:top w:w="90" w:type="dxa"/>
              <w:start w:w="120" w:type="dxa"/>
              <w:bottom w:w="90" w:type="dxa"/>
              <w:end w:w="120" w:type="dxa"/>
            </w:tcMar>
            <w:vAlign w:val="center"/>
          </w:tcPr>
          <w:p>
            <w:pPr>
              <w:spacing w:after="0"/>
            </w:pPr>
            <w:r>
              <w:rPr>
                <w:color w:val="1F2937"/>
                <w:sz w:val="16"/>
              </w:rPr>
              <w:t>No fixed customer notification commitment</w:t>
            </w:r>
          </w:p>
        </w:tc>
      </w:tr>
      <w:tr>
        <w:tc>
          <w:tcPr>
            <w:tcW w:type="dxa" w:w="2300"/>
            <w:shd w:fill="F8FAFC"/>
            <w:tcMar>
              <w:top w:w="90" w:type="dxa"/>
              <w:start w:w="120" w:type="dxa"/>
              <w:bottom w:w="90" w:type="dxa"/>
              <w:end w:w="120" w:type="dxa"/>
            </w:tcMar>
            <w:vAlign w:val="center"/>
          </w:tcPr>
          <w:p>
            <w:pPr>
              <w:spacing w:after="0"/>
            </w:pPr>
            <w:r>
              <w:rPr>
                <w:color w:val="1F2937"/>
                <w:sz w:val="16"/>
              </w:rPr>
              <w:t>BCP/DR plan and test</w:t>
            </w:r>
          </w:p>
        </w:tc>
        <w:tc>
          <w:tcPr>
            <w:tcW w:type="dxa" w:w="1500"/>
            <w:shd w:fill="F8FAFC"/>
            <w:tcMar>
              <w:top w:w="90" w:type="dxa"/>
              <w:start w:w="120" w:type="dxa"/>
              <w:bottom w:w="90" w:type="dxa"/>
              <w:end w:w="120" w:type="dxa"/>
            </w:tcMar>
            <w:vAlign w:val="center"/>
          </w:tcPr>
          <w:p>
            <w:pPr>
              <w:spacing w:after="0"/>
              <w:jc w:val="center"/>
            </w:pPr>
            <w:r>
              <w:rPr>
                <w:color w:val="1F2937"/>
                <w:sz w:val="16"/>
              </w:rPr>
              <w:t>Current-year</w:t>
            </w:r>
          </w:p>
        </w:tc>
        <w:tc>
          <w:tcPr>
            <w:tcW w:type="dxa" w:w="1700"/>
            <w:shd w:fill="F8FAFC"/>
            <w:tcMar>
              <w:top w:w="90" w:type="dxa"/>
              <w:start w:w="120" w:type="dxa"/>
              <w:bottom w:w="90" w:type="dxa"/>
              <w:end w:w="120" w:type="dxa"/>
            </w:tcMar>
            <w:vAlign w:val="center"/>
          </w:tcPr>
          <w:p>
            <w:pPr>
              <w:spacing w:after="0"/>
            </w:pPr>
            <w:r>
              <w:rPr>
                <w:color w:val="1F2937"/>
                <w:sz w:val="16"/>
              </w:rPr>
              <w:t>Partially accepted</w:t>
            </w:r>
          </w:p>
        </w:tc>
        <w:tc>
          <w:tcPr>
            <w:tcW w:type="dxa" w:w="3860"/>
            <w:shd w:fill="F8FAFC"/>
            <w:tcMar>
              <w:top w:w="90" w:type="dxa"/>
              <w:start w:w="120" w:type="dxa"/>
              <w:bottom w:w="90" w:type="dxa"/>
              <w:end w:w="120" w:type="dxa"/>
            </w:tcMar>
            <w:vAlign w:val="center"/>
          </w:tcPr>
          <w:p>
            <w:pPr>
              <w:spacing w:after="0"/>
            </w:pPr>
            <w:r>
              <w:rPr>
                <w:color w:val="1F2937"/>
                <w:sz w:val="16"/>
              </w:rPr>
              <w:t>Demonstrated 12-hour recovery vs. 4-hour need</w:t>
            </w:r>
          </w:p>
        </w:tc>
      </w:tr>
      <w:tr>
        <w:tc>
          <w:tcPr>
            <w:tcW w:type="dxa" w:w="2300"/>
            <w:tcMar>
              <w:top w:w="90" w:type="dxa"/>
              <w:start w:w="120" w:type="dxa"/>
              <w:bottom w:w="90" w:type="dxa"/>
              <w:end w:w="120" w:type="dxa"/>
            </w:tcMar>
            <w:vAlign w:val="center"/>
          </w:tcPr>
          <w:p>
            <w:pPr>
              <w:spacing w:after="0"/>
            </w:pPr>
            <w:r>
              <w:rPr>
                <w:color w:val="1F2937"/>
                <w:sz w:val="16"/>
              </w:rPr>
              <w:t>Data flow and architecture</w:t>
            </w:r>
          </w:p>
        </w:tc>
        <w:tc>
          <w:tcPr>
            <w:tcW w:type="dxa" w:w="1500"/>
            <w:tcMar>
              <w:top w:w="90" w:type="dxa"/>
              <w:start w:w="120" w:type="dxa"/>
              <w:bottom w:w="90" w:type="dxa"/>
              <w:end w:w="120" w:type="dxa"/>
            </w:tcMar>
            <w:vAlign w:val="center"/>
          </w:tcPr>
          <w:p>
            <w:pPr>
              <w:spacing w:after="0"/>
              <w:jc w:val="center"/>
            </w:pPr>
            <w:r>
              <w:rPr>
                <w:color w:val="1F2937"/>
                <w:sz w:val="16"/>
              </w:rPr>
              <w:t>Current</w:t>
            </w:r>
          </w:p>
        </w:tc>
        <w:tc>
          <w:tcPr>
            <w:tcW w:type="dxa" w:w="1700"/>
            <w:tcMar>
              <w:top w:w="90" w:type="dxa"/>
              <w:start w:w="120" w:type="dxa"/>
              <w:bottom w:w="90" w:type="dxa"/>
              <w:end w:w="120" w:type="dxa"/>
            </w:tcMar>
            <w:vAlign w:val="center"/>
          </w:tcPr>
          <w:p>
            <w:pPr>
              <w:spacing w:after="0"/>
              <w:jc w:val="center"/>
            </w:pPr>
            <w:r>
              <w:rPr>
                <w:color w:val="1F2937"/>
                <w:sz w:val="16"/>
              </w:rPr>
              <w:t>Accepted</w:t>
            </w:r>
          </w:p>
        </w:tc>
        <w:tc>
          <w:tcPr>
            <w:tcW w:type="dxa" w:w="3860"/>
            <w:tcMar>
              <w:top w:w="90" w:type="dxa"/>
              <w:start w:w="120" w:type="dxa"/>
              <w:bottom w:w="90" w:type="dxa"/>
              <w:end w:w="120" w:type="dxa"/>
            </w:tcMar>
            <w:vAlign w:val="center"/>
          </w:tcPr>
          <w:p>
            <w:pPr>
              <w:spacing w:after="0"/>
            </w:pPr>
            <w:r>
              <w:rPr>
                <w:color w:val="1F2937"/>
                <w:sz w:val="16"/>
              </w:rPr>
              <w:t>Logical flow and trust boundaries documented</w:t>
            </w:r>
          </w:p>
        </w:tc>
      </w:tr>
      <w:tr>
        <w:tc>
          <w:tcPr>
            <w:tcW w:type="dxa" w:w="2300"/>
            <w:shd w:fill="F8FAFC"/>
            <w:tcMar>
              <w:top w:w="90" w:type="dxa"/>
              <w:start w:w="120" w:type="dxa"/>
              <w:bottom w:w="90" w:type="dxa"/>
              <w:end w:w="120" w:type="dxa"/>
            </w:tcMar>
            <w:vAlign w:val="center"/>
          </w:tcPr>
          <w:p>
            <w:pPr>
              <w:spacing w:after="0"/>
            </w:pPr>
            <w:r>
              <w:rPr>
                <w:color w:val="1F2937"/>
                <w:sz w:val="16"/>
              </w:rPr>
              <w:t>Subprocessor list</w:t>
            </w:r>
          </w:p>
        </w:tc>
        <w:tc>
          <w:tcPr>
            <w:tcW w:type="dxa" w:w="1500"/>
            <w:shd w:fill="F8FAFC"/>
            <w:tcMar>
              <w:top w:w="90" w:type="dxa"/>
              <w:start w:w="120" w:type="dxa"/>
              <w:bottom w:w="90" w:type="dxa"/>
              <w:end w:w="120" w:type="dxa"/>
            </w:tcMar>
            <w:vAlign w:val="center"/>
          </w:tcPr>
          <w:p>
            <w:pPr>
              <w:spacing w:after="0"/>
              <w:jc w:val="center"/>
            </w:pPr>
            <w:r>
              <w:rPr>
                <w:color w:val="1F2937"/>
                <w:sz w:val="16"/>
              </w:rPr>
              <w:t>Current</w:t>
            </w:r>
          </w:p>
        </w:tc>
        <w:tc>
          <w:tcPr>
            <w:tcW w:type="dxa" w:w="1700"/>
            <w:shd w:fill="F8FAFC"/>
            <w:tcMar>
              <w:top w:w="90" w:type="dxa"/>
              <w:start w:w="120" w:type="dxa"/>
              <w:bottom w:w="90" w:type="dxa"/>
              <w:end w:w="120" w:type="dxa"/>
            </w:tcMar>
            <w:vAlign w:val="center"/>
          </w:tcPr>
          <w:p>
            <w:pPr>
              <w:spacing w:after="0"/>
            </w:pPr>
            <w:r>
              <w:rPr>
                <w:color w:val="1F2937"/>
                <w:sz w:val="16"/>
              </w:rPr>
              <w:t>Partially accepted</w:t>
            </w:r>
          </w:p>
        </w:tc>
        <w:tc>
          <w:tcPr>
            <w:tcW w:type="dxa" w:w="3860"/>
            <w:shd w:fill="F8FAFC"/>
            <w:tcMar>
              <w:top w:w="90" w:type="dxa"/>
              <w:start w:w="120" w:type="dxa"/>
              <w:bottom w:w="90" w:type="dxa"/>
              <w:end w:w="120" w:type="dxa"/>
            </w:tcMar>
            <w:vAlign w:val="center"/>
          </w:tcPr>
          <w:p>
            <w:pPr>
              <w:spacing w:after="0"/>
            </w:pPr>
            <w:r>
              <w:rPr>
                <w:color w:val="1F2937"/>
                <w:sz w:val="16"/>
              </w:rPr>
              <w:t>Regions and advance-change notice incomplete</w:t>
            </w:r>
          </w:p>
        </w:tc>
      </w:tr>
      <w:tr>
        <w:tc>
          <w:tcPr>
            <w:tcW w:type="dxa" w:w="2300"/>
            <w:tcMar>
              <w:top w:w="90" w:type="dxa"/>
              <w:start w:w="120" w:type="dxa"/>
              <w:bottom w:w="90" w:type="dxa"/>
              <w:end w:w="120" w:type="dxa"/>
            </w:tcMar>
            <w:vAlign w:val="center"/>
          </w:tcPr>
          <w:p>
            <w:pPr>
              <w:spacing w:after="0"/>
            </w:pPr>
            <w:r>
              <w:rPr>
                <w:color w:val="1F2937"/>
                <w:sz w:val="16"/>
              </w:rPr>
              <w:t>Cyber insurance certificate</w:t>
            </w:r>
          </w:p>
        </w:tc>
        <w:tc>
          <w:tcPr>
            <w:tcW w:type="dxa" w:w="1500"/>
            <w:tcMar>
              <w:top w:w="90" w:type="dxa"/>
              <w:start w:w="120" w:type="dxa"/>
              <w:bottom w:w="90" w:type="dxa"/>
              <w:end w:w="120" w:type="dxa"/>
            </w:tcMar>
            <w:vAlign w:val="center"/>
          </w:tcPr>
          <w:p>
            <w:pPr>
              <w:spacing w:after="0"/>
              <w:jc w:val="center"/>
            </w:pPr>
            <w:r>
              <w:rPr>
                <w:color w:val="1F2937"/>
                <w:sz w:val="16"/>
              </w:rPr>
              <w:t>Current</w:t>
            </w:r>
          </w:p>
        </w:tc>
        <w:tc>
          <w:tcPr>
            <w:tcW w:type="dxa" w:w="1700"/>
            <w:tcMar>
              <w:top w:w="90" w:type="dxa"/>
              <w:start w:w="120" w:type="dxa"/>
              <w:bottom w:w="90" w:type="dxa"/>
              <w:end w:w="120" w:type="dxa"/>
            </w:tcMar>
            <w:vAlign w:val="center"/>
          </w:tcPr>
          <w:p>
            <w:pPr>
              <w:spacing w:after="0"/>
              <w:jc w:val="center"/>
            </w:pPr>
            <w:r>
              <w:rPr>
                <w:color w:val="1F2937"/>
                <w:sz w:val="16"/>
              </w:rPr>
              <w:t>Accepted</w:t>
            </w:r>
          </w:p>
        </w:tc>
        <w:tc>
          <w:tcPr>
            <w:tcW w:type="dxa" w:w="3860"/>
            <w:tcMar>
              <w:top w:w="90" w:type="dxa"/>
              <w:start w:w="120" w:type="dxa"/>
              <w:bottom w:w="90" w:type="dxa"/>
              <w:end w:w="120" w:type="dxa"/>
            </w:tcMar>
            <w:vAlign w:val="center"/>
          </w:tcPr>
          <w:p>
            <w:pPr>
              <w:spacing w:after="0"/>
            </w:pPr>
            <w:r>
              <w:rPr>
                <w:color w:val="1F2937"/>
                <w:sz w:val="16"/>
              </w:rPr>
              <w:t>$10M aggregate coverage</w:t>
            </w:r>
          </w:p>
        </w:tc>
      </w:tr>
      <w:tr>
        <w:tc>
          <w:tcPr>
            <w:tcW w:type="dxa" w:w="2300"/>
            <w:shd w:fill="F8FAFC"/>
            <w:tcMar>
              <w:top w:w="90" w:type="dxa"/>
              <w:start w:w="120" w:type="dxa"/>
              <w:bottom w:w="90" w:type="dxa"/>
              <w:end w:w="120" w:type="dxa"/>
            </w:tcMar>
            <w:vAlign w:val="center"/>
          </w:tcPr>
          <w:p>
            <w:pPr>
              <w:spacing w:after="0"/>
            </w:pPr>
            <w:r>
              <w:rPr>
                <w:color w:val="1F2937"/>
                <w:sz w:val="16"/>
              </w:rPr>
              <w:t>Privacy policy / DPA</w:t>
            </w:r>
          </w:p>
        </w:tc>
        <w:tc>
          <w:tcPr>
            <w:tcW w:type="dxa" w:w="1500"/>
            <w:shd w:fill="F8FAFC"/>
            <w:tcMar>
              <w:top w:w="90" w:type="dxa"/>
              <w:start w:w="120" w:type="dxa"/>
              <w:bottom w:w="90" w:type="dxa"/>
              <w:end w:w="120" w:type="dxa"/>
            </w:tcMar>
            <w:vAlign w:val="center"/>
          </w:tcPr>
          <w:p>
            <w:pPr>
              <w:spacing w:after="0"/>
              <w:jc w:val="center"/>
            </w:pPr>
            <w:r>
              <w:rPr>
                <w:color w:val="1F2937"/>
                <w:sz w:val="16"/>
              </w:rPr>
              <w:t>Current</w:t>
            </w:r>
          </w:p>
        </w:tc>
        <w:tc>
          <w:tcPr>
            <w:tcW w:type="dxa" w:w="1700"/>
            <w:shd w:fill="F8FAFC"/>
            <w:tcMar>
              <w:top w:w="90" w:type="dxa"/>
              <w:start w:w="120" w:type="dxa"/>
              <w:bottom w:w="90" w:type="dxa"/>
              <w:end w:w="120" w:type="dxa"/>
            </w:tcMar>
            <w:vAlign w:val="center"/>
          </w:tcPr>
          <w:p>
            <w:pPr>
              <w:spacing w:after="0"/>
            </w:pPr>
            <w:r>
              <w:rPr>
                <w:color w:val="1F2937"/>
                <w:sz w:val="16"/>
              </w:rPr>
              <w:t>Accepted with edits</w:t>
            </w:r>
          </w:p>
        </w:tc>
        <w:tc>
          <w:tcPr>
            <w:tcW w:type="dxa" w:w="3860"/>
            <w:shd w:fill="F8FAFC"/>
            <w:tcMar>
              <w:top w:w="90" w:type="dxa"/>
              <w:start w:w="120" w:type="dxa"/>
              <w:bottom w:w="90" w:type="dxa"/>
              <w:end w:w="120" w:type="dxa"/>
            </w:tcMar>
            <w:vAlign w:val="center"/>
          </w:tcPr>
          <w:p>
            <w:pPr>
              <w:spacing w:after="0"/>
            </w:pPr>
            <w:r>
              <w:rPr>
                <w:color w:val="1F2937"/>
                <w:sz w:val="16"/>
              </w:rPr>
              <w:t>Deletion, audit, and breach clauses require negotiation</w:t>
            </w:r>
          </w:p>
        </w:tc>
      </w:tr>
    </w:tbl>
    <w:p>
      <w:pPr>
        <w:spacing w:after="0"/>
      </w:pPr>
    </w:p>
    <w:p>
      <w:pPr>
        <w:pStyle w:val="Heading1"/>
      </w:pPr>
      <w:r>
        <w:t>6. Security and Privacy Questionnaire Assessment</w:t>
      </w:r>
    </w:p>
    <w:p>
      <w:r>
        <w:t>Responses were scored as Effective (2), Partially Effective (1), or Ineffective / Not Evidenced (0). Not applicable items are excluded. Domain effectiveness equals points earned divided by maximum available points.</w:t>
      </w:r>
    </w:p>
    <w:tbl>
      <w:tblPr>
        <w:tblStyle w:val="TableGrid"/>
        <w:tblW w:type="dxa" w:w="9360"/>
        <w:jc w:val="center"/>
        <w:tblLayout w:type="fixed"/>
        <w:tblLook w:firstColumn="1" w:firstRow="1" w:lastColumn="0" w:lastRow="0" w:noHBand="0" w:noVBand="1" w:val="04A0"/>
      </w:tblPr>
      <w:tblGrid>
        <w:gridCol w:w="1350"/>
        <w:gridCol w:w="400"/>
        <w:gridCol w:w="3300"/>
        <w:gridCol w:w="1000"/>
        <w:gridCol w:w="2510"/>
        <w:gridCol w:w="800"/>
      </w:tblGrid>
      <w:tr>
        <w:trPr>
          <w:tblHeader w:val="true"/>
        </w:trPr>
        <w:tc>
          <w:tcPr>
            <w:tcW w:type="dxa" w:w="1350"/>
            <w:shd w:fill="17365D"/>
            <w:tcMar>
              <w:top w:w="90" w:type="dxa"/>
              <w:start w:w="120" w:type="dxa"/>
              <w:bottom w:w="90" w:type="dxa"/>
              <w:end w:w="120" w:type="dxa"/>
            </w:tcMar>
            <w:vAlign w:val="center"/>
          </w:tcPr>
          <w:p>
            <w:pPr>
              <w:spacing w:after="0"/>
              <w:jc w:val="center"/>
            </w:pPr>
            <w:r>
              <w:rPr>
                <w:b/>
                <w:color w:val="FFFFFF"/>
                <w:sz w:val="14"/>
              </w:rPr>
              <w:t>Domain</w:t>
            </w:r>
          </w:p>
        </w:tc>
        <w:tc>
          <w:tcPr>
            <w:tcW w:type="dxa" w:w="400"/>
            <w:shd w:fill="17365D"/>
            <w:tcMar>
              <w:top w:w="90" w:type="dxa"/>
              <w:start w:w="120" w:type="dxa"/>
              <w:bottom w:w="90" w:type="dxa"/>
              <w:end w:w="120" w:type="dxa"/>
            </w:tcMar>
            <w:vAlign w:val="center"/>
          </w:tcPr>
          <w:p>
            <w:pPr>
              <w:spacing w:after="0"/>
              <w:jc w:val="center"/>
            </w:pPr>
            <w:r>
              <w:rPr>
                <w:b/>
                <w:color w:val="FFFFFF"/>
                <w:sz w:val="14"/>
              </w:rPr>
              <w:t>#</w:t>
            </w:r>
          </w:p>
        </w:tc>
        <w:tc>
          <w:tcPr>
            <w:tcW w:type="dxa" w:w="3300"/>
            <w:shd w:fill="17365D"/>
            <w:tcMar>
              <w:top w:w="90" w:type="dxa"/>
              <w:start w:w="120" w:type="dxa"/>
              <w:bottom w:w="90" w:type="dxa"/>
              <w:end w:w="120" w:type="dxa"/>
            </w:tcMar>
            <w:vAlign w:val="center"/>
          </w:tcPr>
          <w:p>
            <w:pPr>
              <w:spacing w:after="0"/>
              <w:jc w:val="center"/>
            </w:pPr>
            <w:r>
              <w:rPr>
                <w:b/>
                <w:color w:val="FFFFFF"/>
                <w:sz w:val="14"/>
              </w:rPr>
              <w:t>Control question</w:t>
            </w:r>
          </w:p>
        </w:tc>
        <w:tc>
          <w:tcPr>
            <w:tcW w:type="dxa" w:w="1000"/>
            <w:shd w:fill="17365D"/>
            <w:tcMar>
              <w:top w:w="90" w:type="dxa"/>
              <w:start w:w="120" w:type="dxa"/>
              <w:bottom w:w="90" w:type="dxa"/>
              <w:end w:w="120" w:type="dxa"/>
            </w:tcMar>
            <w:vAlign w:val="center"/>
          </w:tcPr>
          <w:p>
            <w:pPr>
              <w:spacing w:after="0"/>
              <w:jc w:val="center"/>
            </w:pPr>
            <w:r>
              <w:rPr>
                <w:b/>
                <w:color w:val="FFFFFF"/>
                <w:sz w:val="14"/>
              </w:rPr>
              <w:t>Vendor response</w:t>
            </w:r>
          </w:p>
        </w:tc>
        <w:tc>
          <w:tcPr>
            <w:tcW w:type="dxa" w:w="2510"/>
            <w:shd w:fill="17365D"/>
            <w:tcMar>
              <w:top w:w="90" w:type="dxa"/>
              <w:start w:w="120" w:type="dxa"/>
              <w:bottom w:w="90" w:type="dxa"/>
              <w:end w:w="120" w:type="dxa"/>
            </w:tcMar>
            <w:vAlign w:val="center"/>
          </w:tcPr>
          <w:p>
            <w:pPr>
              <w:spacing w:after="0"/>
              <w:jc w:val="center"/>
            </w:pPr>
            <w:r>
              <w:rPr>
                <w:b/>
                <w:color w:val="FFFFFF"/>
                <w:sz w:val="14"/>
              </w:rPr>
              <w:t>Evidence</w:t>
            </w:r>
          </w:p>
        </w:tc>
        <w:tc>
          <w:tcPr>
            <w:tcW w:type="dxa" w:w="800"/>
            <w:shd w:fill="17365D"/>
            <w:tcMar>
              <w:top w:w="90" w:type="dxa"/>
              <w:start w:w="120" w:type="dxa"/>
              <w:bottom w:w="90" w:type="dxa"/>
              <w:end w:w="120" w:type="dxa"/>
            </w:tcMar>
            <w:vAlign w:val="center"/>
          </w:tcPr>
          <w:p>
            <w:pPr>
              <w:spacing w:after="0"/>
              <w:jc w:val="center"/>
            </w:pPr>
            <w:r>
              <w:rPr>
                <w:b/>
                <w:color w:val="FFFFFF"/>
                <w:sz w:val="14"/>
              </w:rPr>
              <w:t>Score</w:t>
            </w:r>
          </w:p>
        </w:tc>
      </w:tr>
      <w:tr>
        <w:tc>
          <w:tcPr>
            <w:tcW w:type="dxa" w:w="1350"/>
            <w:tcMar>
              <w:top w:w="90" w:type="dxa"/>
              <w:start w:w="120" w:type="dxa"/>
              <w:bottom w:w="90" w:type="dxa"/>
              <w:end w:w="120" w:type="dxa"/>
            </w:tcMar>
            <w:vAlign w:val="center"/>
          </w:tcPr>
          <w:p>
            <w:pPr>
              <w:spacing w:after="0"/>
            </w:pPr>
            <w:r>
              <w:rPr>
                <w:color w:val="1F2937"/>
                <w:sz w:val="14"/>
              </w:rPr>
              <w:t>Governance</w:t>
            </w:r>
          </w:p>
        </w:tc>
        <w:tc>
          <w:tcPr>
            <w:tcW w:type="dxa" w:w="400"/>
            <w:tcMar>
              <w:top w:w="90" w:type="dxa"/>
              <w:start w:w="120" w:type="dxa"/>
              <w:bottom w:w="90" w:type="dxa"/>
              <w:end w:w="120" w:type="dxa"/>
            </w:tcMar>
            <w:vAlign w:val="center"/>
          </w:tcPr>
          <w:p>
            <w:pPr>
              <w:spacing w:after="0"/>
              <w:jc w:val="center"/>
            </w:pPr>
            <w:r>
              <w:rPr>
                <w:color w:val="1F2937"/>
                <w:sz w:val="14"/>
              </w:rPr>
              <w:t>1</w:t>
            </w:r>
          </w:p>
        </w:tc>
        <w:tc>
          <w:tcPr>
            <w:tcW w:type="dxa" w:w="3300"/>
            <w:tcMar>
              <w:top w:w="90" w:type="dxa"/>
              <w:start w:w="120" w:type="dxa"/>
              <w:bottom w:w="90" w:type="dxa"/>
              <w:end w:w="120" w:type="dxa"/>
            </w:tcMar>
            <w:vAlign w:val="center"/>
          </w:tcPr>
          <w:p>
            <w:pPr>
              <w:spacing w:after="0"/>
            </w:pPr>
            <w:r>
              <w:rPr>
                <w:color w:val="1F2937"/>
                <w:sz w:val="14"/>
              </w:rPr>
              <w:t>Security program approved and reviewed annually?</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Policy suite; governance minutes</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Governance</w:t>
            </w:r>
          </w:p>
        </w:tc>
        <w:tc>
          <w:tcPr>
            <w:tcW w:type="dxa" w:w="400"/>
            <w:shd w:fill="F8FAFC"/>
            <w:tcMar>
              <w:top w:w="90" w:type="dxa"/>
              <w:start w:w="120" w:type="dxa"/>
              <w:bottom w:w="90" w:type="dxa"/>
              <w:end w:w="120" w:type="dxa"/>
            </w:tcMar>
            <w:vAlign w:val="center"/>
          </w:tcPr>
          <w:p>
            <w:pPr>
              <w:spacing w:after="0"/>
              <w:jc w:val="center"/>
            </w:pPr>
            <w:r>
              <w:rPr>
                <w:color w:val="1F2937"/>
                <w:sz w:val="14"/>
              </w:rPr>
              <w:t>2</w:t>
            </w:r>
          </w:p>
        </w:tc>
        <w:tc>
          <w:tcPr>
            <w:tcW w:type="dxa" w:w="3300"/>
            <w:shd w:fill="F8FAFC"/>
            <w:tcMar>
              <w:top w:w="90" w:type="dxa"/>
              <w:start w:w="120" w:type="dxa"/>
              <w:bottom w:w="90" w:type="dxa"/>
              <w:end w:w="120" w:type="dxa"/>
            </w:tcMar>
            <w:vAlign w:val="center"/>
          </w:tcPr>
          <w:p>
            <w:pPr>
              <w:spacing w:after="0"/>
            </w:pPr>
            <w:r>
              <w:rPr>
                <w:color w:val="1F2937"/>
                <w:sz w:val="14"/>
              </w:rPr>
              <w:t>Independent assurance current and in scope?</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SOC 2 Type II; ISO 27001</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Governance</w:t>
            </w:r>
          </w:p>
        </w:tc>
        <w:tc>
          <w:tcPr>
            <w:tcW w:type="dxa" w:w="400"/>
            <w:tcMar>
              <w:top w:w="90" w:type="dxa"/>
              <w:start w:w="120" w:type="dxa"/>
              <w:bottom w:w="90" w:type="dxa"/>
              <w:end w:w="120" w:type="dxa"/>
            </w:tcMar>
            <w:vAlign w:val="center"/>
          </w:tcPr>
          <w:p>
            <w:pPr>
              <w:spacing w:after="0"/>
              <w:jc w:val="center"/>
            </w:pPr>
            <w:r>
              <w:rPr>
                <w:color w:val="1F2937"/>
                <w:sz w:val="14"/>
              </w:rPr>
              <w:t>3</w:t>
            </w:r>
          </w:p>
        </w:tc>
        <w:tc>
          <w:tcPr>
            <w:tcW w:type="dxa" w:w="3300"/>
            <w:tcMar>
              <w:top w:w="90" w:type="dxa"/>
              <w:start w:w="120" w:type="dxa"/>
              <w:bottom w:w="90" w:type="dxa"/>
              <w:end w:w="120" w:type="dxa"/>
            </w:tcMar>
            <w:vAlign w:val="center"/>
          </w:tcPr>
          <w:p>
            <w:pPr>
              <w:spacing w:after="0"/>
            </w:pPr>
            <w:r>
              <w:rPr>
                <w:color w:val="1F2937"/>
                <w:sz w:val="14"/>
              </w:rPr>
              <w:t>Security roles and accountability defined?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Organization chart; RACI</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IAM</w:t>
            </w:r>
          </w:p>
        </w:tc>
        <w:tc>
          <w:tcPr>
            <w:tcW w:type="dxa" w:w="400"/>
            <w:shd w:fill="F8FAFC"/>
            <w:tcMar>
              <w:top w:w="90" w:type="dxa"/>
              <w:start w:w="120" w:type="dxa"/>
              <w:bottom w:w="90" w:type="dxa"/>
              <w:end w:w="120" w:type="dxa"/>
            </w:tcMar>
            <w:vAlign w:val="center"/>
          </w:tcPr>
          <w:p>
            <w:pPr>
              <w:spacing w:after="0"/>
              <w:jc w:val="center"/>
            </w:pPr>
            <w:r>
              <w:rPr>
                <w:color w:val="1F2937"/>
                <w:sz w:val="14"/>
              </w:rPr>
              <w:t>4</w:t>
            </w:r>
          </w:p>
        </w:tc>
        <w:tc>
          <w:tcPr>
            <w:tcW w:type="dxa" w:w="3300"/>
            <w:shd w:fill="F8FAFC"/>
            <w:tcMar>
              <w:top w:w="90" w:type="dxa"/>
              <w:start w:w="120" w:type="dxa"/>
              <w:bottom w:w="90" w:type="dxa"/>
              <w:end w:w="120" w:type="dxa"/>
            </w:tcMar>
            <w:vAlign w:val="center"/>
          </w:tcPr>
          <w:p>
            <w:pPr>
              <w:spacing w:after="0"/>
            </w:pPr>
            <w:r>
              <w:rPr>
                <w:color w:val="1F2937"/>
                <w:sz w:val="14"/>
              </w:rPr>
              <w:t>MFA enforced for privileged and remote access?</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IAM standard; config screenshots</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IAM</w:t>
            </w:r>
          </w:p>
        </w:tc>
        <w:tc>
          <w:tcPr>
            <w:tcW w:type="dxa" w:w="400"/>
            <w:tcMar>
              <w:top w:w="90" w:type="dxa"/>
              <w:start w:w="120" w:type="dxa"/>
              <w:bottom w:w="90" w:type="dxa"/>
              <w:end w:w="120" w:type="dxa"/>
            </w:tcMar>
            <w:vAlign w:val="center"/>
          </w:tcPr>
          <w:p>
            <w:pPr>
              <w:spacing w:after="0"/>
              <w:jc w:val="center"/>
            </w:pPr>
            <w:r>
              <w:rPr>
                <w:color w:val="1F2937"/>
                <w:sz w:val="14"/>
              </w:rPr>
              <w:t>5</w:t>
            </w:r>
          </w:p>
        </w:tc>
        <w:tc>
          <w:tcPr>
            <w:tcW w:type="dxa" w:w="3300"/>
            <w:tcMar>
              <w:top w:w="90" w:type="dxa"/>
              <w:start w:w="120" w:type="dxa"/>
              <w:bottom w:w="90" w:type="dxa"/>
              <w:end w:w="120" w:type="dxa"/>
            </w:tcMar>
            <w:vAlign w:val="center"/>
          </w:tcPr>
          <w:p>
            <w:pPr>
              <w:spacing w:after="0"/>
            </w:pPr>
            <w:r>
              <w:rPr>
                <w:color w:val="1F2937"/>
                <w:sz w:val="14"/>
              </w:rPr>
              <w:t>Access reviews performed at least quarterly?</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Q1/Q2 review samples</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IAM</w:t>
            </w:r>
          </w:p>
        </w:tc>
        <w:tc>
          <w:tcPr>
            <w:tcW w:type="dxa" w:w="400"/>
            <w:shd w:fill="F8FAFC"/>
            <w:tcMar>
              <w:top w:w="90" w:type="dxa"/>
              <w:start w:w="120" w:type="dxa"/>
              <w:bottom w:w="90" w:type="dxa"/>
              <w:end w:w="120" w:type="dxa"/>
            </w:tcMar>
            <w:vAlign w:val="center"/>
          </w:tcPr>
          <w:p>
            <w:pPr>
              <w:spacing w:after="0"/>
              <w:jc w:val="center"/>
            </w:pPr>
            <w:r>
              <w:rPr>
                <w:color w:val="1F2937"/>
                <w:sz w:val="14"/>
              </w:rPr>
              <w:t>6</w:t>
            </w:r>
          </w:p>
        </w:tc>
        <w:tc>
          <w:tcPr>
            <w:tcW w:type="dxa" w:w="3300"/>
            <w:shd w:fill="F8FAFC"/>
            <w:tcMar>
              <w:top w:w="90" w:type="dxa"/>
              <w:start w:w="120" w:type="dxa"/>
              <w:bottom w:w="90" w:type="dxa"/>
              <w:end w:w="120" w:type="dxa"/>
            </w:tcMar>
            <w:vAlign w:val="center"/>
          </w:tcPr>
          <w:p>
            <w:pPr>
              <w:spacing w:after="0"/>
            </w:pPr>
            <w:r>
              <w:rPr>
                <w:color w:val="1F2937"/>
                <w:sz w:val="14"/>
              </w:rPr>
              <w:t>Joiner-mover-leaver process time-bound?</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HR/IAM procedure; tickets</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IAM</w:t>
            </w:r>
          </w:p>
        </w:tc>
        <w:tc>
          <w:tcPr>
            <w:tcW w:type="dxa" w:w="400"/>
            <w:tcMar>
              <w:top w:w="90" w:type="dxa"/>
              <w:start w:w="120" w:type="dxa"/>
              <w:bottom w:w="90" w:type="dxa"/>
              <w:end w:w="120" w:type="dxa"/>
            </w:tcMar>
            <w:vAlign w:val="center"/>
          </w:tcPr>
          <w:p>
            <w:pPr>
              <w:spacing w:after="0"/>
              <w:jc w:val="center"/>
            </w:pPr>
            <w:r>
              <w:rPr>
                <w:color w:val="1F2937"/>
                <w:sz w:val="14"/>
              </w:rPr>
              <w:t>7</w:t>
            </w:r>
          </w:p>
        </w:tc>
        <w:tc>
          <w:tcPr>
            <w:tcW w:type="dxa" w:w="3300"/>
            <w:tcMar>
              <w:top w:w="90" w:type="dxa"/>
              <w:start w:w="120" w:type="dxa"/>
              <w:bottom w:w="90" w:type="dxa"/>
              <w:end w:w="120" w:type="dxa"/>
            </w:tcMar>
            <w:vAlign w:val="center"/>
          </w:tcPr>
          <w:p>
            <w:pPr>
              <w:spacing w:after="0"/>
            </w:pPr>
            <w:r>
              <w:rPr>
                <w:color w:val="1F2937"/>
                <w:sz w:val="14"/>
              </w:rPr>
              <w:t>Customer SSO and role-based access available?</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SAML design; RBAC matrix</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Data</w:t>
            </w:r>
          </w:p>
        </w:tc>
        <w:tc>
          <w:tcPr>
            <w:tcW w:type="dxa" w:w="400"/>
            <w:shd w:fill="F8FAFC"/>
            <w:tcMar>
              <w:top w:w="90" w:type="dxa"/>
              <w:start w:w="120" w:type="dxa"/>
              <w:bottom w:w="90" w:type="dxa"/>
              <w:end w:w="120" w:type="dxa"/>
            </w:tcMar>
            <w:vAlign w:val="center"/>
          </w:tcPr>
          <w:p>
            <w:pPr>
              <w:spacing w:after="0"/>
              <w:jc w:val="center"/>
            </w:pPr>
            <w:r>
              <w:rPr>
                <w:color w:val="1F2937"/>
                <w:sz w:val="14"/>
              </w:rPr>
              <w:t>8</w:t>
            </w:r>
          </w:p>
        </w:tc>
        <w:tc>
          <w:tcPr>
            <w:tcW w:type="dxa" w:w="3300"/>
            <w:shd w:fill="F8FAFC"/>
            <w:tcMar>
              <w:top w:w="90" w:type="dxa"/>
              <w:start w:w="120" w:type="dxa"/>
              <w:bottom w:w="90" w:type="dxa"/>
              <w:end w:w="120" w:type="dxa"/>
            </w:tcMar>
            <w:vAlign w:val="center"/>
          </w:tcPr>
          <w:p>
            <w:pPr>
              <w:spacing w:after="0"/>
            </w:pPr>
            <w:r>
              <w:rPr>
                <w:color w:val="1F2937"/>
                <w:sz w:val="14"/>
              </w:rPr>
              <w:t>Data encrypted in transit and at rest?</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TLS 1.2+; AES-256 design</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Data</w:t>
            </w:r>
          </w:p>
        </w:tc>
        <w:tc>
          <w:tcPr>
            <w:tcW w:type="dxa" w:w="400"/>
            <w:tcMar>
              <w:top w:w="90" w:type="dxa"/>
              <w:start w:w="120" w:type="dxa"/>
              <w:bottom w:w="90" w:type="dxa"/>
              <w:end w:w="120" w:type="dxa"/>
            </w:tcMar>
            <w:vAlign w:val="center"/>
          </w:tcPr>
          <w:p>
            <w:pPr>
              <w:spacing w:after="0"/>
              <w:jc w:val="center"/>
            </w:pPr>
            <w:r>
              <w:rPr>
                <w:color w:val="1F2937"/>
                <w:sz w:val="14"/>
              </w:rPr>
              <w:t>9</w:t>
            </w:r>
          </w:p>
        </w:tc>
        <w:tc>
          <w:tcPr>
            <w:tcW w:type="dxa" w:w="3300"/>
            <w:tcMar>
              <w:top w:w="90" w:type="dxa"/>
              <w:start w:w="120" w:type="dxa"/>
              <w:bottom w:w="90" w:type="dxa"/>
              <w:end w:w="120" w:type="dxa"/>
            </w:tcMar>
            <w:vAlign w:val="center"/>
          </w:tcPr>
          <w:p>
            <w:pPr>
              <w:spacing w:after="0"/>
            </w:pPr>
            <w:r>
              <w:rPr>
                <w:color w:val="1F2937"/>
                <w:sz w:val="14"/>
              </w:rPr>
              <w:t>Key management duties segregated?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KMS design and access review</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Data</w:t>
            </w:r>
          </w:p>
        </w:tc>
        <w:tc>
          <w:tcPr>
            <w:tcW w:type="dxa" w:w="400"/>
            <w:shd w:fill="F8FAFC"/>
            <w:tcMar>
              <w:top w:w="90" w:type="dxa"/>
              <w:start w:w="120" w:type="dxa"/>
              <w:bottom w:w="90" w:type="dxa"/>
              <w:end w:w="120" w:type="dxa"/>
            </w:tcMar>
            <w:vAlign w:val="center"/>
          </w:tcPr>
          <w:p>
            <w:pPr>
              <w:spacing w:after="0"/>
              <w:jc w:val="center"/>
            </w:pPr>
            <w:r>
              <w:rPr>
                <w:color w:val="1F2937"/>
                <w:sz w:val="14"/>
              </w:rPr>
              <w:t>10</w:t>
            </w:r>
          </w:p>
        </w:tc>
        <w:tc>
          <w:tcPr>
            <w:tcW w:type="dxa" w:w="3300"/>
            <w:shd w:fill="F8FAFC"/>
            <w:tcMar>
              <w:top w:w="90" w:type="dxa"/>
              <w:start w:w="120" w:type="dxa"/>
              <w:bottom w:w="90" w:type="dxa"/>
              <w:end w:w="120" w:type="dxa"/>
            </w:tcMar>
            <w:vAlign w:val="center"/>
          </w:tcPr>
          <w:p>
            <w:pPr>
              <w:spacing w:after="0"/>
            </w:pPr>
            <w:r>
              <w:rPr>
                <w:color w:val="1F2937"/>
                <w:sz w:val="14"/>
              </w:rPr>
              <w:t>Retention and secure deletion defined?</w:t>
            </w:r>
          </w:p>
        </w:tc>
        <w:tc>
          <w:tcPr>
            <w:tcW w:type="dxa" w:w="1000"/>
            <w:shd w:fill="F8FAFC"/>
            <w:tcMar>
              <w:top w:w="90" w:type="dxa"/>
              <w:start w:w="120" w:type="dxa"/>
              <w:bottom w:w="90" w:type="dxa"/>
              <w:end w:w="120" w:type="dxa"/>
            </w:tcMar>
            <w:vAlign w:val="center"/>
          </w:tcPr>
          <w:p>
            <w:pPr>
              <w:spacing w:after="0"/>
              <w:jc w:val="center"/>
            </w:pPr>
            <w:r>
              <w:rPr>
                <w:color w:val="1F2937"/>
                <w:sz w:val="14"/>
              </w:rPr>
              <w:t>Partial</w:t>
            </w:r>
          </w:p>
        </w:tc>
        <w:tc>
          <w:tcPr>
            <w:tcW w:type="dxa" w:w="2510"/>
            <w:shd w:fill="F8FAFC"/>
            <w:tcMar>
              <w:top w:w="90" w:type="dxa"/>
              <w:start w:w="120" w:type="dxa"/>
              <w:bottom w:w="90" w:type="dxa"/>
              <w:end w:w="120" w:type="dxa"/>
            </w:tcMar>
            <w:vAlign w:val="center"/>
          </w:tcPr>
          <w:p>
            <w:pPr>
              <w:spacing w:after="0"/>
            </w:pPr>
            <w:r>
              <w:rPr>
                <w:color w:val="1F2937"/>
                <w:sz w:val="14"/>
              </w:rPr>
              <w:t>Schedule; deletion procedure</w:t>
            </w:r>
          </w:p>
        </w:tc>
        <w:tc>
          <w:tcPr>
            <w:tcW w:type="dxa" w:w="800"/>
            <w:shd w:fill="F8FAFC"/>
            <w:tcMar>
              <w:top w:w="90" w:type="dxa"/>
              <w:start w:w="120" w:type="dxa"/>
              <w:bottom w:w="90" w:type="dxa"/>
              <w:end w:w="120" w:type="dxa"/>
            </w:tcMar>
            <w:vAlign w:val="center"/>
          </w:tcPr>
          <w:p>
            <w:pPr>
              <w:spacing w:after="0"/>
              <w:jc w:val="center"/>
            </w:pPr>
            <w:r>
              <w:rPr>
                <w:color w:val="1F2937"/>
                <w:sz w:val="14"/>
              </w:rPr>
              <w:t>1</w:t>
            </w:r>
          </w:p>
        </w:tc>
      </w:tr>
      <w:tr>
        <w:tc>
          <w:tcPr>
            <w:tcW w:type="dxa" w:w="1350"/>
            <w:tcMar>
              <w:top w:w="90" w:type="dxa"/>
              <w:start w:w="120" w:type="dxa"/>
              <w:bottom w:w="90" w:type="dxa"/>
              <w:end w:w="120" w:type="dxa"/>
            </w:tcMar>
            <w:vAlign w:val="center"/>
          </w:tcPr>
          <w:p>
            <w:pPr>
              <w:spacing w:after="0"/>
            </w:pPr>
            <w:r>
              <w:rPr>
                <w:color w:val="1F2937"/>
                <w:sz w:val="14"/>
              </w:rPr>
              <w:t>Data</w:t>
            </w:r>
          </w:p>
        </w:tc>
        <w:tc>
          <w:tcPr>
            <w:tcW w:type="dxa" w:w="400"/>
            <w:tcMar>
              <w:top w:w="90" w:type="dxa"/>
              <w:start w:w="120" w:type="dxa"/>
              <w:bottom w:w="90" w:type="dxa"/>
              <w:end w:w="120" w:type="dxa"/>
            </w:tcMar>
            <w:vAlign w:val="center"/>
          </w:tcPr>
          <w:p>
            <w:pPr>
              <w:spacing w:after="0"/>
              <w:jc w:val="center"/>
            </w:pPr>
            <w:r>
              <w:rPr>
                <w:color w:val="1F2937"/>
                <w:sz w:val="14"/>
              </w:rPr>
              <w:t>11</w:t>
            </w:r>
          </w:p>
        </w:tc>
        <w:tc>
          <w:tcPr>
            <w:tcW w:type="dxa" w:w="3300"/>
            <w:tcMar>
              <w:top w:w="90" w:type="dxa"/>
              <w:start w:w="120" w:type="dxa"/>
              <w:bottom w:w="90" w:type="dxa"/>
              <w:end w:w="120" w:type="dxa"/>
            </w:tcMar>
            <w:vAlign w:val="center"/>
          </w:tcPr>
          <w:p>
            <w:pPr>
              <w:spacing w:after="0"/>
            </w:pPr>
            <w:r>
              <w:rPr>
                <w:color w:val="1F2937"/>
                <w:sz w:val="14"/>
              </w:rPr>
              <w:t>Data residency and processing locations transparent?</w:t>
            </w:r>
          </w:p>
        </w:tc>
        <w:tc>
          <w:tcPr>
            <w:tcW w:type="dxa" w:w="1000"/>
            <w:tcMar>
              <w:top w:w="90" w:type="dxa"/>
              <w:start w:w="120" w:type="dxa"/>
              <w:bottom w:w="90" w:type="dxa"/>
              <w:end w:w="120" w:type="dxa"/>
            </w:tcMar>
            <w:vAlign w:val="center"/>
          </w:tcPr>
          <w:p>
            <w:pPr>
              <w:spacing w:after="0"/>
              <w:jc w:val="center"/>
            </w:pPr>
            <w:r>
              <w:rPr>
                <w:color w:val="1F2937"/>
                <w:sz w:val="14"/>
              </w:rPr>
              <w:t>Partial</w:t>
            </w:r>
          </w:p>
        </w:tc>
        <w:tc>
          <w:tcPr>
            <w:tcW w:type="dxa" w:w="2510"/>
            <w:tcMar>
              <w:top w:w="90" w:type="dxa"/>
              <w:start w:w="120" w:type="dxa"/>
              <w:bottom w:w="90" w:type="dxa"/>
              <w:end w:w="120" w:type="dxa"/>
            </w:tcMar>
            <w:vAlign w:val="center"/>
          </w:tcPr>
          <w:p>
            <w:pPr>
              <w:spacing w:after="0"/>
            </w:pPr>
            <w:r>
              <w:rPr>
                <w:color w:val="1F2937"/>
                <w:sz w:val="14"/>
              </w:rPr>
              <w:t>Architecture; subprocessor list</w:t>
            </w:r>
          </w:p>
        </w:tc>
        <w:tc>
          <w:tcPr>
            <w:tcW w:type="dxa" w:w="800"/>
            <w:tcMar>
              <w:top w:w="90" w:type="dxa"/>
              <w:start w:w="120" w:type="dxa"/>
              <w:bottom w:w="90" w:type="dxa"/>
              <w:end w:w="120" w:type="dxa"/>
            </w:tcMar>
            <w:vAlign w:val="center"/>
          </w:tcPr>
          <w:p>
            <w:pPr>
              <w:spacing w:after="0"/>
              <w:jc w:val="center"/>
            </w:pPr>
            <w:r>
              <w:rPr>
                <w:color w:val="1F2937"/>
                <w:sz w:val="14"/>
              </w:rPr>
              <w:t>1</w:t>
            </w:r>
          </w:p>
        </w:tc>
      </w:tr>
      <w:tr>
        <w:tc>
          <w:tcPr>
            <w:tcW w:type="dxa" w:w="1350"/>
            <w:shd w:fill="F8FAFC"/>
            <w:tcMar>
              <w:top w:w="90" w:type="dxa"/>
              <w:start w:w="120" w:type="dxa"/>
              <w:bottom w:w="90" w:type="dxa"/>
              <w:end w:w="120" w:type="dxa"/>
            </w:tcMar>
            <w:vAlign w:val="center"/>
          </w:tcPr>
          <w:p>
            <w:pPr>
              <w:spacing w:after="0"/>
            </w:pPr>
            <w:r>
              <w:rPr>
                <w:color w:val="1F2937"/>
                <w:sz w:val="14"/>
              </w:rPr>
              <w:t>Privacy</w:t>
            </w:r>
          </w:p>
        </w:tc>
        <w:tc>
          <w:tcPr>
            <w:tcW w:type="dxa" w:w="400"/>
            <w:shd w:fill="F8FAFC"/>
            <w:tcMar>
              <w:top w:w="90" w:type="dxa"/>
              <w:start w:w="120" w:type="dxa"/>
              <w:bottom w:w="90" w:type="dxa"/>
              <w:end w:w="120" w:type="dxa"/>
            </w:tcMar>
            <w:vAlign w:val="center"/>
          </w:tcPr>
          <w:p>
            <w:pPr>
              <w:spacing w:after="0"/>
              <w:jc w:val="center"/>
            </w:pPr>
            <w:r>
              <w:rPr>
                <w:color w:val="1F2937"/>
                <w:sz w:val="14"/>
              </w:rPr>
              <w:t>12</w:t>
            </w:r>
          </w:p>
        </w:tc>
        <w:tc>
          <w:tcPr>
            <w:tcW w:type="dxa" w:w="3300"/>
            <w:shd w:fill="F8FAFC"/>
            <w:tcMar>
              <w:top w:w="90" w:type="dxa"/>
              <w:start w:w="120" w:type="dxa"/>
              <w:bottom w:w="90" w:type="dxa"/>
              <w:end w:w="120" w:type="dxa"/>
            </w:tcMar>
            <w:vAlign w:val="center"/>
          </w:tcPr>
          <w:p>
            <w:pPr>
              <w:spacing w:after="0"/>
            </w:pPr>
            <w:r>
              <w:rPr>
                <w:color w:val="1F2937"/>
                <w:sz w:val="14"/>
              </w:rPr>
              <w:t>Privacy impact assessments performed?</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DPIA template and sample</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Privacy</w:t>
            </w:r>
          </w:p>
        </w:tc>
        <w:tc>
          <w:tcPr>
            <w:tcW w:type="dxa" w:w="400"/>
            <w:tcMar>
              <w:top w:w="90" w:type="dxa"/>
              <w:start w:w="120" w:type="dxa"/>
              <w:bottom w:w="90" w:type="dxa"/>
              <w:end w:w="120" w:type="dxa"/>
            </w:tcMar>
            <w:vAlign w:val="center"/>
          </w:tcPr>
          <w:p>
            <w:pPr>
              <w:spacing w:after="0"/>
              <w:jc w:val="center"/>
            </w:pPr>
            <w:r>
              <w:rPr>
                <w:color w:val="1F2937"/>
                <w:sz w:val="14"/>
              </w:rPr>
              <w:t>13</w:t>
            </w:r>
          </w:p>
        </w:tc>
        <w:tc>
          <w:tcPr>
            <w:tcW w:type="dxa" w:w="3300"/>
            <w:tcMar>
              <w:top w:w="90" w:type="dxa"/>
              <w:start w:w="120" w:type="dxa"/>
              <w:bottom w:w="90" w:type="dxa"/>
              <w:end w:w="120" w:type="dxa"/>
            </w:tcMar>
            <w:vAlign w:val="center"/>
          </w:tcPr>
          <w:p>
            <w:pPr>
              <w:spacing w:after="0"/>
            </w:pPr>
            <w:r>
              <w:rPr>
                <w:color w:val="1F2937"/>
                <w:sz w:val="14"/>
              </w:rPr>
              <w:t>Data subject requests supported?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Procedure and SLA dashboard</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Privacy</w:t>
            </w:r>
          </w:p>
        </w:tc>
        <w:tc>
          <w:tcPr>
            <w:tcW w:type="dxa" w:w="400"/>
            <w:shd w:fill="F8FAFC"/>
            <w:tcMar>
              <w:top w:w="90" w:type="dxa"/>
              <w:start w:w="120" w:type="dxa"/>
              <w:bottom w:w="90" w:type="dxa"/>
              <w:end w:w="120" w:type="dxa"/>
            </w:tcMar>
            <w:vAlign w:val="center"/>
          </w:tcPr>
          <w:p>
            <w:pPr>
              <w:spacing w:after="0"/>
              <w:jc w:val="center"/>
            </w:pPr>
            <w:r>
              <w:rPr>
                <w:color w:val="1F2937"/>
                <w:sz w:val="14"/>
              </w:rPr>
              <w:t>14</w:t>
            </w:r>
          </w:p>
        </w:tc>
        <w:tc>
          <w:tcPr>
            <w:tcW w:type="dxa" w:w="3300"/>
            <w:shd w:fill="F8FAFC"/>
            <w:tcMar>
              <w:top w:w="90" w:type="dxa"/>
              <w:start w:w="120" w:type="dxa"/>
              <w:bottom w:w="90" w:type="dxa"/>
              <w:end w:w="120" w:type="dxa"/>
            </w:tcMar>
            <w:vAlign w:val="center"/>
          </w:tcPr>
          <w:p>
            <w:pPr>
              <w:spacing w:after="0"/>
            </w:pPr>
            <w:r>
              <w:rPr>
                <w:color w:val="1F2937"/>
                <w:sz w:val="14"/>
              </w:rPr>
              <w:t>Breach notification contractually time-bound?</w:t>
            </w:r>
          </w:p>
        </w:tc>
        <w:tc>
          <w:tcPr>
            <w:tcW w:type="dxa" w:w="1000"/>
            <w:shd w:fill="F8FAFC"/>
            <w:tcMar>
              <w:top w:w="90" w:type="dxa"/>
              <w:start w:w="120" w:type="dxa"/>
              <w:bottom w:w="90" w:type="dxa"/>
              <w:end w:w="120" w:type="dxa"/>
            </w:tcMar>
            <w:vAlign w:val="center"/>
          </w:tcPr>
          <w:p>
            <w:pPr>
              <w:spacing w:after="0"/>
              <w:jc w:val="center"/>
            </w:pPr>
            <w:r>
              <w:rPr>
                <w:color w:val="1F2937"/>
                <w:sz w:val="14"/>
              </w:rPr>
              <w:t>No</w:t>
            </w:r>
          </w:p>
        </w:tc>
        <w:tc>
          <w:tcPr>
            <w:tcW w:type="dxa" w:w="2510"/>
            <w:shd w:fill="F8FAFC"/>
            <w:tcMar>
              <w:top w:w="90" w:type="dxa"/>
              <w:start w:w="120" w:type="dxa"/>
              <w:bottom w:w="90" w:type="dxa"/>
              <w:end w:w="120" w:type="dxa"/>
            </w:tcMar>
            <w:vAlign w:val="center"/>
          </w:tcPr>
          <w:p>
            <w:pPr>
              <w:spacing w:after="0"/>
              <w:jc w:val="center"/>
            </w:pPr>
            <w:r>
              <w:rPr>
                <w:color w:val="1F2937"/>
                <w:sz w:val="14"/>
              </w:rPr>
              <w:t>Standard DPA</w:t>
            </w:r>
          </w:p>
        </w:tc>
        <w:tc>
          <w:tcPr>
            <w:tcW w:type="dxa" w:w="800"/>
            <w:shd w:fill="F8FAFC"/>
            <w:tcMar>
              <w:top w:w="90" w:type="dxa"/>
              <w:start w:w="120" w:type="dxa"/>
              <w:bottom w:w="90" w:type="dxa"/>
              <w:end w:w="120" w:type="dxa"/>
            </w:tcMar>
            <w:vAlign w:val="center"/>
          </w:tcPr>
          <w:p>
            <w:pPr>
              <w:spacing w:after="0"/>
              <w:jc w:val="center"/>
            </w:pPr>
            <w:r>
              <w:rPr>
                <w:color w:val="1F2937"/>
                <w:sz w:val="14"/>
              </w:rPr>
              <w:t>0</w:t>
            </w:r>
          </w:p>
        </w:tc>
      </w:tr>
      <w:tr>
        <w:tc>
          <w:tcPr>
            <w:tcW w:type="dxa" w:w="1350"/>
            <w:tcMar>
              <w:top w:w="90" w:type="dxa"/>
              <w:start w:w="120" w:type="dxa"/>
              <w:bottom w:w="90" w:type="dxa"/>
              <w:end w:w="120" w:type="dxa"/>
            </w:tcMar>
            <w:vAlign w:val="center"/>
          </w:tcPr>
          <w:p>
            <w:pPr>
              <w:spacing w:after="0"/>
            </w:pPr>
            <w:r>
              <w:rPr>
                <w:color w:val="1F2937"/>
                <w:sz w:val="14"/>
              </w:rPr>
              <w:t>Cloud/Network</w:t>
            </w:r>
          </w:p>
        </w:tc>
        <w:tc>
          <w:tcPr>
            <w:tcW w:type="dxa" w:w="400"/>
            <w:tcMar>
              <w:top w:w="90" w:type="dxa"/>
              <w:start w:w="120" w:type="dxa"/>
              <w:bottom w:w="90" w:type="dxa"/>
              <w:end w:w="120" w:type="dxa"/>
            </w:tcMar>
            <w:vAlign w:val="center"/>
          </w:tcPr>
          <w:p>
            <w:pPr>
              <w:spacing w:after="0"/>
              <w:jc w:val="center"/>
            </w:pPr>
            <w:r>
              <w:rPr>
                <w:color w:val="1F2937"/>
                <w:sz w:val="14"/>
              </w:rPr>
              <w:t>15</w:t>
            </w:r>
          </w:p>
        </w:tc>
        <w:tc>
          <w:tcPr>
            <w:tcW w:type="dxa" w:w="3300"/>
            <w:tcMar>
              <w:top w:w="90" w:type="dxa"/>
              <w:start w:w="120" w:type="dxa"/>
              <w:bottom w:w="90" w:type="dxa"/>
              <w:end w:w="120" w:type="dxa"/>
            </w:tcMar>
            <w:vAlign w:val="center"/>
          </w:tcPr>
          <w:p>
            <w:pPr>
              <w:spacing w:after="0"/>
            </w:pPr>
            <w:r>
              <w:rPr>
                <w:color w:val="1F2937"/>
                <w:sz w:val="14"/>
              </w:rPr>
              <w:t>Network segmentation and tenant isolation tested?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Architecture; SOC controls</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Cloud/Network</w:t>
            </w:r>
          </w:p>
        </w:tc>
        <w:tc>
          <w:tcPr>
            <w:tcW w:type="dxa" w:w="400"/>
            <w:shd w:fill="F8FAFC"/>
            <w:tcMar>
              <w:top w:w="90" w:type="dxa"/>
              <w:start w:w="120" w:type="dxa"/>
              <w:bottom w:w="90" w:type="dxa"/>
              <w:end w:w="120" w:type="dxa"/>
            </w:tcMar>
            <w:vAlign w:val="center"/>
          </w:tcPr>
          <w:p>
            <w:pPr>
              <w:spacing w:after="0"/>
              <w:jc w:val="center"/>
            </w:pPr>
            <w:r>
              <w:rPr>
                <w:color w:val="1F2937"/>
                <w:sz w:val="14"/>
              </w:rPr>
              <w:t>16</w:t>
            </w:r>
          </w:p>
        </w:tc>
        <w:tc>
          <w:tcPr>
            <w:tcW w:type="dxa" w:w="3300"/>
            <w:shd w:fill="F8FAFC"/>
            <w:tcMar>
              <w:top w:w="90" w:type="dxa"/>
              <w:start w:w="120" w:type="dxa"/>
              <w:bottom w:w="90" w:type="dxa"/>
              <w:end w:w="120" w:type="dxa"/>
            </w:tcMar>
            <w:vAlign w:val="center"/>
          </w:tcPr>
          <w:p>
            <w:pPr>
              <w:spacing w:after="0"/>
            </w:pPr>
            <w:r>
              <w:rPr>
                <w:color w:val="1F2937"/>
                <w:sz w:val="14"/>
              </w:rPr>
              <w:t>Secure configuration baselines enforced?</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CIS-aligned standard; CSPM report</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Cloud/Network</w:t>
            </w:r>
          </w:p>
        </w:tc>
        <w:tc>
          <w:tcPr>
            <w:tcW w:type="dxa" w:w="400"/>
            <w:tcMar>
              <w:top w:w="90" w:type="dxa"/>
              <w:start w:w="120" w:type="dxa"/>
              <w:bottom w:w="90" w:type="dxa"/>
              <w:end w:w="120" w:type="dxa"/>
            </w:tcMar>
            <w:vAlign w:val="center"/>
          </w:tcPr>
          <w:p>
            <w:pPr>
              <w:spacing w:after="0"/>
              <w:jc w:val="center"/>
            </w:pPr>
            <w:r>
              <w:rPr>
                <w:color w:val="1F2937"/>
                <w:sz w:val="14"/>
              </w:rPr>
              <w:t>17</w:t>
            </w:r>
          </w:p>
        </w:tc>
        <w:tc>
          <w:tcPr>
            <w:tcW w:type="dxa" w:w="3300"/>
            <w:tcMar>
              <w:top w:w="90" w:type="dxa"/>
              <w:start w:w="120" w:type="dxa"/>
              <w:bottom w:w="90" w:type="dxa"/>
              <w:end w:w="120" w:type="dxa"/>
            </w:tcMar>
            <w:vAlign w:val="center"/>
          </w:tcPr>
          <w:p>
            <w:pPr>
              <w:spacing w:after="0"/>
            </w:pPr>
            <w:r>
              <w:rPr>
                <w:color w:val="1F2937"/>
                <w:sz w:val="14"/>
              </w:rPr>
              <w:t>Endpoint protection covers production admin assets?</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EDR coverage report</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SDLC</w:t>
            </w:r>
          </w:p>
        </w:tc>
        <w:tc>
          <w:tcPr>
            <w:tcW w:type="dxa" w:w="400"/>
            <w:shd w:fill="F8FAFC"/>
            <w:tcMar>
              <w:top w:w="90" w:type="dxa"/>
              <w:start w:w="120" w:type="dxa"/>
              <w:bottom w:w="90" w:type="dxa"/>
              <w:end w:w="120" w:type="dxa"/>
            </w:tcMar>
            <w:vAlign w:val="center"/>
          </w:tcPr>
          <w:p>
            <w:pPr>
              <w:spacing w:after="0"/>
              <w:jc w:val="center"/>
            </w:pPr>
            <w:r>
              <w:rPr>
                <w:color w:val="1F2937"/>
                <w:sz w:val="14"/>
              </w:rPr>
              <w:t>18</w:t>
            </w:r>
          </w:p>
        </w:tc>
        <w:tc>
          <w:tcPr>
            <w:tcW w:type="dxa" w:w="3300"/>
            <w:shd w:fill="F8FAFC"/>
            <w:tcMar>
              <w:top w:w="90" w:type="dxa"/>
              <w:start w:w="120" w:type="dxa"/>
              <w:bottom w:w="90" w:type="dxa"/>
              <w:end w:w="120" w:type="dxa"/>
            </w:tcMar>
            <w:vAlign w:val="center"/>
          </w:tcPr>
          <w:p>
            <w:pPr>
              <w:spacing w:after="0"/>
            </w:pPr>
            <w:r>
              <w:rPr>
                <w:color w:val="1F2937"/>
                <w:sz w:val="14"/>
              </w:rPr>
              <w:t>Security requirements integrated into SDLC?</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SDLC standard; release checklist</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SDLC</w:t>
            </w:r>
          </w:p>
        </w:tc>
        <w:tc>
          <w:tcPr>
            <w:tcW w:type="dxa" w:w="400"/>
            <w:tcMar>
              <w:top w:w="90" w:type="dxa"/>
              <w:start w:w="120" w:type="dxa"/>
              <w:bottom w:w="90" w:type="dxa"/>
              <w:end w:w="120" w:type="dxa"/>
            </w:tcMar>
            <w:vAlign w:val="center"/>
          </w:tcPr>
          <w:p>
            <w:pPr>
              <w:spacing w:after="0"/>
              <w:jc w:val="center"/>
            </w:pPr>
            <w:r>
              <w:rPr>
                <w:color w:val="1F2937"/>
                <w:sz w:val="14"/>
              </w:rPr>
              <w:t>19</w:t>
            </w:r>
          </w:p>
        </w:tc>
        <w:tc>
          <w:tcPr>
            <w:tcW w:type="dxa" w:w="3300"/>
            <w:tcMar>
              <w:top w:w="90" w:type="dxa"/>
              <w:start w:w="120" w:type="dxa"/>
              <w:bottom w:w="90" w:type="dxa"/>
              <w:end w:w="120" w:type="dxa"/>
            </w:tcMar>
            <w:vAlign w:val="center"/>
          </w:tcPr>
          <w:p>
            <w:pPr>
              <w:spacing w:after="0"/>
            </w:pPr>
            <w:r>
              <w:rPr>
                <w:color w:val="1F2937"/>
                <w:sz w:val="14"/>
              </w:rPr>
              <w:t>SAST, DAST, dependency and secret scanning used?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Pipeline evidence</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SDLC</w:t>
            </w:r>
          </w:p>
        </w:tc>
        <w:tc>
          <w:tcPr>
            <w:tcW w:type="dxa" w:w="400"/>
            <w:shd w:fill="F8FAFC"/>
            <w:tcMar>
              <w:top w:w="90" w:type="dxa"/>
              <w:start w:w="120" w:type="dxa"/>
              <w:bottom w:w="90" w:type="dxa"/>
              <w:end w:w="120" w:type="dxa"/>
            </w:tcMar>
            <w:vAlign w:val="center"/>
          </w:tcPr>
          <w:p>
            <w:pPr>
              <w:spacing w:after="0"/>
              <w:jc w:val="center"/>
            </w:pPr>
            <w:r>
              <w:rPr>
                <w:color w:val="1F2937"/>
                <w:sz w:val="14"/>
              </w:rPr>
              <w:t>20</w:t>
            </w:r>
          </w:p>
        </w:tc>
        <w:tc>
          <w:tcPr>
            <w:tcW w:type="dxa" w:w="3300"/>
            <w:shd w:fill="F8FAFC"/>
            <w:tcMar>
              <w:top w:w="90" w:type="dxa"/>
              <w:start w:w="120" w:type="dxa"/>
              <w:bottom w:w="90" w:type="dxa"/>
              <w:end w:w="120" w:type="dxa"/>
            </w:tcMar>
            <w:vAlign w:val="center"/>
          </w:tcPr>
          <w:p>
            <w:pPr>
              <w:spacing w:after="0"/>
            </w:pPr>
            <w:r>
              <w:rPr>
                <w:color w:val="1F2937"/>
                <w:sz w:val="14"/>
              </w:rPr>
              <w:t>High-risk changes independently approved?</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jc w:val="center"/>
            </w:pPr>
            <w:r>
              <w:rPr>
                <w:color w:val="1F2937"/>
                <w:sz w:val="14"/>
              </w:rPr>
              <w:t>Change samples</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Vulnerability</w:t>
            </w:r>
          </w:p>
        </w:tc>
        <w:tc>
          <w:tcPr>
            <w:tcW w:type="dxa" w:w="400"/>
            <w:tcMar>
              <w:top w:w="90" w:type="dxa"/>
              <w:start w:w="120" w:type="dxa"/>
              <w:bottom w:w="90" w:type="dxa"/>
              <w:end w:w="120" w:type="dxa"/>
            </w:tcMar>
            <w:vAlign w:val="center"/>
          </w:tcPr>
          <w:p>
            <w:pPr>
              <w:spacing w:after="0"/>
              <w:jc w:val="center"/>
            </w:pPr>
            <w:r>
              <w:rPr>
                <w:color w:val="1F2937"/>
                <w:sz w:val="14"/>
              </w:rPr>
              <w:t>21</w:t>
            </w:r>
          </w:p>
        </w:tc>
        <w:tc>
          <w:tcPr>
            <w:tcW w:type="dxa" w:w="3300"/>
            <w:tcMar>
              <w:top w:w="90" w:type="dxa"/>
              <w:start w:w="120" w:type="dxa"/>
              <w:bottom w:w="90" w:type="dxa"/>
              <w:end w:w="120" w:type="dxa"/>
            </w:tcMar>
            <w:vAlign w:val="center"/>
          </w:tcPr>
          <w:p>
            <w:pPr>
              <w:spacing w:after="0"/>
            </w:pPr>
            <w:r>
              <w:rPr>
                <w:color w:val="1F2937"/>
                <w:sz w:val="14"/>
              </w:rPr>
              <w:t>Critical vulnerabilities remediated within 15 days?</w:t>
            </w:r>
          </w:p>
        </w:tc>
        <w:tc>
          <w:tcPr>
            <w:tcW w:type="dxa" w:w="1000"/>
            <w:tcMar>
              <w:top w:w="90" w:type="dxa"/>
              <w:start w:w="120" w:type="dxa"/>
              <w:bottom w:w="90" w:type="dxa"/>
              <w:end w:w="120" w:type="dxa"/>
            </w:tcMar>
            <w:vAlign w:val="center"/>
          </w:tcPr>
          <w:p>
            <w:pPr>
              <w:spacing w:after="0"/>
              <w:jc w:val="center"/>
            </w:pPr>
            <w:r>
              <w:rPr>
                <w:color w:val="1F2937"/>
                <w:sz w:val="14"/>
              </w:rPr>
              <w:t>No</w:t>
            </w:r>
          </w:p>
        </w:tc>
        <w:tc>
          <w:tcPr>
            <w:tcW w:type="dxa" w:w="2510"/>
            <w:tcMar>
              <w:top w:w="90" w:type="dxa"/>
              <w:start w:w="120" w:type="dxa"/>
              <w:bottom w:w="90" w:type="dxa"/>
              <w:end w:w="120" w:type="dxa"/>
            </w:tcMar>
            <w:vAlign w:val="center"/>
          </w:tcPr>
          <w:p>
            <w:pPr>
              <w:spacing w:after="0"/>
            </w:pPr>
            <w:r>
              <w:rPr>
                <w:color w:val="1F2937"/>
                <w:sz w:val="14"/>
              </w:rPr>
              <w:t>Policy states 30 days</w:t>
            </w:r>
          </w:p>
        </w:tc>
        <w:tc>
          <w:tcPr>
            <w:tcW w:type="dxa" w:w="800"/>
            <w:tcMar>
              <w:top w:w="90" w:type="dxa"/>
              <w:start w:w="120" w:type="dxa"/>
              <w:bottom w:w="90" w:type="dxa"/>
              <w:end w:w="120" w:type="dxa"/>
            </w:tcMar>
            <w:vAlign w:val="center"/>
          </w:tcPr>
          <w:p>
            <w:pPr>
              <w:spacing w:after="0"/>
              <w:jc w:val="center"/>
            </w:pPr>
            <w:r>
              <w:rPr>
                <w:color w:val="1F2937"/>
                <w:sz w:val="14"/>
              </w:rPr>
              <w:t>0</w:t>
            </w:r>
          </w:p>
        </w:tc>
      </w:tr>
      <w:tr>
        <w:tc>
          <w:tcPr>
            <w:tcW w:type="dxa" w:w="1350"/>
            <w:shd w:fill="F8FAFC"/>
            <w:tcMar>
              <w:top w:w="90" w:type="dxa"/>
              <w:start w:w="120" w:type="dxa"/>
              <w:bottom w:w="90" w:type="dxa"/>
              <w:end w:w="120" w:type="dxa"/>
            </w:tcMar>
            <w:vAlign w:val="center"/>
          </w:tcPr>
          <w:p>
            <w:pPr>
              <w:spacing w:after="0"/>
            </w:pPr>
            <w:r>
              <w:rPr>
                <w:color w:val="1F2937"/>
                <w:sz w:val="14"/>
              </w:rPr>
              <w:t>Vulnerability</w:t>
            </w:r>
          </w:p>
        </w:tc>
        <w:tc>
          <w:tcPr>
            <w:tcW w:type="dxa" w:w="400"/>
            <w:shd w:fill="F8FAFC"/>
            <w:tcMar>
              <w:top w:w="90" w:type="dxa"/>
              <w:start w:w="120" w:type="dxa"/>
              <w:bottom w:w="90" w:type="dxa"/>
              <w:end w:w="120" w:type="dxa"/>
            </w:tcMar>
            <w:vAlign w:val="center"/>
          </w:tcPr>
          <w:p>
            <w:pPr>
              <w:spacing w:after="0"/>
              <w:jc w:val="center"/>
            </w:pPr>
            <w:r>
              <w:rPr>
                <w:color w:val="1F2937"/>
                <w:sz w:val="14"/>
              </w:rPr>
              <w:t>22</w:t>
            </w:r>
          </w:p>
        </w:tc>
        <w:tc>
          <w:tcPr>
            <w:tcW w:type="dxa" w:w="3300"/>
            <w:shd w:fill="F8FAFC"/>
            <w:tcMar>
              <w:top w:w="90" w:type="dxa"/>
              <w:start w:w="120" w:type="dxa"/>
              <w:bottom w:w="90" w:type="dxa"/>
              <w:end w:w="120" w:type="dxa"/>
            </w:tcMar>
            <w:vAlign w:val="center"/>
          </w:tcPr>
          <w:p>
            <w:pPr>
              <w:spacing w:after="0"/>
            </w:pPr>
            <w:r>
              <w:rPr>
                <w:color w:val="1F2937"/>
                <w:sz w:val="14"/>
              </w:rPr>
              <w:t>External penetration test performed annually?</w:t>
            </w:r>
          </w:p>
        </w:tc>
        <w:tc>
          <w:tcPr>
            <w:tcW w:type="dxa" w:w="1000"/>
            <w:shd w:fill="F8FAFC"/>
            <w:tcMar>
              <w:top w:w="90" w:type="dxa"/>
              <w:start w:w="120" w:type="dxa"/>
              <w:bottom w:w="90" w:type="dxa"/>
              <w:end w:w="120" w:type="dxa"/>
            </w:tcMar>
            <w:vAlign w:val="center"/>
          </w:tcPr>
          <w:p>
            <w:pPr>
              <w:spacing w:after="0"/>
              <w:jc w:val="center"/>
            </w:pPr>
            <w:r>
              <w:rPr>
                <w:color w:val="1F2937"/>
                <w:sz w:val="14"/>
              </w:rPr>
              <w:t>Partial</w:t>
            </w:r>
          </w:p>
        </w:tc>
        <w:tc>
          <w:tcPr>
            <w:tcW w:type="dxa" w:w="2510"/>
            <w:shd w:fill="F8FAFC"/>
            <w:tcMar>
              <w:top w:w="90" w:type="dxa"/>
              <w:start w:w="120" w:type="dxa"/>
              <w:bottom w:w="90" w:type="dxa"/>
              <w:end w:w="120" w:type="dxa"/>
            </w:tcMar>
            <w:vAlign w:val="center"/>
          </w:tcPr>
          <w:p>
            <w:pPr>
              <w:spacing w:after="0"/>
            </w:pPr>
            <w:r>
              <w:rPr>
                <w:color w:val="1F2937"/>
                <w:sz w:val="14"/>
              </w:rPr>
              <w:t>Executive summary only</w:t>
            </w:r>
          </w:p>
        </w:tc>
        <w:tc>
          <w:tcPr>
            <w:tcW w:type="dxa" w:w="800"/>
            <w:shd w:fill="F8FAFC"/>
            <w:tcMar>
              <w:top w:w="90" w:type="dxa"/>
              <w:start w:w="120" w:type="dxa"/>
              <w:bottom w:w="90" w:type="dxa"/>
              <w:end w:w="120" w:type="dxa"/>
            </w:tcMar>
            <w:vAlign w:val="center"/>
          </w:tcPr>
          <w:p>
            <w:pPr>
              <w:spacing w:after="0"/>
              <w:jc w:val="center"/>
            </w:pPr>
            <w:r>
              <w:rPr>
                <w:color w:val="1F2937"/>
                <w:sz w:val="14"/>
              </w:rPr>
              <w:t>1</w:t>
            </w:r>
          </w:p>
        </w:tc>
      </w:tr>
      <w:tr>
        <w:tc>
          <w:tcPr>
            <w:tcW w:type="dxa" w:w="1350"/>
            <w:tcMar>
              <w:top w:w="90" w:type="dxa"/>
              <w:start w:w="120" w:type="dxa"/>
              <w:bottom w:w="90" w:type="dxa"/>
              <w:end w:w="120" w:type="dxa"/>
            </w:tcMar>
            <w:vAlign w:val="center"/>
          </w:tcPr>
          <w:p>
            <w:pPr>
              <w:spacing w:after="0"/>
            </w:pPr>
            <w:r>
              <w:rPr>
                <w:color w:val="1F2937"/>
                <w:sz w:val="14"/>
              </w:rPr>
              <w:t>Vulnerability</w:t>
            </w:r>
          </w:p>
        </w:tc>
        <w:tc>
          <w:tcPr>
            <w:tcW w:type="dxa" w:w="400"/>
            <w:tcMar>
              <w:top w:w="90" w:type="dxa"/>
              <w:start w:w="120" w:type="dxa"/>
              <w:bottom w:w="90" w:type="dxa"/>
              <w:end w:w="120" w:type="dxa"/>
            </w:tcMar>
            <w:vAlign w:val="center"/>
          </w:tcPr>
          <w:p>
            <w:pPr>
              <w:spacing w:after="0"/>
              <w:jc w:val="center"/>
            </w:pPr>
            <w:r>
              <w:rPr>
                <w:color w:val="1F2937"/>
                <w:sz w:val="14"/>
              </w:rPr>
              <w:t>23</w:t>
            </w:r>
          </w:p>
        </w:tc>
        <w:tc>
          <w:tcPr>
            <w:tcW w:type="dxa" w:w="3300"/>
            <w:tcMar>
              <w:top w:w="90" w:type="dxa"/>
              <w:start w:w="120" w:type="dxa"/>
              <w:bottom w:w="90" w:type="dxa"/>
              <w:end w:w="120" w:type="dxa"/>
            </w:tcMar>
            <w:vAlign w:val="center"/>
          </w:tcPr>
          <w:p>
            <w:pPr>
              <w:spacing w:after="0"/>
            </w:pPr>
            <w:r>
              <w:rPr>
                <w:color w:val="1F2937"/>
                <w:sz w:val="14"/>
              </w:rPr>
              <w:t>Internet-facing assets continuously scanned?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Scanner dashboard</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Monitoring</w:t>
            </w:r>
          </w:p>
        </w:tc>
        <w:tc>
          <w:tcPr>
            <w:tcW w:type="dxa" w:w="400"/>
            <w:shd w:fill="F8FAFC"/>
            <w:tcMar>
              <w:top w:w="90" w:type="dxa"/>
              <w:start w:w="120" w:type="dxa"/>
              <w:bottom w:w="90" w:type="dxa"/>
              <w:end w:w="120" w:type="dxa"/>
            </w:tcMar>
            <w:vAlign w:val="center"/>
          </w:tcPr>
          <w:p>
            <w:pPr>
              <w:spacing w:after="0"/>
              <w:jc w:val="center"/>
            </w:pPr>
            <w:r>
              <w:rPr>
                <w:color w:val="1F2937"/>
                <w:sz w:val="14"/>
              </w:rPr>
              <w:t>24</w:t>
            </w:r>
          </w:p>
        </w:tc>
        <w:tc>
          <w:tcPr>
            <w:tcW w:type="dxa" w:w="3300"/>
            <w:shd w:fill="F8FAFC"/>
            <w:tcMar>
              <w:top w:w="90" w:type="dxa"/>
              <w:start w:w="120" w:type="dxa"/>
              <w:bottom w:w="90" w:type="dxa"/>
              <w:end w:w="120" w:type="dxa"/>
            </w:tcMar>
            <w:vAlign w:val="center"/>
          </w:tcPr>
          <w:p>
            <w:pPr>
              <w:spacing w:after="0"/>
            </w:pPr>
            <w:r>
              <w:rPr>
                <w:color w:val="1F2937"/>
                <w:sz w:val="14"/>
              </w:rPr>
              <w:t>Central logs protected and monitored 24x7?</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SIEM design; SOC schedule</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Monitoring</w:t>
            </w:r>
          </w:p>
        </w:tc>
        <w:tc>
          <w:tcPr>
            <w:tcW w:type="dxa" w:w="400"/>
            <w:tcMar>
              <w:top w:w="90" w:type="dxa"/>
              <w:start w:w="120" w:type="dxa"/>
              <w:bottom w:w="90" w:type="dxa"/>
              <w:end w:w="120" w:type="dxa"/>
            </w:tcMar>
            <w:vAlign w:val="center"/>
          </w:tcPr>
          <w:p>
            <w:pPr>
              <w:spacing w:after="0"/>
              <w:jc w:val="center"/>
            </w:pPr>
            <w:r>
              <w:rPr>
                <w:color w:val="1F2937"/>
                <w:sz w:val="14"/>
              </w:rPr>
              <w:t>25</w:t>
            </w:r>
          </w:p>
        </w:tc>
        <w:tc>
          <w:tcPr>
            <w:tcW w:type="dxa" w:w="3300"/>
            <w:tcMar>
              <w:top w:w="90" w:type="dxa"/>
              <w:start w:w="120" w:type="dxa"/>
              <w:bottom w:w="90" w:type="dxa"/>
              <w:end w:w="120" w:type="dxa"/>
            </w:tcMar>
            <w:vAlign w:val="center"/>
          </w:tcPr>
          <w:p>
            <w:pPr>
              <w:spacing w:after="0"/>
            </w:pPr>
            <w:r>
              <w:rPr>
                <w:color w:val="1F2937"/>
                <w:sz w:val="14"/>
              </w:rPr>
              <w:t>Alert use cases reviewed and tested?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Quarterly tuning records</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Incident</w:t>
            </w:r>
          </w:p>
        </w:tc>
        <w:tc>
          <w:tcPr>
            <w:tcW w:type="dxa" w:w="400"/>
            <w:shd w:fill="F8FAFC"/>
            <w:tcMar>
              <w:top w:w="90" w:type="dxa"/>
              <w:start w:w="120" w:type="dxa"/>
              <w:bottom w:w="90" w:type="dxa"/>
              <w:end w:w="120" w:type="dxa"/>
            </w:tcMar>
            <w:vAlign w:val="center"/>
          </w:tcPr>
          <w:p>
            <w:pPr>
              <w:spacing w:after="0"/>
              <w:jc w:val="center"/>
            </w:pPr>
            <w:r>
              <w:rPr>
                <w:color w:val="1F2937"/>
                <w:sz w:val="14"/>
              </w:rPr>
              <w:t>26</w:t>
            </w:r>
          </w:p>
        </w:tc>
        <w:tc>
          <w:tcPr>
            <w:tcW w:type="dxa" w:w="3300"/>
            <w:shd w:fill="F8FAFC"/>
            <w:tcMar>
              <w:top w:w="90" w:type="dxa"/>
              <w:start w:w="120" w:type="dxa"/>
              <w:bottom w:w="90" w:type="dxa"/>
              <w:end w:w="120" w:type="dxa"/>
            </w:tcMar>
            <w:vAlign w:val="center"/>
          </w:tcPr>
          <w:p>
            <w:pPr>
              <w:spacing w:after="0"/>
            </w:pPr>
            <w:r>
              <w:rPr>
                <w:color w:val="1F2937"/>
                <w:sz w:val="14"/>
              </w:rPr>
              <w:t>Incident plan exercised at least annually?</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jc w:val="center"/>
            </w:pPr>
            <w:r>
              <w:rPr>
                <w:color w:val="1F2937"/>
                <w:sz w:val="14"/>
              </w:rPr>
              <w:t>Tabletop report</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Incident</w:t>
            </w:r>
          </w:p>
        </w:tc>
        <w:tc>
          <w:tcPr>
            <w:tcW w:type="dxa" w:w="400"/>
            <w:tcMar>
              <w:top w:w="90" w:type="dxa"/>
              <w:start w:w="120" w:type="dxa"/>
              <w:bottom w:w="90" w:type="dxa"/>
              <w:end w:w="120" w:type="dxa"/>
            </w:tcMar>
            <w:vAlign w:val="center"/>
          </w:tcPr>
          <w:p>
            <w:pPr>
              <w:spacing w:after="0"/>
              <w:jc w:val="center"/>
            </w:pPr>
            <w:r>
              <w:rPr>
                <w:color w:val="1F2937"/>
                <w:sz w:val="14"/>
              </w:rPr>
              <w:t>27</w:t>
            </w:r>
          </w:p>
        </w:tc>
        <w:tc>
          <w:tcPr>
            <w:tcW w:type="dxa" w:w="3300"/>
            <w:tcMar>
              <w:top w:w="90" w:type="dxa"/>
              <w:start w:w="120" w:type="dxa"/>
              <w:bottom w:w="90" w:type="dxa"/>
              <w:end w:w="120" w:type="dxa"/>
            </w:tcMar>
            <w:vAlign w:val="center"/>
          </w:tcPr>
          <w:p>
            <w:pPr>
              <w:spacing w:after="0"/>
            </w:pPr>
            <w:r>
              <w:rPr>
                <w:color w:val="1F2937"/>
                <w:sz w:val="14"/>
              </w:rPr>
              <w:t>Customer communication procedures tested?</w:t>
            </w:r>
          </w:p>
        </w:tc>
        <w:tc>
          <w:tcPr>
            <w:tcW w:type="dxa" w:w="1000"/>
            <w:tcMar>
              <w:top w:w="90" w:type="dxa"/>
              <w:start w:w="120" w:type="dxa"/>
              <w:bottom w:w="90" w:type="dxa"/>
              <w:end w:w="120" w:type="dxa"/>
            </w:tcMar>
            <w:vAlign w:val="center"/>
          </w:tcPr>
          <w:p>
            <w:pPr>
              <w:spacing w:after="0"/>
              <w:jc w:val="center"/>
            </w:pPr>
            <w:r>
              <w:rPr>
                <w:color w:val="1F2937"/>
                <w:sz w:val="14"/>
              </w:rPr>
              <w:t>Partial</w:t>
            </w:r>
          </w:p>
        </w:tc>
        <w:tc>
          <w:tcPr>
            <w:tcW w:type="dxa" w:w="2510"/>
            <w:tcMar>
              <w:top w:w="90" w:type="dxa"/>
              <w:start w:w="120" w:type="dxa"/>
              <w:bottom w:w="90" w:type="dxa"/>
              <w:end w:w="120" w:type="dxa"/>
            </w:tcMar>
            <w:vAlign w:val="center"/>
          </w:tcPr>
          <w:p>
            <w:pPr>
              <w:spacing w:after="0"/>
            </w:pPr>
            <w:r>
              <w:rPr>
                <w:color w:val="1F2937"/>
                <w:sz w:val="14"/>
              </w:rPr>
              <w:t>Procedure, no notification SLA</w:t>
            </w:r>
          </w:p>
        </w:tc>
        <w:tc>
          <w:tcPr>
            <w:tcW w:type="dxa" w:w="800"/>
            <w:tcMar>
              <w:top w:w="90" w:type="dxa"/>
              <w:start w:w="120" w:type="dxa"/>
              <w:bottom w:w="90" w:type="dxa"/>
              <w:end w:w="120" w:type="dxa"/>
            </w:tcMar>
            <w:vAlign w:val="center"/>
          </w:tcPr>
          <w:p>
            <w:pPr>
              <w:spacing w:after="0"/>
              <w:jc w:val="center"/>
            </w:pPr>
            <w:r>
              <w:rPr>
                <w:color w:val="1F2937"/>
                <w:sz w:val="14"/>
              </w:rPr>
              <w:t>1</w:t>
            </w:r>
          </w:p>
        </w:tc>
      </w:tr>
      <w:tr>
        <w:tc>
          <w:tcPr>
            <w:tcW w:type="dxa" w:w="1350"/>
            <w:shd w:fill="F8FAFC"/>
            <w:tcMar>
              <w:top w:w="90" w:type="dxa"/>
              <w:start w:w="120" w:type="dxa"/>
              <w:bottom w:w="90" w:type="dxa"/>
              <w:end w:w="120" w:type="dxa"/>
            </w:tcMar>
            <w:vAlign w:val="center"/>
          </w:tcPr>
          <w:p>
            <w:pPr>
              <w:spacing w:after="0"/>
            </w:pPr>
            <w:r>
              <w:rPr>
                <w:color w:val="1F2937"/>
                <w:sz w:val="14"/>
              </w:rPr>
              <w:t>Resilience</w:t>
            </w:r>
          </w:p>
        </w:tc>
        <w:tc>
          <w:tcPr>
            <w:tcW w:type="dxa" w:w="400"/>
            <w:shd w:fill="F8FAFC"/>
            <w:tcMar>
              <w:top w:w="90" w:type="dxa"/>
              <w:start w:w="120" w:type="dxa"/>
              <w:bottom w:w="90" w:type="dxa"/>
              <w:end w:w="120" w:type="dxa"/>
            </w:tcMar>
            <w:vAlign w:val="center"/>
          </w:tcPr>
          <w:p>
            <w:pPr>
              <w:spacing w:after="0"/>
              <w:jc w:val="center"/>
            </w:pPr>
            <w:r>
              <w:rPr>
                <w:color w:val="1F2937"/>
                <w:sz w:val="14"/>
              </w:rPr>
              <w:t>28</w:t>
            </w:r>
          </w:p>
        </w:tc>
        <w:tc>
          <w:tcPr>
            <w:tcW w:type="dxa" w:w="3300"/>
            <w:shd w:fill="F8FAFC"/>
            <w:tcMar>
              <w:top w:w="90" w:type="dxa"/>
              <w:start w:w="120" w:type="dxa"/>
              <w:bottom w:w="90" w:type="dxa"/>
              <w:end w:w="120" w:type="dxa"/>
            </w:tcMar>
            <w:vAlign w:val="center"/>
          </w:tcPr>
          <w:p>
            <w:pPr>
              <w:spacing w:after="0"/>
            </w:pPr>
            <w:r>
              <w:rPr>
                <w:color w:val="1F2937"/>
                <w:sz w:val="14"/>
              </w:rPr>
              <w:t>Recovery capability meets 4-hour RTO / 1-hour RPO?</w:t>
            </w:r>
          </w:p>
        </w:tc>
        <w:tc>
          <w:tcPr>
            <w:tcW w:type="dxa" w:w="1000"/>
            <w:shd w:fill="F8FAFC"/>
            <w:tcMar>
              <w:top w:w="90" w:type="dxa"/>
              <w:start w:w="120" w:type="dxa"/>
              <w:bottom w:w="90" w:type="dxa"/>
              <w:end w:w="120" w:type="dxa"/>
            </w:tcMar>
            <w:vAlign w:val="center"/>
          </w:tcPr>
          <w:p>
            <w:pPr>
              <w:spacing w:after="0"/>
              <w:jc w:val="center"/>
            </w:pPr>
            <w:r>
              <w:rPr>
                <w:color w:val="1F2937"/>
                <w:sz w:val="14"/>
              </w:rPr>
              <w:t>No</w:t>
            </w:r>
          </w:p>
        </w:tc>
        <w:tc>
          <w:tcPr>
            <w:tcW w:type="dxa" w:w="2510"/>
            <w:shd w:fill="F8FAFC"/>
            <w:tcMar>
              <w:top w:w="90" w:type="dxa"/>
              <w:start w:w="120" w:type="dxa"/>
              <w:bottom w:w="90" w:type="dxa"/>
              <w:end w:w="120" w:type="dxa"/>
            </w:tcMar>
            <w:vAlign w:val="center"/>
          </w:tcPr>
          <w:p>
            <w:pPr>
              <w:spacing w:after="0"/>
            </w:pPr>
            <w:r>
              <w:rPr>
                <w:color w:val="1F2937"/>
                <w:sz w:val="14"/>
              </w:rPr>
              <w:t>DR test: RTO 12h; RPO 1h</w:t>
            </w:r>
          </w:p>
        </w:tc>
        <w:tc>
          <w:tcPr>
            <w:tcW w:type="dxa" w:w="800"/>
            <w:shd w:fill="F8FAFC"/>
            <w:tcMar>
              <w:top w:w="90" w:type="dxa"/>
              <w:start w:w="120" w:type="dxa"/>
              <w:bottom w:w="90" w:type="dxa"/>
              <w:end w:w="120" w:type="dxa"/>
            </w:tcMar>
            <w:vAlign w:val="center"/>
          </w:tcPr>
          <w:p>
            <w:pPr>
              <w:spacing w:after="0"/>
              <w:jc w:val="center"/>
            </w:pPr>
            <w:r>
              <w:rPr>
                <w:color w:val="1F2937"/>
                <w:sz w:val="14"/>
              </w:rPr>
              <w:t>0</w:t>
            </w:r>
          </w:p>
        </w:tc>
      </w:tr>
      <w:tr>
        <w:tc>
          <w:tcPr>
            <w:tcW w:type="dxa" w:w="1350"/>
            <w:tcMar>
              <w:top w:w="90" w:type="dxa"/>
              <w:start w:w="120" w:type="dxa"/>
              <w:bottom w:w="90" w:type="dxa"/>
              <w:end w:w="120" w:type="dxa"/>
            </w:tcMar>
            <w:vAlign w:val="center"/>
          </w:tcPr>
          <w:p>
            <w:pPr>
              <w:spacing w:after="0"/>
            </w:pPr>
            <w:r>
              <w:rPr>
                <w:color w:val="1F2937"/>
                <w:sz w:val="14"/>
              </w:rPr>
              <w:t>Resilience</w:t>
            </w:r>
          </w:p>
        </w:tc>
        <w:tc>
          <w:tcPr>
            <w:tcW w:type="dxa" w:w="400"/>
            <w:tcMar>
              <w:top w:w="90" w:type="dxa"/>
              <w:start w:w="120" w:type="dxa"/>
              <w:bottom w:w="90" w:type="dxa"/>
              <w:end w:w="120" w:type="dxa"/>
            </w:tcMar>
            <w:vAlign w:val="center"/>
          </w:tcPr>
          <w:p>
            <w:pPr>
              <w:spacing w:after="0"/>
              <w:jc w:val="center"/>
            </w:pPr>
            <w:r>
              <w:rPr>
                <w:color w:val="1F2937"/>
                <w:sz w:val="14"/>
              </w:rPr>
              <w:t>29</w:t>
            </w:r>
          </w:p>
        </w:tc>
        <w:tc>
          <w:tcPr>
            <w:tcW w:type="dxa" w:w="3300"/>
            <w:tcMar>
              <w:top w:w="90" w:type="dxa"/>
              <w:start w:w="120" w:type="dxa"/>
              <w:bottom w:w="90" w:type="dxa"/>
              <w:end w:w="120" w:type="dxa"/>
            </w:tcMar>
            <w:vAlign w:val="center"/>
          </w:tcPr>
          <w:p>
            <w:pPr>
              <w:spacing w:after="0"/>
            </w:pPr>
            <w:r>
              <w:rPr>
                <w:color w:val="1F2937"/>
                <w:sz w:val="14"/>
              </w:rPr>
              <w:t>Backups encrypted, immutable, and restoration-tested?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Backup standard; test results</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Fourth party</w:t>
            </w:r>
          </w:p>
        </w:tc>
        <w:tc>
          <w:tcPr>
            <w:tcW w:type="dxa" w:w="400"/>
            <w:shd w:fill="F8FAFC"/>
            <w:tcMar>
              <w:top w:w="90" w:type="dxa"/>
              <w:start w:w="120" w:type="dxa"/>
              <w:bottom w:w="90" w:type="dxa"/>
              <w:end w:w="120" w:type="dxa"/>
            </w:tcMar>
            <w:vAlign w:val="center"/>
          </w:tcPr>
          <w:p>
            <w:pPr>
              <w:spacing w:after="0"/>
              <w:jc w:val="center"/>
            </w:pPr>
            <w:r>
              <w:rPr>
                <w:color w:val="1F2937"/>
                <w:sz w:val="14"/>
              </w:rPr>
              <w:t>30</w:t>
            </w:r>
          </w:p>
        </w:tc>
        <w:tc>
          <w:tcPr>
            <w:tcW w:type="dxa" w:w="3300"/>
            <w:shd w:fill="F8FAFC"/>
            <w:tcMar>
              <w:top w:w="90" w:type="dxa"/>
              <w:start w:w="120" w:type="dxa"/>
              <w:bottom w:w="90" w:type="dxa"/>
              <w:end w:w="120" w:type="dxa"/>
            </w:tcMar>
            <w:vAlign w:val="center"/>
          </w:tcPr>
          <w:p>
            <w:pPr>
              <w:spacing w:after="0"/>
            </w:pPr>
            <w:r>
              <w:rPr>
                <w:color w:val="1F2937"/>
                <w:sz w:val="14"/>
              </w:rPr>
              <w:t>Subprocessors risk-assessed before use?</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TPRM procedure; samples</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Fourth party</w:t>
            </w:r>
          </w:p>
        </w:tc>
        <w:tc>
          <w:tcPr>
            <w:tcW w:type="dxa" w:w="400"/>
            <w:tcMar>
              <w:top w:w="90" w:type="dxa"/>
              <w:start w:w="120" w:type="dxa"/>
              <w:bottom w:w="90" w:type="dxa"/>
              <w:end w:w="120" w:type="dxa"/>
            </w:tcMar>
            <w:vAlign w:val="center"/>
          </w:tcPr>
          <w:p>
            <w:pPr>
              <w:spacing w:after="0"/>
              <w:jc w:val="center"/>
            </w:pPr>
            <w:r>
              <w:rPr>
                <w:color w:val="1F2937"/>
                <w:sz w:val="14"/>
              </w:rPr>
              <w:t>31</w:t>
            </w:r>
          </w:p>
        </w:tc>
        <w:tc>
          <w:tcPr>
            <w:tcW w:type="dxa" w:w="3300"/>
            <w:tcMar>
              <w:top w:w="90" w:type="dxa"/>
              <w:start w:w="120" w:type="dxa"/>
              <w:bottom w:w="90" w:type="dxa"/>
              <w:end w:w="120" w:type="dxa"/>
            </w:tcMar>
            <w:vAlign w:val="center"/>
          </w:tcPr>
          <w:p>
            <w:pPr>
              <w:spacing w:after="0"/>
            </w:pPr>
            <w:r>
              <w:rPr>
                <w:color w:val="1F2937"/>
                <w:sz w:val="14"/>
              </w:rPr>
              <w:t>Advance notice and location transparency provided?</w:t>
            </w:r>
          </w:p>
        </w:tc>
        <w:tc>
          <w:tcPr>
            <w:tcW w:type="dxa" w:w="1000"/>
            <w:tcMar>
              <w:top w:w="90" w:type="dxa"/>
              <w:start w:w="120" w:type="dxa"/>
              <w:bottom w:w="90" w:type="dxa"/>
              <w:end w:w="120" w:type="dxa"/>
            </w:tcMar>
            <w:vAlign w:val="center"/>
          </w:tcPr>
          <w:p>
            <w:pPr>
              <w:spacing w:after="0"/>
              <w:jc w:val="center"/>
            </w:pPr>
            <w:r>
              <w:rPr>
                <w:color w:val="1F2937"/>
                <w:sz w:val="14"/>
              </w:rPr>
              <w:t>Partial</w:t>
            </w:r>
          </w:p>
        </w:tc>
        <w:tc>
          <w:tcPr>
            <w:tcW w:type="dxa" w:w="2510"/>
            <w:tcMar>
              <w:top w:w="90" w:type="dxa"/>
              <w:start w:w="120" w:type="dxa"/>
              <w:bottom w:w="90" w:type="dxa"/>
              <w:end w:w="120" w:type="dxa"/>
            </w:tcMar>
            <w:vAlign w:val="center"/>
          </w:tcPr>
          <w:p>
            <w:pPr>
              <w:spacing w:after="0"/>
            </w:pPr>
            <w:r>
              <w:rPr>
                <w:color w:val="1F2937"/>
                <w:sz w:val="14"/>
              </w:rPr>
              <w:t>List lacks regions; 10-day notice</w:t>
            </w:r>
          </w:p>
        </w:tc>
        <w:tc>
          <w:tcPr>
            <w:tcW w:type="dxa" w:w="800"/>
            <w:tcMar>
              <w:top w:w="90" w:type="dxa"/>
              <w:start w:w="120" w:type="dxa"/>
              <w:bottom w:w="90" w:type="dxa"/>
              <w:end w:w="120" w:type="dxa"/>
            </w:tcMar>
            <w:vAlign w:val="center"/>
          </w:tcPr>
          <w:p>
            <w:pPr>
              <w:spacing w:after="0"/>
              <w:jc w:val="center"/>
            </w:pPr>
            <w:r>
              <w:rPr>
                <w:color w:val="1F2937"/>
                <w:sz w:val="14"/>
              </w:rPr>
              <w:t>1</w:t>
            </w:r>
          </w:p>
        </w:tc>
      </w:tr>
      <w:tr>
        <w:tc>
          <w:tcPr>
            <w:tcW w:type="dxa" w:w="1350"/>
            <w:shd w:fill="F8FAFC"/>
            <w:tcMar>
              <w:top w:w="90" w:type="dxa"/>
              <w:start w:w="120" w:type="dxa"/>
              <w:bottom w:w="90" w:type="dxa"/>
              <w:end w:w="120" w:type="dxa"/>
            </w:tcMar>
            <w:vAlign w:val="center"/>
          </w:tcPr>
          <w:p>
            <w:pPr>
              <w:spacing w:after="0"/>
            </w:pPr>
            <w:r>
              <w:rPr>
                <w:color w:val="1F2937"/>
                <w:sz w:val="14"/>
              </w:rPr>
              <w:t>Physical</w:t>
            </w:r>
          </w:p>
        </w:tc>
        <w:tc>
          <w:tcPr>
            <w:tcW w:type="dxa" w:w="400"/>
            <w:shd w:fill="F8FAFC"/>
            <w:tcMar>
              <w:top w:w="90" w:type="dxa"/>
              <w:start w:w="120" w:type="dxa"/>
              <w:bottom w:w="90" w:type="dxa"/>
              <w:end w:w="120" w:type="dxa"/>
            </w:tcMar>
            <w:vAlign w:val="center"/>
          </w:tcPr>
          <w:p>
            <w:pPr>
              <w:spacing w:after="0"/>
              <w:jc w:val="center"/>
            </w:pPr>
            <w:r>
              <w:rPr>
                <w:color w:val="1F2937"/>
                <w:sz w:val="14"/>
              </w:rPr>
              <w:t>32</w:t>
            </w:r>
          </w:p>
        </w:tc>
        <w:tc>
          <w:tcPr>
            <w:tcW w:type="dxa" w:w="3300"/>
            <w:shd w:fill="F8FAFC"/>
            <w:tcMar>
              <w:top w:w="90" w:type="dxa"/>
              <w:start w:w="120" w:type="dxa"/>
              <w:bottom w:w="90" w:type="dxa"/>
              <w:end w:w="120" w:type="dxa"/>
            </w:tcMar>
            <w:vAlign w:val="center"/>
          </w:tcPr>
          <w:p>
            <w:pPr>
              <w:spacing w:after="0"/>
            </w:pPr>
            <w:r>
              <w:rPr>
                <w:color w:val="1F2937"/>
                <w:sz w:val="14"/>
              </w:rPr>
              <w:t>Physical security inherited from validated data centers?</w:t>
            </w:r>
          </w:p>
        </w:tc>
        <w:tc>
          <w:tcPr>
            <w:tcW w:type="dxa" w:w="1000"/>
            <w:shd w:fill="F8FAFC"/>
            <w:tcMar>
              <w:top w:w="90" w:type="dxa"/>
              <w:start w:w="120" w:type="dxa"/>
              <w:bottom w:w="90" w:type="dxa"/>
              <w:end w:w="120" w:type="dxa"/>
            </w:tcMar>
            <w:vAlign w:val="center"/>
          </w:tcPr>
          <w:p>
            <w:pPr>
              <w:spacing w:after="0"/>
              <w:jc w:val="center"/>
            </w:pPr>
            <w:r>
              <w:rPr>
                <w:color w:val="1F2937"/>
                <w:sz w:val="14"/>
              </w:rPr>
              <w:t>Yes</w:t>
            </w:r>
          </w:p>
        </w:tc>
        <w:tc>
          <w:tcPr>
            <w:tcW w:type="dxa" w:w="2510"/>
            <w:shd w:fill="F8FAFC"/>
            <w:tcMar>
              <w:top w:w="90" w:type="dxa"/>
              <w:start w:w="120" w:type="dxa"/>
              <w:bottom w:w="90" w:type="dxa"/>
              <w:end w:w="120" w:type="dxa"/>
            </w:tcMar>
            <w:vAlign w:val="center"/>
          </w:tcPr>
          <w:p>
            <w:pPr>
              <w:spacing w:after="0"/>
            </w:pPr>
            <w:r>
              <w:rPr>
                <w:color w:val="1F2937"/>
                <w:sz w:val="14"/>
              </w:rPr>
              <w:t>Cloud provider assurance</w:t>
            </w:r>
          </w:p>
        </w:tc>
        <w:tc>
          <w:tcPr>
            <w:tcW w:type="dxa" w:w="800"/>
            <w:shd w:fill="F8FAFC"/>
            <w:tcMar>
              <w:top w:w="90" w:type="dxa"/>
              <w:start w:w="120" w:type="dxa"/>
              <w:bottom w:w="90" w:type="dxa"/>
              <w:end w:w="120" w:type="dxa"/>
            </w:tcMar>
            <w:vAlign w:val="center"/>
          </w:tcPr>
          <w:p>
            <w:pPr>
              <w:spacing w:after="0"/>
              <w:jc w:val="center"/>
            </w:pPr>
            <w:r>
              <w:rPr>
                <w:color w:val="1F2937"/>
                <w:sz w:val="14"/>
              </w:rPr>
              <w:t>2</w:t>
            </w:r>
          </w:p>
        </w:tc>
      </w:tr>
      <w:tr>
        <w:tc>
          <w:tcPr>
            <w:tcW w:type="dxa" w:w="1350"/>
            <w:tcMar>
              <w:top w:w="90" w:type="dxa"/>
              <w:start w:w="120" w:type="dxa"/>
              <w:bottom w:w="90" w:type="dxa"/>
              <w:end w:w="120" w:type="dxa"/>
            </w:tcMar>
            <w:vAlign w:val="center"/>
          </w:tcPr>
          <w:p>
            <w:pPr>
              <w:spacing w:after="0"/>
            </w:pPr>
            <w:r>
              <w:rPr>
                <w:color w:val="1F2937"/>
                <w:sz w:val="14"/>
              </w:rPr>
              <w:t>HR Security</w:t>
            </w:r>
          </w:p>
        </w:tc>
        <w:tc>
          <w:tcPr>
            <w:tcW w:type="dxa" w:w="400"/>
            <w:tcMar>
              <w:top w:w="90" w:type="dxa"/>
              <w:start w:w="120" w:type="dxa"/>
              <w:bottom w:w="90" w:type="dxa"/>
              <w:end w:w="120" w:type="dxa"/>
            </w:tcMar>
            <w:vAlign w:val="center"/>
          </w:tcPr>
          <w:p>
            <w:pPr>
              <w:spacing w:after="0"/>
              <w:jc w:val="center"/>
            </w:pPr>
            <w:r>
              <w:rPr>
                <w:color w:val="1F2937"/>
                <w:sz w:val="14"/>
              </w:rPr>
              <w:t>33</w:t>
            </w:r>
          </w:p>
        </w:tc>
        <w:tc>
          <w:tcPr>
            <w:tcW w:type="dxa" w:w="3300"/>
            <w:tcMar>
              <w:top w:w="90" w:type="dxa"/>
              <w:start w:w="120" w:type="dxa"/>
              <w:bottom w:w="90" w:type="dxa"/>
              <w:end w:w="120" w:type="dxa"/>
            </w:tcMar>
            <w:vAlign w:val="center"/>
          </w:tcPr>
          <w:p>
            <w:pPr>
              <w:spacing w:after="0"/>
            </w:pPr>
            <w:r>
              <w:rPr>
                <w:color w:val="1F2937"/>
                <w:sz w:val="14"/>
              </w:rPr>
              <w:t>Screening, NDA, and annual training implemented?</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HR policy; training metrics</w:t>
            </w:r>
          </w:p>
        </w:tc>
        <w:tc>
          <w:tcPr>
            <w:tcW w:type="dxa" w:w="800"/>
            <w:tcMar>
              <w:top w:w="90" w:type="dxa"/>
              <w:start w:w="120" w:type="dxa"/>
              <w:bottom w:w="90" w:type="dxa"/>
              <w:end w:w="120" w:type="dxa"/>
            </w:tcMar>
            <w:vAlign w:val="center"/>
          </w:tcPr>
          <w:p>
            <w:pPr>
              <w:spacing w:after="0"/>
              <w:jc w:val="center"/>
            </w:pPr>
            <w:r>
              <w:rPr>
                <w:color w:val="1F2937"/>
                <w:sz w:val="14"/>
              </w:rPr>
              <w:t>2</w:t>
            </w:r>
          </w:p>
        </w:tc>
      </w:tr>
      <w:tr>
        <w:tc>
          <w:tcPr>
            <w:tcW w:type="dxa" w:w="1350"/>
            <w:shd w:fill="F8FAFC"/>
            <w:tcMar>
              <w:top w:w="90" w:type="dxa"/>
              <w:start w:w="120" w:type="dxa"/>
              <w:bottom w:w="90" w:type="dxa"/>
              <w:end w:w="120" w:type="dxa"/>
            </w:tcMar>
            <w:vAlign w:val="center"/>
          </w:tcPr>
          <w:p>
            <w:pPr>
              <w:spacing w:after="0"/>
            </w:pPr>
            <w:r>
              <w:rPr>
                <w:color w:val="1F2937"/>
                <w:sz w:val="14"/>
              </w:rPr>
              <w:t>Contract</w:t>
            </w:r>
          </w:p>
        </w:tc>
        <w:tc>
          <w:tcPr>
            <w:tcW w:type="dxa" w:w="400"/>
            <w:shd w:fill="F8FAFC"/>
            <w:tcMar>
              <w:top w:w="90" w:type="dxa"/>
              <w:start w:w="120" w:type="dxa"/>
              <w:bottom w:w="90" w:type="dxa"/>
              <w:end w:w="120" w:type="dxa"/>
            </w:tcMar>
            <w:vAlign w:val="center"/>
          </w:tcPr>
          <w:p>
            <w:pPr>
              <w:spacing w:after="0"/>
              <w:jc w:val="center"/>
            </w:pPr>
            <w:r>
              <w:rPr>
                <w:color w:val="1F2937"/>
                <w:sz w:val="14"/>
              </w:rPr>
              <w:t>34</w:t>
            </w:r>
          </w:p>
        </w:tc>
        <w:tc>
          <w:tcPr>
            <w:tcW w:type="dxa" w:w="3300"/>
            <w:shd w:fill="F8FAFC"/>
            <w:tcMar>
              <w:top w:w="90" w:type="dxa"/>
              <w:start w:w="120" w:type="dxa"/>
              <w:bottom w:w="90" w:type="dxa"/>
              <w:end w:w="120" w:type="dxa"/>
            </w:tcMar>
            <w:vAlign w:val="center"/>
          </w:tcPr>
          <w:p>
            <w:pPr>
              <w:spacing w:after="0"/>
            </w:pPr>
            <w:r>
              <w:rPr>
                <w:color w:val="1F2937"/>
                <w:sz w:val="14"/>
              </w:rPr>
              <w:t>Audit, deletion, incident, and termination rights adequate?</w:t>
            </w:r>
          </w:p>
        </w:tc>
        <w:tc>
          <w:tcPr>
            <w:tcW w:type="dxa" w:w="1000"/>
            <w:shd w:fill="F8FAFC"/>
            <w:tcMar>
              <w:top w:w="90" w:type="dxa"/>
              <w:start w:w="120" w:type="dxa"/>
              <w:bottom w:w="90" w:type="dxa"/>
              <w:end w:w="120" w:type="dxa"/>
            </w:tcMar>
            <w:vAlign w:val="center"/>
          </w:tcPr>
          <w:p>
            <w:pPr>
              <w:spacing w:after="0"/>
              <w:jc w:val="center"/>
            </w:pPr>
            <w:r>
              <w:rPr>
                <w:color w:val="1F2937"/>
                <w:sz w:val="14"/>
              </w:rPr>
              <w:t>Partial</w:t>
            </w:r>
          </w:p>
        </w:tc>
        <w:tc>
          <w:tcPr>
            <w:tcW w:type="dxa" w:w="2510"/>
            <w:shd w:fill="F8FAFC"/>
            <w:tcMar>
              <w:top w:w="90" w:type="dxa"/>
              <w:start w:w="120" w:type="dxa"/>
              <w:bottom w:w="90" w:type="dxa"/>
              <w:end w:w="120" w:type="dxa"/>
            </w:tcMar>
            <w:vAlign w:val="center"/>
          </w:tcPr>
          <w:p>
            <w:pPr>
              <w:spacing w:after="0"/>
            </w:pPr>
            <w:r>
              <w:rPr>
                <w:color w:val="1F2937"/>
                <w:sz w:val="14"/>
              </w:rPr>
              <w:t>Standard agreement requires edits</w:t>
            </w:r>
          </w:p>
        </w:tc>
        <w:tc>
          <w:tcPr>
            <w:tcW w:type="dxa" w:w="800"/>
            <w:shd w:fill="F8FAFC"/>
            <w:tcMar>
              <w:top w:w="90" w:type="dxa"/>
              <w:start w:w="120" w:type="dxa"/>
              <w:bottom w:w="90" w:type="dxa"/>
              <w:end w:w="120" w:type="dxa"/>
            </w:tcMar>
            <w:vAlign w:val="center"/>
          </w:tcPr>
          <w:p>
            <w:pPr>
              <w:spacing w:after="0"/>
              <w:jc w:val="center"/>
            </w:pPr>
            <w:r>
              <w:rPr>
                <w:color w:val="1F2937"/>
                <w:sz w:val="14"/>
              </w:rPr>
              <w:t>1</w:t>
            </w:r>
          </w:p>
        </w:tc>
      </w:tr>
      <w:tr>
        <w:tc>
          <w:tcPr>
            <w:tcW w:type="dxa" w:w="1350"/>
            <w:tcMar>
              <w:top w:w="90" w:type="dxa"/>
              <w:start w:w="120" w:type="dxa"/>
              <w:bottom w:w="90" w:type="dxa"/>
              <w:end w:w="120" w:type="dxa"/>
            </w:tcMar>
            <w:vAlign w:val="center"/>
          </w:tcPr>
          <w:p>
            <w:pPr>
              <w:spacing w:after="0"/>
            </w:pPr>
            <w:r>
              <w:rPr>
                <w:color w:val="1F2937"/>
                <w:sz w:val="14"/>
              </w:rPr>
              <w:t>Insurance</w:t>
            </w:r>
          </w:p>
        </w:tc>
        <w:tc>
          <w:tcPr>
            <w:tcW w:type="dxa" w:w="400"/>
            <w:tcMar>
              <w:top w:w="90" w:type="dxa"/>
              <w:start w:w="120" w:type="dxa"/>
              <w:bottom w:w="90" w:type="dxa"/>
              <w:end w:w="120" w:type="dxa"/>
            </w:tcMar>
            <w:vAlign w:val="center"/>
          </w:tcPr>
          <w:p>
            <w:pPr>
              <w:spacing w:after="0"/>
              <w:jc w:val="center"/>
            </w:pPr>
            <w:r>
              <w:rPr>
                <w:color w:val="1F2937"/>
                <w:sz w:val="14"/>
              </w:rPr>
              <w:t>35</w:t>
            </w:r>
          </w:p>
        </w:tc>
        <w:tc>
          <w:tcPr>
            <w:tcW w:type="dxa" w:w="3300"/>
            <w:tcMar>
              <w:top w:w="90" w:type="dxa"/>
              <w:start w:w="120" w:type="dxa"/>
              <w:bottom w:w="90" w:type="dxa"/>
              <w:end w:w="120" w:type="dxa"/>
            </w:tcMar>
            <w:vAlign w:val="center"/>
          </w:tcPr>
          <w:p>
            <w:pPr>
              <w:spacing w:after="0"/>
            </w:pPr>
            <w:r>
              <w:rPr>
                <w:color w:val="1F2937"/>
                <w:sz w:val="14"/>
              </w:rPr>
              <w:t>Cyber insurance adequate and current?</w:t>
            </w:r>
          </w:p>
        </w:tc>
        <w:tc>
          <w:tcPr>
            <w:tcW w:type="dxa" w:w="1000"/>
            <w:tcMar>
              <w:top w:w="90" w:type="dxa"/>
              <w:start w:w="120" w:type="dxa"/>
              <w:bottom w:w="90" w:type="dxa"/>
              <w:end w:w="120" w:type="dxa"/>
            </w:tcMar>
            <w:vAlign w:val="center"/>
          </w:tcPr>
          <w:p>
            <w:pPr>
              <w:spacing w:after="0"/>
              <w:jc w:val="center"/>
            </w:pPr>
            <w:r>
              <w:rPr>
                <w:color w:val="1F2937"/>
                <w:sz w:val="14"/>
              </w:rPr>
              <w:t>Yes</w:t>
            </w:r>
          </w:p>
        </w:tc>
        <w:tc>
          <w:tcPr>
            <w:tcW w:type="dxa" w:w="2510"/>
            <w:tcMar>
              <w:top w:w="90" w:type="dxa"/>
              <w:start w:w="120" w:type="dxa"/>
              <w:bottom w:w="90" w:type="dxa"/>
              <w:end w:w="120" w:type="dxa"/>
            </w:tcMar>
            <w:vAlign w:val="center"/>
          </w:tcPr>
          <w:p>
            <w:pPr>
              <w:spacing w:after="0"/>
            </w:pPr>
            <w:r>
              <w:rPr>
                <w:color w:val="1F2937"/>
                <w:sz w:val="14"/>
              </w:rPr>
              <w:t>$10M certificate</w:t>
            </w:r>
          </w:p>
        </w:tc>
        <w:tc>
          <w:tcPr>
            <w:tcW w:type="dxa" w:w="800"/>
            <w:tcMar>
              <w:top w:w="90" w:type="dxa"/>
              <w:start w:w="120" w:type="dxa"/>
              <w:bottom w:w="90" w:type="dxa"/>
              <w:end w:w="120" w:type="dxa"/>
            </w:tcMar>
            <w:vAlign w:val="center"/>
          </w:tcPr>
          <w:p>
            <w:pPr>
              <w:spacing w:after="0"/>
              <w:jc w:val="center"/>
            </w:pPr>
            <w:r>
              <w:rPr>
                <w:color w:val="1F2937"/>
                <w:sz w:val="14"/>
              </w:rPr>
              <w:t>2</w:t>
            </w:r>
          </w:p>
        </w:tc>
      </w:tr>
    </w:tbl>
    <w:p>
      <w:pPr>
        <w:spacing w:after="0"/>
      </w:pPr>
    </w:p>
    <w:p>
      <w:pPr>
        <w:pStyle w:val="Heading2"/>
      </w:pPr>
      <w:r>
        <w:t>Domain scorecard</w:t>
      </w:r>
    </w:p>
    <w:tbl>
      <w:tblPr>
        <w:tblStyle w:val="TableGrid"/>
        <w:tblW w:type="dxa" w:w="9360"/>
        <w:jc w:val="center"/>
        <w:tblLayout w:type="fixed"/>
        <w:tblLook w:firstColumn="1" w:firstRow="1" w:lastColumn="0" w:lastRow="0" w:noHBand="0" w:noVBand="1" w:val="04A0"/>
      </w:tblPr>
      <w:tblGrid>
        <w:gridCol w:w="3700"/>
        <w:gridCol w:w="1300"/>
        <w:gridCol w:w="1800"/>
        <w:gridCol w:w="2560"/>
      </w:tblGrid>
      <w:tr>
        <w:trPr>
          <w:tblHeader w:val="true"/>
        </w:trPr>
        <w:tc>
          <w:tcPr>
            <w:tcW w:type="dxa" w:w="3700"/>
            <w:shd w:fill="17365D"/>
            <w:tcMar>
              <w:top w:w="90" w:type="dxa"/>
              <w:start w:w="120" w:type="dxa"/>
              <w:bottom w:w="90" w:type="dxa"/>
              <w:end w:w="120" w:type="dxa"/>
            </w:tcMar>
            <w:vAlign w:val="center"/>
          </w:tcPr>
          <w:p>
            <w:pPr>
              <w:spacing w:after="0"/>
              <w:jc w:val="center"/>
            </w:pPr>
            <w:r>
              <w:rPr>
                <w:b/>
                <w:color w:val="FFFFFF"/>
                <w:sz w:val="17"/>
              </w:rPr>
              <w:t>Domain</w:t>
            </w:r>
          </w:p>
        </w:tc>
        <w:tc>
          <w:tcPr>
            <w:tcW w:type="dxa" w:w="1300"/>
            <w:shd w:fill="17365D"/>
            <w:tcMar>
              <w:top w:w="90" w:type="dxa"/>
              <w:start w:w="120" w:type="dxa"/>
              <w:bottom w:w="90" w:type="dxa"/>
              <w:end w:w="120" w:type="dxa"/>
            </w:tcMar>
            <w:vAlign w:val="center"/>
          </w:tcPr>
          <w:p>
            <w:pPr>
              <w:spacing w:after="0"/>
              <w:jc w:val="center"/>
            </w:pPr>
            <w:r>
              <w:rPr>
                <w:b/>
                <w:color w:val="FFFFFF"/>
                <w:sz w:val="17"/>
              </w:rPr>
              <w:t>Points</w:t>
            </w:r>
          </w:p>
        </w:tc>
        <w:tc>
          <w:tcPr>
            <w:tcW w:type="dxa" w:w="1800"/>
            <w:shd w:fill="17365D"/>
            <w:tcMar>
              <w:top w:w="90" w:type="dxa"/>
              <w:start w:w="120" w:type="dxa"/>
              <w:bottom w:w="90" w:type="dxa"/>
              <w:end w:w="120" w:type="dxa"/>
            </w:tcMar>
            <w:vAlign w:val="center"/>
          </w:tcPr>
          <w:p>
            <w:pPr>
              <w:spacing w:after="0"/>
              <w:jc w:val="center"/>
            </w:pPr>
            <w:r>
              <w:rPr>
                <w:b/>
                <w:color w:val="FFFFFF"/>
                <w:sz w:val="17"/>
              </w:rPr>
              <w:t>Effectiveness</w:t>
            </w:r>
          </w:p>
        </w:tc>
        <w:tc>
          <w:tcPr>
            <w:tcW w:type="dxa" w:w="2560"/>
            <w:shd w:fill="17365D"/>
            <w:tcMar>
              <w:top w:w="90" w:type="dxa"/>
              <w:start w:w="120" w:type="dxa"/>
              <w:bottom w:w="90" w:type="dxa"/>
              <w:end w:w="120" w:type="dxa"/>
            </w:tcMar>
            <w:vAlign w:val="center"/>
          </w:tcPr>
          <w:p>
            <w:pPr>
              <w:spacing w:after="0"/>
              <w:jc w:val="center"/>
            </w:pPr>
            <w:r>
              <w:rPr>
                <w:b/>
                <w:color w:val="FFFFFF"/>
                <w:sz w:val="17"/>
              </w:rPr>
              <w:t>Rating</w:t>
            </w:r>
          </w:p>
        </w:tc>
      </w:tr>
      <w:tr>
        <w:tc>
          <w:tcPr>
            <w:tcW w:type="dxa" w:w="3700"/>
            <w:tcMar>
              <w:top w:w="90" w:type="dxa"/>
              <w:start w:w="120" w:type="dxa"/>
              <w:bottom w:w="90" w:type="dxa"/>
              <w:end w:w="120" w:type="dxa"/>
            </w:tcMar>
            <w:vAlign w:val="center"/>
          </w:tcPr>
          <w:p>
            <w:pPr>
              <w:spacing w:after="0"/>
            </w:pPr>
            <w:r>
              <w:rPr>
                <w:color w:val="1F2937"/>
                <w:sz w:val="17"/>
              </w:rPr>
              <w:t>Governance &amp; assurance</w:t>
            </w:r>
          </w:p>
        </w:tc>
        <w:tc>
          <w:tcPr>
            <w:tcW w:type="dxa" w:w="1300"/>
            <w:tcMar>
              <w:top w:w="90" w:type="dxa"/>
              <w:start w:w="120" w:type="dxa"/>
              <w:bottom w:w="90" w:type="dxa"/>
              <w:end w:w="120" w:type="dxa"/>
            </w:tcMar>
            <w:vAlign w:val="center"/>
          </w:tcPr>
          <w:p>
            <w:pPr>
              <w:spacing w:after="0"/>
              <w:jc w:val="center"/>
            </w:pPr>
            <w:r>
              <w:rPr>
                <w:color w:val="1F2937"/>
                <w:sz w:val="17"/>
              </w:rPr>
              <w:t>6/6</w:t>
            </w:r>
          </w:p>
        </w:tc>
        <w:tc>
          <w:tcPr>
            <w:tcW w:type="dxa" w:w="1800"/>
            <w:tcMar>
              <w:top w:w="90" w:type="dxa"/>
              <w:start w:w="120" w:type="dxa"/>
              <w:bottom w:w="90" w:type="dxa"/>
              <w:end w:w="120" w:type="dxa"/>
            </w:tcMar>
            <w:vAlign w:val="center"/>
          </w:tcPr>
          <w:p>
            <w:pPr>
              <w:spacing w:after="0"/>
              <w:jc w:val="center"/>
            </w:pPr>
            <w:r>
              <w:rPr>
                <w:color w:val="1F2937"/>
                <w:sz w:val="17"/>
              </w:rPr>
              <w:t>100%</w:t>
            </w:r>
          </w:p>
        </w:tc>
        <w:tc>
          <w:tcPr>
            <w:tcW w:type="dxa" w:w="2560"/>
            <w:tcMar>
              <w:top w:w="90" w:type="dxa"/>
              <w:start w:w="120" w:type="dxa"/>
              <w:bottom w:w="90" w:type="dxa"/>
              <w:end w:w="120" w:type="dxa"/>
            </w:tcMar>
            <w:vAlign w:val="center"/>
          </w:tcPr>
          <w:p>
            <w:pPr>
              <w:spacing w:after="0"/>
              <w:jc w:val="center"/>
            </w:pPr>
            <w:r>
              <w:rPr>
                <w:color w:val="1F2937"/>
                <w:sz w:val="17"/>
              </w:rPr>
              <w:t>Effective</w:t>
            </w:r>
          </w:p>
        </w:tc>
      </w:tr>
      <w:tr>
        <w:tc>
          <w:tcPr>
            <w:tcW w:type="dxa" w:w="3700"/>
            <w:shd w:fill="F8FAFC"/>
            <w:tcMar>
              <w:top w:w="90" w:type="dxa"/>
              <w:start w:w="120" w:type="dxa"/>
              <w:bottom w:w="90" w:type="dxa"/>
              <w:end w:w="120" w:type="dxa"/>
            </w:tcMar>
            <w:vAlign w:val="center"/>
          </w:tcPr>
          <w:p>
            <w:pPr>
              <w:spacing w:after="0"/>
            </w:pPr>
            <w:r>
              <w:rPr>
                <w:color w:val="1F2937"/>
                <w:sz w:val="17"/>
              </w:rPr>
              <w:t>Identity &amp; access</w:t>
            </w:r>
          </w:p>
        </w:tc>
        <w:tc>
          <w:tcPr>
            <w:tcW w:type="dxa" w:w="1300"/>
            <w:shd w:fill="F8FAFC"/>
            <w:tcMar>
              <w:top w:w="90" w:type="dxa"/>
              <w:start w:w="120" w:type="dxa"/>
              <w:bottom w:w="90" w:type="dxa"/>
              <w:end w:w="120" w:type="dxa"/>
            </w:tcMar>
            <w:vAlign w:val="center"/>
          </w:tcPr>
          <w:p>
            <w:pPr>
              <w:spacing w:after="0"/>
              <w:jc w:val="center"/>
            </w:pPr>
            <w:r>
              <w:rPr>
                <w:color w:val="1F2937"/>
                <w:sz w:val="17"/>
              </w:rPr>
              <w:t>8/8</w:t>
            </w:r>
          </w:p>
        </w:tc>
        <w:tc>
          <w:tcPr>
            <w:tcW w:type="dxa" w:w="1800"/>
            <w:shd w:fill="F8FAFC"/>
            <w:tcMar>
              <w:top w:w="90" w:type="dxa"/>
              <w:start w:w="120" w:type="dxa"/>
              <w:bottom w:w="90" w:type="dxa"/>
              <w:end w:w="120" w:type="dxa"/>
            </w:tcMar>
            <w:vAlign w:val="center"/>
          </w:tcPr>
          <w:p>
            <w:pPr>
              <w:spacing w:after="0"/>
              <w:jc w:val="center"/>
            </w:pPr>
            <w:r>
              <w:rPr>
                <w:color w:val="1F2937"/>
                <w:sz w:val="17"/>
              </w:rPr>
              <w:t>100%</w:t>
            </w:r>
          </w:p>
        </w:tc>
        <w:tc>
          <w:tcPr>
            <w:tcW w:type="dxa" w:w="2560"/>
            <w:shd w:fill="F8FAFC"/>
            <w:tcMar>
              <w:top w:w="90" w:type="dxa"/>
              <w:start w:w="120" w:type="dxa"/>
              <w:bottom w:w="90" w:type="dxa"/>
              <w:end w:w="120" w:type="dxa"/>
            </w:tcMar>
            <w:vAlign w:val="center"/>
          </w:tcPr>
          <w:p>
            <w:pPr>
              <w:spacing w:after="0"/>
              <w:jc w:val="center"/>
            </w:pPr>
            <w:r>
              <w:rPr>
                <w:color w:val="1F2937"/>
                <w:sz w:val="17"/>
              </w:rPr>
              <w:t>Effective</w:t>
            </w:r>
          </w:p>
        </w:tc>
      </w:tr>
      <w:tr>
        <w:tc>
          <w:tcPr>
            <w:tcW w:type="dxa" w:w="3700"/>
            <w:tcMar>
              <w:top w:w="90" w:type="dxa"/>
              <w:start w:w="120" w:type="dxa"/>
              <w:bottom w:w="90" w:type="dxa"/>
              <w:end w:w="120" w:type="dxa"/>
            </w:tcMar>
            <w:vAlign w:val="center"/>
          </w:tcPr>
          <w:p>
            <w:pPr>
              <w:spacing w:after="0"/>
            </w:pPr>
            <w:r>
              <w:rPr>
                <w:color w:val="1F2937"/>
                <w:sz w:val="17"/>
              </w:rPr>
              <w:t>Data protection</w:t>
            </w:r>
          </w:p>
        </w:tc>
        <w:tc>
          <w:tcPr>
            <w:tcW w:type="dxa" w:w="1300"/>
            <w:tcMar>
              <w:top w:w="90" w:type="dxa"/>
              <w:start w:w="120" w:type="dxa"/>
              <w:bottom w:w="90" w:type="dxa"/>
              <w:end w:w="120" w:type="dxa"/>
            </w:tcMar>
            <w:vAlign w:val="center"/>
          </w:tcPr>
          <w:p>
            <w:pPr>
              <w:spacing w:after="0"/>
              <w:jc w:val="center"/>
            </w:pPr>
            <w:r>
              <w:rPr>
                <w:color w:val="1F2937"/>
                <w:sz w:val="17"/>
              </w:rPr>
              <w:t>6/8</w:t>
            </w:r>
          </w:p>
        </w:tc>
        <w:tc>
          <w:tcPr>
            <w:tcW w:type="dxa" w:w="1800"/>
            <w:tcMar>
              <w:top w:w="90" w:type="dxa"/>
              <w:start w:w="120" w:type="dxa"/>
              <w:bottom w:w="90" w:type="dxa"/>
              <w:end w:w="120" w:type="dxa"/>
            </w:tcMar>
            <w:vAlign w:val="center"/>
          </w:tcPr>
          <w:p>
            <w:pPr>
              <w:spacing w:after="0"/>
              <w:jc w:val="center"/>
            </w:pPr>
            <w:r>
              <w:rPr>
                <w:color w:val="1F2937"/>
                <w:sz w:val="17"/>
              </w:rPr>
              <w:t>75%</w:t>
            </w:r>
          </w:p>
        </w:tc>
        <w:tc>
          <w:tcPr>
            <w:tcW w:type="dxa" w:w="2560"/>
            <w:tcMar>
              <w:top w:w="90" w:type="dxa"/>
              <w:start w:w="120" w:type="dxa"/>
              <w:bottom w:w="90" w:type="dxa"/>
              <w:end w:w="120" w:type="dxa"/>
            </w:tcMar>
            <w:vAlign w:val="center"/>
          </w:tcPr>
          <w:p>
            <w:pPr>
              <w:spacing w:after="0"/>
            </w:pPr>
            <w:r>
              <w:rPr>
                <w:color w:val="1F2937"/>
                <w:sz w:val="17"/>
              </w:rPr>
              <w:t>Partially effective</w:t>
            </w:r>
          </w:p>
        </w:tc>
      </w:tr>
      <w:tr>
        <w:tc>
          <w:tcPr>
            <w:tcW w:type="dxa" w:w="3700"/>
            <w:shd w:fill="F8FAFC"/>
            <w:tcMar>
              <w:top w:w="90" w:type="dxa"/>
              <w:start w:w="120" w:type="dxa"/>
              <w:bottom w:w="90" w:type="dxa"/>
              <w:end w:w="120" w:type="dxa"/>
            </w:tcMar>
            <w:vAlign w:val="center"/>
          </w:tcPr>
          <w:p>
            <w:pPr>
              <w:spacing w:after="0"/>
            </w:pPr>
            <w:r>
              <w:rPr>
                <w:color w:val="1F2937"/>
                <w:sz w:val="17"/>
              </w:rPr>
              <w:t>Privacy</w:t>
            </w:r>
          </w:p>
        </w:tc>
        <w:tc>
          <w:tcPr>
            <w:tcW w:type="dxa" w:w="1300"/>
            <w:shd w:fill="F8FAFC"/>
            <w:tcMar>
              <w:top w:w="90" w:type="dxa"/>
              <w:start w:w="120" w:type="dxa"/>
              <w:bottom w:w="90" w:type="dxa"/>
              <w:end w:w="120" w:type="dxa"/>
            </w:tcMar>
            <w:vAlign w:val="center"/>
          </w:tcPr>
          <w:p>
            <w:pPr>
              <w:spacing w:after="0"/>
              <w:jc w:val="center"/>
            </w:pPr>
            <w:r>
              <w:rPr>
                <w:color w:val="1F2937"/>
                <w:sz w:val="17"/>
              </w:rPr>
              <w:t>4/6</w:t>
            </w:r>
          </w:p>
        </w:tc>
        <w:tc>
          <w:tcPr>
            <w:tcW w:type="dxa" w:w="1800"/>
            <w:shd w:fill="F8FAFC"/>
            <w:tcMar>
              <w:top w:w="90" w:type="dxa"/>
              <w:start w:w="120" w:type="dxa"/>
              <w:bottom w:w="90" w:type="dxa"/>
              <w:end w:w="120" w:type="dxa"/>
            </w:tcMar>
            <w:vAlign w:val="center"/>
          </w:tcPr>
          <w:p>
            <w:pPr>
              <w:spacing w:after="0"/>
              <w:jc w:val="center"/>
            </w:pPr>
            <w:r>
              <w:rPr>
                <w:color w:val="1F2937"/>
                <w:sz w:val="17"/>
              </w:rPr>
              <w:t>67%</w:t>
            </w:r>
          </w:p>
        </w:tc>
        <w:tc>
          <w:tcPr>
            <w:tcW w:type="dxa" w:w="2560"/>
            <w:shd w:fill="F8FAFC"/>
            <w:tcMar>
              <w:top w:w="90" w:type="dxa"/>
              <w:start w:w="120" w:type="dxa"/>
              <w:bottom w:w="90" w:type="dxa"/>
              <w:end w:w="120" w:type="dxa"/>
            </w:tcMar>
            <w:vAlign w:val="center"/>
          </w:tcPr>
          <w:p>
            <w:pPr>
              <w:spacing w:after="0"/>
            </w:pPr>
            <w:r>
              <w:rPr>
                <w:color w:val="1F2937"/>
                <w:sz w:val="17"/>
              </w:rPr>
              <w:t>Partially effective</w:t>
            </w:r>
          </w:p>
        </w:tc>
      </w:tr>
      <w:tr>
        <w:tc>
          <w:tcPr>
            <w:tcW w:type="dxa" w:w="3700"/>
            <w:tcMar>
              <w:top w:w="90" w:type="dxa"/>
              <w:start w:w="120" w:type="dxa"/>
              <w:bottom w:w="90" w:type="dxa"/>
              <w:end w:w="120" w:type="dxa"/>
            </w:tcMar>
            <w:vAlign w:val="center"/>
          </w:tcPr>
          <w:p>
            <w:pPr>
              <w:spacing w:after="0"/>
            </w:pPr>
            <w:r>
              <w:rPr>
                <w:color w:val="1F2937"/>
                <w:sz w:val="17"/>
              </w:rPr>
              <w:t>Cloud / network / endpoint</w:t>
            </w:r>
          </w:p>
        </w:tc>
        <w:tc>
          <w:tcPr>
            <w:tcW w:type="dxa" w:w="1300"/>
            <w:tcMar>
              <w:top w:w="90" w:type="dxa"/>
              <w:start w:w="120" w:type="dxa"/>
              <w:bottom w:w="90" w:type="dxa"/>
              <w:end w:w="120" w:type="dxa"/>
            </w:tcMar>
            <w:vAlign w:val="center"/>
          </w:tcPr>
          <w:p>
            <w:pPr>
              <w:spacing w:after="0"/>
              <w:jc w:val="center"/>
            </w:pPr>
            <w:r>
              <w:rPr>
                <w:color w:val="1F2937"/>
                <w:sz w:val="17"/>
              </w:rPr>
              <w:t>6/6</w:t>
            </w:r>
          </w:p>
        </w:tc>
        <w:tc>
          <w:tcPr>
            <w:tcW w:type="dxa" w:w="1800"/>
            <w:tcMar>
              <w:top w:w="90" w:type="dxa"/>
              <w:start w:w="120" w:type="dxa"/>
              <w:bottom w:w="90" w:type="dxa"/>
              <w:end w:w="120" w:type="dxa"/>
            </w:tcMar>
            <w:vAlign w:val="center"/>
          </w:tcPr>
          <w:p>
            <w:pPr>
              <w:spacing w:after="0"/>
              <w:jc w:val="center"/>
            </w:pPr>
            <w:r>
              <w:rPr>
                <w:color w:val="1F2937"/>
                <w:sz w:val="17"/>
              </w:rPr>
              <w:t>100%</w:t>
            </w:r>
          </w:p>
        </w:tc>
        <w:tc>
          <w:tcPr>
            <w:tcW w:type="dxa" w:w="2560"/>
            <w:tcMar>
              <w:top w:w="90" w:type="dxa"/>
              <w:start w:w="120" w:type="dxa"/>
              <w:bottom w:w="90" w:type="dxa"/>
              <w:end w:w="120" w:type="dxa"/>
            </w:tcMar>
            <w:vAlign w:val="center"/>
          </w:tcPr>
          <w:p>
            <w:pPr>
              <w:spacing w:after="0"/>
              <w:jc w:val="center"/>
            </w:pPr>
            <w:r>
              <w:rPr>
                <w:color w:val="1F2937"/>
                <w:sz w:val="17"/>
              </w:rPr>
              <w:t>Effective</w:t>
            </w:r>
          </w:p>
        </w:tc>
      </w:tr>
      <w:tr>
        <w:tc>
          <w:tcPr>
            <w:tcW w:type="dxa" w:w="3700"/>
            <w:shd w:fill="F8FAFC"/>
            <w:tcMar>
              <w:top w:w="90" w:type="dxa"/>
              <w:start w:w="120" w:type="dxa"/>
              <w:bottom w:w="90" w:type="dxa"/>
              <w:end w:w="120" w:type="dxa"/>
            </w:tcMar>
            <w:vAlign w:val="center"/>
          </w:tcPr>
          <w:p>
            <w:pPr>
              <w:spacing w:after="0"/>
            </w:pPr>
            <w:r>
              <w:rPr>
                <w:color w:val="1F2937"/>
                <w:sz w:val="17"/>
              </w:rPr>
              <w:t>Secure development</w:t>
            </w:r>
          </w:p>
        </w:tc>
        <w:tc>
          <w:tcPr>
            <w:tcW w:type="dxa" w:w="1300"/>
            <w:shd w:fill="F8FAFC"/>
            <w:tcMar>
              <w:top w:w="90" w:type="dxa"/>
              <w:start w:w="120" w:type="dxa"/>
              <w:bottom w:w="90" w:type="dxa"/>
              <w:end w:w="120" w:type="dxa"/>
            </w:tcMar>
            <w:vAlign w:val="center"/>
          </w:tcPr>
          <w:p>
            <w:pPr>
              <w:spacing w:after="0"/>
              <w:jc w:val="center"/>
            </w:pPr>
            <w:r>
              <w:rPr>
                <w:color w:val="1F2937"/>
                <w:sz w:val="17"/>
              </w:rPr>
              <w:t>6/6</w:t>
            </w:r>
          </w:p>
        </w:tc>
        <w:tc>
          <w:tcPr>
            <w:tcW w:type="dxa" w:w="1800"/>
            <w:shd w:fill="F8FAFC"/>
            <w:tcMar>
              <w:top w:w="90" w:type="dxa"/>
              <w:start w:w="120" w:type="dxa"/>
              <w:bottom w:w="90" w:type="dxa"/>
              <w:end w:w="120" w:type="dxa"/>
            </w:tcMar>
            <w:vAlign w:val="center"/>
          </w:tcPr>
          <w:p>
            <w:pPr>
              <w:spacing w:after="0"/>
              <w:jc w:val="center"/>
            </w:pPr>
            <w:r>
              <w:rPr>
                <w:color w:val="1F2937"/>
                <w:sz w:val="17"/>
              </w:rPr>
              <w:t>100%</w:t>
            </w:r>
          </w:p>
        </w:tc>
        <w:tc>
          <w:tcPr>
            <w:tcW w:type="dxa" w:w="2560"/>
            <w:shd w:fill="F8FAFC"/>
            <w:tcMar>
              <w:top w:w="90" w:type="dxa"/>
              <w:start w:w="120" w:type="dxa"/>
              <w:bottom w:w="90" w:type="dxa"/>
              <w:end w:w="120" w:type="dxa"/>
            </w:tcMar>
            <w:vAlign w:val="center"/>
          </w:tcPr>
          <w:p>
            <w:pPr>
              <w:spacing w:after="0"/>
              <w:jc w:val="center"/>
            </w:pPr>
            <w:r>
              <w:rPr>
                <w:color w:val="1F2937"/>
                <w:sz w:val="17"/>
              </w:rPr>
              <w:t>Effective</w:t>
            </w:r>
          </w:p>
        </w:tc>
      </w:tr>
      <w:tr>
        <w:tc>
          <w:tcPr>
            <w:tcW w:type="dxa" w:w="3700"/>
            <w:tcMar>
              <w:top w:w="90" w:type="dxa"/>
              <w:start w:w="120" w:type="dxa"/>
              <w:bottom w:w="90" w:type="dxa"/>
              <w:end w:w="120" w:type="dxa"/>
            </w:tcMar>
            <w:vAlign w:val="center"/>
          </w:tcPr>
          <w:p>
            <w:pPr>
              <w:spacing w:after="0"/>
            </w:pPr>
            <w:r>
              <w:rPr>
                <w:color w:val="1F2937"/>
                <w:sz w:val="17"/>
              </w:rPr>
              <w:t>Vulnerability management</w:t>
            </w:r>
          </w:p>
        </w:tc>
        <w:tc>
          <w:tcPr>
            <w:tcW w:type="dxa" w:w="1300"/>
            <w:tcMar>
              <w:top w:w="90" w:type="dxa"/>
              <w:start w:w="120" w:type="dxa"/>
              <w:bottom w:w="90" w:type="dxa"/>
              <w:end w:w="120" w:type="dxa"/>
            </w:tcMar>
            <w:vAlign w:val="center"/>
          </w:tcPr>
          <w:p>
            <w:pPr>
              <w:spacing w:after="0"/>
              <w:jc w:val="center"/>
            </w:pPr>
            <w:r>
              <w:rPr>
                <w:color w:val="1F2937"/>
                <w:sz w:val="17"/>
              </w:rPr>
              <w:t>3/6</w:t>
            </w:r>
          </w:p>
        </w:tc>
        <w:tc>
          <w:tcPr>
            <w:tcW w:type="dxa" w:w="1800"/>
            <w:tcMar>
              <w:top w:w="90" w:type="dxa"/>
              <w:start w:w="120" w:type="dxa"/>
              <w:bottom w:w="90" w:type="dxa"/>
              <w:end w:w="120" w:type="dxa"/>
            </w:tcMar>
            <w:vAlign w:val="center"/>
          </w:tcPr>
          <w:p>
            <w:pPr>
              <w:spacing w:after="0"/>
              <w:jc w:val="center"/>
            </w:pPr>
            <w:r>
              <w:rPr>
                <w:color w:val="1F2937"/>
                <w:sz w:val="17"/>
              </w:rPr>
              <w:t>50%</w:t>
            </w:r>
          </w:p>
        </w:tc>
        <w:tc>
          <w:tcPr>
            <w:tcW w:type="dxa" w:w="2560"/>
            <w:tcMar>
              <w:top w:w="90" w:type="dxa"/>
              <w:start w:w="120" w:type="dxa"/>
              <w:bottom w:w="90" w:type="dxa"/>
              <w:end w:w="120" w:type="dxa"/>
            </w:tcMar>
            <w:vAlign w:val="center"/>
          </w:tcPr>
          <w:p>
            <w:pPr>
              <w:spacing w:after="0"/>
            </w:pPr>
            <w:r>
              <w:rPr>
                <w:color w:val="1F2937"/>
                <w:sz w:val="17"/>
              </w:rPr>
              <w:t>Needs improvement</w:t>
            </w:r>
          </w:p>
        </w:tc>
      </w:tr>
      <w:tr>
        <w:tc>
          <w:tcPr>
            <w:tcW w:type="dxa" w:w="3700"/>
            <w:shd w:fill="F8FAFC"/>
            <w:tcMar>
              <w:top w:w="90" w:type="dxa"/>
              <w:start w:w="120" w:type="dxa"/>
              <w:bottom w:w="90" w:type="dxa"/>
              <w:end w:w="120" w:type="dxa"/>
            </w:tcMar>
            <w:vAlign w:val="center"/>
          </w:tcPr>
          <w:p>
            <w:pPr>
              <w:spacing w:after="0"/>
            </w:pPr>
            <w:r>
              <w:rPr>
                <w:color w:val="1F2937"/>
                <w:sz w:val="17"/>
              </w:rPr>
              <w:t>Monitoring &amp; incident response</w:t>
            </w:r>
          </w:p>
        </w:tc>
        <w:tc>
          <w:tcPr>
            <w:tcW w:type="dxa" w:w="1300"/>
            <w:shd w:fill="F8FAFC"/>
            <w:tcMar>
              <w:top w:w="90" w:type="dxa"/>
              <w:start w:w="120" w:type="dxa"/>
              <w:bottom w:w="90" w:type="dxa"/>
              <w:end w:w="120" w:type="dxa"/>
            </w:tcMar>
            <w:vAlign w:val="center"/>
          </w:tcPr>
          <w:p>
            <w:pPr>
              <w:spacing w:after="0"/>
              <w:jc w:val="center"/>
            </w:pPr>
            <w:r>
              <w:rPr>
                <w:color w:val="1F2937"/>
                <w:sz w:val="17"/>
              </w:rPr>
              <w:t>7/8</w:t>
            </w:r>
          </w:p>
        </w:tc>
        <w:tc>
          <w:tcPr>
            <w:tcW w:type="dxa" w:w="1800"/>
            <w:shd w:fill="F8FAFC"/>
            <w:tcMar>
              <w:top w:w="90" w:type="dxa"/>
              <w:start w:w="120" w:type="dxa"/>
              <w:bottom w:w="90" w:type="dxa"/>
              <w:end w:w="120" w:type="dxa"/>
            </w:tcMar>
            <w:vAlign w:val="center"/>
          </w:tcPr>
          <w:p>
            <w:pPr>
              <w:spacing w:after="0"/>
              <w:jc w:val="center"/>
            </w:pPr>
            <w:r>
              <w:rPr>
                <w:color w:val="1F2937"/>
                <w:sz w:val="17"/>
              </w:rPr>
              <w:t>88%</w:t>
            </w:r>
          </w:p>
        </w:tc>
        <w:tc>
          <w:tcPr>
            <w:tcW w:type="dxa" w:w="2560"/>
            <w:shd w:fill="F8FAFC"/>
            <w:tcMar>
              <w:top w:w="90" w:type="dxa"/>
              <w:start w:w="120" w:type="dxa"/>
              <w:bottom w:w="90" w:type="dxa"/>
              <w:end w:w="120" w:type="dxa"/>
            </w:tcMar>
            <w:vAlign w:val="center"/>
          </w:tcPr>
          <w:p>
            <w:pPr>
              <w:spacing w:after="0"/>
              <w:jc w:val="center"/>
            </w:pPr>
            <w:r>
              <w:rPr>
                <w:color w:val="1F2937"/>
                <w:sz w:val="17"/>
              </w:rPr>
              <w:t>Effective</w:t>
            </w:r>
          </w:p>
        </w:tc>
      </w:tr>
      <w:tr>
        <w:tc>
          <w:tcPr>
            <w:tcW w:type="dxa" w:w="3700"/>
            <w:tcMar>
              <w:top w:w="90" w:type="dxa"/>
              <w:start w:w="120" w:type="dxa"/>
              <w:bottom w:w="90" w:type="dxa"/>
              <w:end w:w="120" w:type="dxa"/>
            </w:tcMar>
            <w:vAlign w:val="center"/>
          </w:tcPr>
          <w:p>
            <w:pPr>
              <w:spacing w:after="0"/>
            </w:pPr>
            <w:r>
              <w:rPr>
                <w:color w:val="1F2937"/>
                <w:sz w:val="17"/>
              </w:rPr>
              <w:t>Resilience</w:t>
            </w:r>
          </w:p>
        </w:tc>
        <w:tc>
          <w:tcPr>
            <w:tcW w:type="dxa" w:w="1300"/>
            <w:tcMar>
              <w:top w:w="90" w:type="dxa"/>
              <w:start w:w="120" w:type="dxa"/>
              <w:bottom w:w="90" w:type="dxa"/>
              <w:end w:w="120" w:type="dxa"/>
            </w:tcMar>
            <w:vAlign w:val="center"/>
          </w:tcPr>
          <w:p>
            <w:pPr>
              <w:spacing w:after="0"/>
              <w:jc w:val="center"/>
            </w:pPr>
            <w:r>
              <w:rPr>
                <w:color w:val="1F2937"/>
                <w:sz w:val="17"/>
              </w:rPr>
              <w:t>2/4</w:t>
            </w:r>
          </w:p>
        </w:tc>
        <w:tc>
          <w:tcPr>
            <w:tcW w:type="dxa" w:w="1800"/>
            <w:tcMar>
              <w:top w:w="90" w:type="dxa"/>
              <w:start w:w="120" w:type="dxa"/>
              <w:bottom w:w="90" w:type="dxa"/>
              <w:end w:w="120" w:type="dxa"/>
            </w:tcMar>
            <w:vAlign w:val="center"/>
          </w:tcPr>
          <w:p>
            <w:pPr>
              <w:spacing w:after="0"/>
              <w:jc w:val="center"/>
            </w:pPr>
            <w:r>
              <w:rPr>
                <w:color w:val="1F2937"/>
                <w:sz w:val="17"/>
              </w:rPr>
              <w:t>50%</w:t>
            </w:r>
          </w:p>
        </w:tc>
        <w:tc>
          <w:tcPr>
            <w:tcW w:type="dxa" w:w="2560"/>
            <w:tcMar>
              <w:top w:w="90" w:type="dxa"/>
              <w:start w:w="120" w:type="dxa"/>
              <w:bottom w:w="90" w:type="dxa"/>
              <w:end w:w="120" w:type="dxa"/>
            </w:tcMar>
            <w:vAlign w:val="center"/>
          </w:tcPr>
          <w:p>
            <w:pPr>
              <w:spacing w:after="0"/>
            </w:pPr>
            <w:r>
              <w:rPr>
                <w:color w:val="1F2937"/>
                <w:sz w:val="17"/>
              </w:rPr>
              <w:t>Needs improvement</w:t>
            </w:r>
          </w:p>
        </w:tc>
      </w:tr>
      <w:tr>
        <w:tc>
          <w:tcPr>
            <w:tcW w:type="dxa" w:w="3700"/>
            <w:shd w:fill="F8FAFC"/>
            <w:tcMar>
              <w:top w:w="90" w:type="dxa"/>
              <w:start w:w="120" w:type="dxa"/>
              <w:bottom w:w="90" w:type="dxa"/>
              <w:end w:w="120" w:type="dxa"/>
            </w:tcMar>
            <w:vAlign w:val="center"/>
          </w:tcPr>
          <w:p>
            <w:pPr>
              <w:spacing w:after="0"/>
            </w:pPr>
            <w:r>
              <w:rPr>
                <w:color w:val="1F2937"/>
                <w:sz w:val="17"/>
              </w:rPr>
              <w:t>Fourth-party risk</w:t>
            </w:r>
          </w:p>
        </w:tc>
        <w:tc>
          <w:tcPr>
            <w:tcW w:type="dxa" w:w="1300"/>
            <w:shd w:fill="F8FAFC"/>
            <w:tcMar>
              <w:top w:w="90" w:type="dxa"/>
              <w:start w:w="120" w:type="dxa"/>
              <w:bottom w:w="90" w:type="dxa"/>
              <w:end w:w="120" w:type="dxa"/>
            </w:tcMar>
            <w:vAlign w:val="center"/>
          </w:tcPr>
          <w:p>
            <w:pPr>
              <w:spacing w:after="0"/>
              <w:jc w:val="center"/>
            </w:pPr>
            <w:r>
              <w:rPr>
                <w:color w:val="1F2937"/>
                <w:sz w:val="17"/>
              </w:rPr>
              <w:t>3/4</w:t>
            </w:r>
          </w:p>
        </w:tc>
        <w:tc>
          <w:tcPr>
            <w:tcW w:type="dxa" w:w="1800"/>
            <w:shd w:fill="F8FAFC"/>
            <w:tcMar>
              <w:top w:w="90" w:type="dxa"/>
              <w:start w:w="120" w:type="dxa"/>
              <w:bottom w:w="90" w:type="dxa"/>
              <w:end w:w="120" w:type="dxa"/>
            </w:tcMar>
            <w:vAlign w:val="center"/>
          </w:tcPr>
          <w:p>
            <w:pPr>
              <w:spacing w:after="0"/>
              <w:jc w:val="center"/>
            </w:pPr>
            <w:r>
              <w:rPr>
                <w:color w:val="1F2937"/>
                <w:sz w:val="17"/>
              </w:rPr>
              <w:t>75%</w:t>
            </w:r>
          </w:p>
        </w:tc>
        <w:tc>
          <w:tcPr>
            <w:tcW w:type="dxa" w:w="2560"/>
            <w:shd w:fill="F8FAFC"/>
            <w:tcMar>
              <w:top w:w="90" w:type="dxa"/>
              <w:start w:w="120" w:type="dxa"/>
              <w:bottom w:w="90" w:type="dxa"/>
              <w:end w:w="120" w:type="dxa"/>
            </w:tcMar>
            <w:vAlign w:val="center"/>
          </w:tcPr>
          <w:p>
            <w:pPr>
              <w:spacing w:after="0"/>
            </w:pPr>
            <w:r>
              <w:rPr>
                <w:color w:val="1F2937"/>
                <w:sz w:val="17"/>
              </w:rPr>
              <w:t>Partially effective</w:t>
            </w:r>
          </w:p>
        </w:tc>
      </w:tr>
      <w:tr>
        <w:tc>
          <w:tcPr>
            <w:tcW w:type="dxa" w:w="3700"/>
            <w:tcMar>
              <w:top w:w="90" w:type="dxa"/>
              <w:start w:w="120" w:type="dxa"/>
              <w:bottom w:w="90" w:type="dxa"/>
              <w:end w:w="120" w:type="dxa"/>
            </w:tcMar>
            <w:vAlign w:val="center"/>
          </w:tcPr>
          <w:p>
            <w:pPr>
              <w:spacing w:after="0"/>
            </w:pPr>
            <w:r>
              <w:rPr>
                <w:color w:val="1F2937"/>
                <w:sz w:val="17"/>
              </w:rPr>
              <w:t>Physical &amp; personnel</w:t>
            </w:r>
          </w:p>
        </w:tc>
        <w:tc>
          <w:tcPr>
            <w:tcW w:type="dxa" w:w="1300"/>
            <w:tcMar>
              <w:top w:w="90" w:type="dxa"/>
              <w:start w:w="120" w:type="dxa"/>
              <w:bottom w:w="90" w:type="dxa"/>
              <w:end w:w="120" w:type="dxa"/>
            </w:tcMar>
            <w:vAlign w:val="center"/>
          </w:tcPr>
          <w:p>
            <w:pPr>
              <w:spacing w:after="0"/>
              <w:jc w:val="center"/>
            </w:pPr>
            <w:r>
              <w:rPr>
                <w:color w:val="1F2937"/>
                <w:sz w:val="17"/>
              </w:rPr>
              <w:t>4/4</w:t>
            </w:r>
          </w:p>
        </w:tc>
        <w:tc>
          <w:tcPr>
            <w:tcW w:type="dxa" w:w="1800"/>
            <w:tcMar>
              <w:top w:w="90" w:type="dxa"/>
              <w:start w:w="120" w:type="dxa"/>
              <w:bottom w:w="90" w:type="dxa"/>
              <w:end w:w="120" w:type="dxa"/>
            </w:tcMar>
            <w:vAlign w:val="center"/>
          </w:tcPr>
          <w:p>
            <w:pPr>
              <w:spacing w:after="0"/>
              <w:jc w:val="center"/>
            </w:pPr>
            <w:r>
              <w:rPr>
                <w:color w:val="1F2937"/>
                <w:sz w:val="17"/>
              </w:rPr>
              <w:t>100%</w:t>
            </w:r>
          </w:p>
        </w:tc>
        <w:tc>
          <w:tcPr>
            <w:tcW w:type="dxa" w:w="2560"/>
            <w:tcMar>
              <w:top w:w="90" w:type="dxa"/>
              <w:start w:w="120" w:type="dxa"/>
              <w:bottom w:w="90" w:type="dxa"/>
              <w:end w:w="120" w:type="dxa"/>
            </w:tcMar>
            <w:vAlign w:val="center"/>
          </w:tcPr>
          <w:p>
            <w:pPr>
              <w:spacing w:after="0"/>
              <w:jc w:val="center"/>
            </w:pPr>
            <w:r>
              <w:rPr>
                <w:color w:val="1F2937"/>
                <w:sz w:val="17"/>
              </w:rPr>
              <w:t>Effective</w:t>
            </w:r>
          </w:p>
        </w:tc>
      </w:tr>
      <w:tr>
        <w:tc>
          <w:tcPr>
            <w:tcW w:type="dxa" w:w="3700"/>
            <w:shd w:fill="F8FAFC"/>
            <w:tcMar>
              <w:top w:w="90" w:type="dxa"/>
              <w:start w:w="120" w:type="dxa"/>
              <w:bottom w:w="90" w:type="dxa"/>
              <w:end w:w="120" w:type="dxa"/>
            </w:tcMar>
            <w:vAlign w:val="center"/>
          </w:tcPr>
          <w:p>
            <w:pPr>
              <w:spacing w:after="0"/>
            </w:pPr>
            <w:r>
              <w:rPr>
                <w:color w:val="1F2937"/>
                <w:sz w:val="17"/>
              </w:rPr>
              <w:t>Contract &amp; insurance</w:t>
            </w:r>
          </w:p>
        </w:tc>
        <w:tc>
          <w:tcPr>
            <w:tcW w:type="dxa" w:w="1300"/>
            <w:shd w:fill="F8FAFC"/>
            <w:tcMar>
              <w:top w:w="90" w:type="dxa"/>
              <w:start w:w="120" w:type="dxa"/>
              <w:bottom w:w="90" w:type="dxa"/>
              <w:end w:w="120" w:type="dxa"/>
            </w:tcMar>
            <w:vAlign w:val="center"/>
          </w:tcPr>
          <w:p>
            <w:pPr>
              <w:spacing w:after="0"/>
              <w:jc w:val="center"/>
            </w:pPr>
            <w:r>
              <w:rPr>
                <w:color w:val="1F2937"/>
                <w:sz w:val="17"/>
              </w:rPr>
              <w:t>3/4</w:t>
            </w:r>
          </w:p>
        </w:tc>
        <w:tc>
          <w:tcPr>
            <w:tcW w:type="dxa" w:w="1800"/>
            <w:shd w:fill="F8FAFC"/>
            <w:tcMar>
              <w:top w:w="90" w:type="dxa"/>
              <w:start w:w="120" w:type="dxa"/>
              <w:bottom w:w="90" w:type="dxa"/>
              <w:end w:w="120" w:type="dxa"/>
            </w:tcMar>
            <w:vAlign w:val="center"/>
          </w:tcPr>
          <w:p>
            <w:pPr>
              <w:spacing w:after="0"/>
              <w:jc w:val="center"/>
            </w:pPr>
            <w:r>
              <w:rPr>
                <w:color w:val="1F2937"/>
                <w:sz w:val="17"/>
              </w:rPr>
              <w:t>75%</w:t>
            </w:r>
          </w:p>
        </w:tc>
        <w:tc>
          <w:tcPr>
            <w:tcW w:type="dxa" w:w="2560"/>
            <w:shd w:fill="F8FAFC"/>
            <w:tcMar>
              <w:top w:w="90" w:type="dxa"/>
              <w:start w:w="120" w:type="dxa"/>
              <w:bottom w:w="90" w:type="dxa"/>
              <w:end w:w="120" w:type="dxa"/>
            </w:tcMar>
            <w:vAlign w:val="center"/>
          </w:tcPr>
          <w:p>
            <w:pPr>
              <w:spacing w:after="0"/>
            </w:pPr>
            <w:r>
              <w:rPr>
                <w:color w:val="1F2937"/>
                <w:sz w:val="17"/>
              </w:rPr>
              <w:t>Partially effective</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CE6F1"/>
          </w:tcPr>
          <w:p>
            <w:pPr>
              <w:spacing w:after="0"/>
            </w:pPr>
            <w:r>
              <w:rPr>
                <w:b/>
                <w:color w:val="17365D"/>
              </w:rPr>
              <w:t xml:space="preserve">Control effectiveness  </w:t>
            </w:r>
            <w:r>
              <w:rPr>
                <w:color w:val="1F2937"/>
              </w:rPr>
              <w:t>51 points earned out of 70 available = 72.9% (rounded to 72% for residual-risk calculation).</w:t>
            </w:r>
          </w:p>
        </w:tc>
      </w:tr>
    </w:tbl>
    <w:p>
      <w:pPr>
        <w:spacing w:after="0"/>
      </w:pPr>
    </w:p>
    <w:p>
      <w:pPr>
        <w:pStyle w:val="Heading1"/>
      </w:pPr>
      <w:r>
        <w:t>7. Findings and Risk Scoring</w:t>
      </w:r>
    </w:p>
    <w:p>
      <w:r>
        <w:t>Finding risk is calculated as Likelihood x Impact using a 5x5 matrix. Scores of 20-25 are Critical, 12-19 High, 6-11 Moderate, and 1-5 Low. Residual ratings reflect existing safeguards and proposed treatment.</w:t>
      </w:r>
    </w:p>
    <w:tbl>
      <w:tblPr>
        <w:tblStyle w:val="TableGrid"/>
        <w:tblW w:type="dxa" w:w="9360"/>
        <w:jc w:val="center"/>
        <w:tblLayout w:type="fixed"/>
        <w:tblLook w:firstColumn="1" w:firstRow="1" w:lastColumn="0" w:lastRow="0" w:noHBand="0" w:noVBand="1" w:val="04A0"/>
      </w:tblPr>
      <w:tblGrid>
        <w:gridCol w:w="600"/>
        <w:gridCol w:w="1750"/>
        <w:gridCol w:w="1150"/>
        <w:gridCol w:w="350"/>
        <w:gridCol w:w="350"/>
        <w:gridCol w:w="900"/>
        <w:gridCol w:w="3260"/>
        <w:gridCol w:w="1000"/>
      </w:tblGrid>
      <w:tr>
        <w:trPr>
          <w:tblHeader w:val="true"/>
        </w:trPr>
        <w:tc>
          <w:tcPr>
            <w:tcW w:type="dxa" w:w="600"/>
            <w:shd w:fill="17365D"/>
            <w:tcMar>
              <w:top w:w="90" w:type="dxa"/>
              <w:start w:w="120" w:type="dxa"/>
              <w:bottom w:w="90" w:type="dxa"/>
              <w:end w:w="120" w:type="dxa"/>
            </w:tcMar>
            <w:vAlign w:val="center"/>
          </w:tcPr>
          <w:p>
            <w:pPr>
              <w:spacing w:after="0"/>
              <w:jc w:val="center"/>
            </w:pPr>
            <w:r>
              <w:rPr>
                <w:b/>
                <w:color w:val="FFFFFF"/>
                <w:sz w:val="14"/>
              </w:rPr>
              <w:t>ID</w:t>
            </w:r>
          </w:p>
        </w:tc>
        <w:tc>
          <w:tcPr>
            <w:tcW w:type="dxa" w:w="1750"/>
            <w:shd w:fill="17365D"/>
            <w:tcMar>
              <w:top w:w="90" w:type="dxa"/>
              <w:start w:w="120" w:type="dxa"/>
              <w:bottom w:w="90" w:type="dxa"/>
              <w:end w:w="120" w:type="dxa"/>
            </w:tcMar>
            <w:vAlign w:val="center"/>
          </w:tcPr>
          <w:p>
            <w:pPr>
              <w:spacing w:after="0"/>
              <w:jc w:val="center"/>
            </w:pPr>
            <w:r>
              <w:rPr>
                <w:b/>
                <w:color w:val="FFFFFF"/>
                <w:sz w:val="14"/>
              </w:rPr>
              <w:t>Finding</w:t>
            </w:r>
          </w:p>
        </w:tc>
        <w:tc>
          <w:tcPr>
            <w:tcW w:type="dxa" w:w="1150"/>
            <w:shd w:fill="17365D"/>
            <w:tcMar>
              <w:top w:w="90" w:type="dxa"/>
              <w:start w:w="120" w:type="dxa"/>
              <w:bottom w:w="90" w:type="dxa"/>
              <w:end w:w="120" w:type="dxa"/>
            </w:tcMar>
            <w:vAlign w:val="center"/>
          </w:tcPr>
          <w:p>
            <w:pPr>
              <w:spacing w:after="0"/>
              <w:jc w:val="center"/>
            </w:pPr>
            <w:r>
              <w:rPr>
                <w:b/>
                <w:color w:val="FFFFFF"/>
                <w:sz w:val="14"/>
              </w:rPr>
              <w:t>Domain</w:t>
            </w:r>
          </w:p>
        </w:tc>
        <w:tc>
          <w:tcPr>
            <w:tcW w:type="dxa" w:w="350"/>
            <w:shd w:fill="17365D"/>
            <w:tcMar>
              <w:top w:w="90" w:type="dxa"/>
              <w:start w:w="120" w:type="dxa"/>
              <w:bottom w:w="90" w:type="dxa"/>
              <w:end w:w="120" w:type="dxa"/>
            </w:tcMar>
            <w:vAlign w:val="center"/>
          </w:tcPr>
          <w:p>
            <w:pPr>
              <w:spacing w:after="0"/>
              <w:jc w:val="center"/>
            </w:pPr>
            <w:r>
              <w:rPr>
                <w:b/>
                <w:color w:val="FFFFFF"/>
                <w:sz w:val="14"/>
              </w:rPr>
              <w:t>L</w:t>
            </w:r>
          </w:p>
        </w:tc>
        <w:tc>
          <w:tcPr>
            <w:tcW w:type="dxa" w:w="350"/>
            <w:shd w:fill="17365D"/>
            <w:tcMar>
              <w:top w:w="90" w:type="dxa"/>
              <w:start w:w="120" w:type="dxa"/>
              <w:bottom w:w="90" w:type="dxa"/>
              <w:end w:w="120" w:type="dxa"/>
            </w:tcMar>
            <w:vAlign w:val="center"/>
          </w:tcPr>
          <w:p>
            <w:pPr>
              <w:spacing w:after="0"/>
              <w:jc w:val="center"/>
            </w:pPr>
            <w:r>
              <w:rPr>
                <w:b/>
                <w:color w:val="FFFFFF"/>
                <w:sz w:val="14"/>
              </w:rPr>
              <w:t>I</w:t>
            </w:r>
          </w:p>
        </w:tc>
        <w:tc>
          <w:tcPr>
            <w:tcW w:type="dxa" w:w="900"/>
            <w:shd w:fill="17365D"/>
            <w:tcMar>
              <w:top w:w="90" w:type="dxa"/>
              <w:start w:w="120" w:type="dxa"/>
              <w:bottom w:w="90" w:type="dxa"/>
              <w:end w:w="120" w:type="dxa"/>
            </w:tcMar>
            <w:vAlign w:val="center"/>
          </w:tcPr>
          <w:p>
            <w:pPr>
              <w:spacing w:after="0"/>
              <w:jc w:val="center"/>
            </w:pPr>
            <w:r>
              <w:rPr>
                <w:b/>
                <w:color w:val="FFFFFF"/>
                <w:sz w:val="14"/>
              </w:rPr>
              <w:t>Inherent</w:t>
            </w:r>
          </w:p>
        </w:tc>
        <w:tc>
          <w:tcPr>
            <w:tcW w:type="dxa" w:w="3260"/>
            <w:shd w:fill="17365D"/>
            <w:tcMar>
              <w:top w:w="90" w:type="dxa"/>
              <w:start w:w="120" w:type="dxa"/>
              <w:bottom w:w="90" w:type="dxa"/>
              <w:end w:w="120" w:type="dxa"/>
            </w:tcMar>
            <w:vAlign w:val="center"/>
          </w:tcPr>
          <w:p>
            <w:pPr>
              <w:spacing w:after="0"/>
              <w:jc w:val="center"/>
            </w:pPr>
            <w:r>
              <w:rPr>
                <w:b/>
                <w:color w:val="FFFFFF"/>
                <w:sz w:val="14"/>
              </w:rPr>
              <w:t>Required treatment</w:t>
            </w:r>
          </w:p>
        </w:tc>
        <w:tc>
          <w:tcPr>
            <w:tcW w:type="dxa" w:w="1000"/>
            <w:shd w:fill="17365D"/>
            <w:tcMar>
              <w:top w:w="90" w:type="dxa"/>
              <w:start w:w="120" w:type="dxa"/>
              <w:bottom w:w="90" w:type="dxa"/>
              <w:end w:w="120" w:type="dxa"/>
            </w:tcMar>
            <w:vAlign w:val="center"/>
          </w:tcPr>
          <w:p>
            <w:pPr>
              <w:spacing w:after="0"/>
              <w:jc w:val="center"/>
            </w:pPr>
            <w:r>
              <w:rPr>
                <w:b/>
                <w:color w:val="FFFFFF"/>
                <w:sz w:val="14"/>
              </w:rPr>
              <w:t>Target residual</w:t>
            </w:r>
          </w:p>
        </w:tc>
      </w:tr>
      <w:tr>
        <w:tc>
          <w:tcPr>
            <w:tcW w:type="dxa" w:w="600"/>
            <w:tcMar>
              <w:top w:w="90" w:type="dxa"/>
              <w:start w:w="120" w:type="dxa"/>
              <w:bottom w:w="90" w:type="dxa"/>
              <w:end w:w="120" w:type="dxa"/>
            </w:tcMar>
            <w:vAlign w:val="center"/>
          </w:tcPr>
          <w:p>
            <w:pPr>
              <w:spacing w:after="0"/>
            </w:pPr>
            <w:r>
              <w:rPr>
                <w:color w:val="1F2937"/>
                <w:sz w:val="14"/>
              </w:rPr>
              <w:t>F-01</w:t>
            </w:r>
          </w:p>
        </w:tc>
        <w:tc>
          <w:tcPr>
            <w:tcW w:type="dxa" w:w="1750"/>
            <w:tcMar>
              <w:top w:w="90" w:type="dxa"/>
              <w:start w:w="120" w:type="dxa"/>
              <w:bottom w:w="90" w:type="dxa"/>
              <w:end w:w="120" w:type="dxa"/>
            </w:tcMar>
            <w:vAlign w:val="center"/>
          </w:tcPr>
          <w:p>
            <w:pPr>
              <w:spacing w:after="0"/>
            </w:pPr>
            <w:r>
              <w:rPr>
                <w:color w:val="1F2937"/>
                <w:sz w:val="14"/>
              </w:rPr>
              <w:t>No fixed breach-notification deadline</w:t>
            </w:r>
          </w:p>
        </w:tc>
        <w:tc>
          <w:tcPr>
            <w:tcW w:type="dxa" w:w="1150"/>
            <w:tcMar>
              <w:top w:w="90" w:type="dxa"/>
              <w:start w:w="120" w:type="dxa"/>
              <w:bottom w:w="90" w:type="dxa"/>
              <w:end w:w="120" w:type="dxa"/>
            </w:tcMar>
            <w:vAlign w:val="center"/>
          </w:tcPr>
          <w:p>
            <w:pPr>
              <w:spacing w:after="0"/>
            </w:pPr>
            <w:r>
              <w:rPr>
                <w:color w:val="1F2937"/>
                <w:sz w:val="14"/>
              </w:rPr>
              <w:t>Incident / Contract</w:t>
            </w:r>
          </w:p>
        </w:tc>
        <w:tc>
          <w:tcPr>
            <w:tcW w:type="dxa" w:w="350"/>
            <w:tcMar>
              <w:top w:w="90" w:type="dxa"/>
              <w:start w:w="120" w:type="dxa"/>
              <w:bottom w:w="90" w:type="dxa"/>
              <w:end w:w="120" w:type="dxa"/>
            </w:tcMar>
            <w:vAlign w:val="center"/>
          </w:tcPr>
          <w:p>
            <w:pPr>
              <w:spacing w:after="0"/>
              <w:jc w:val="center"/>
            </w:pPr>
            <w:r>
              <w:rPr>
                <w:color w:val="1F2937"/>
                <w:sz w:val="14"/>
              </w:rPr>
              <w:t>4</w:t>
            </w:r>
          </w:p>
        </w:tc>
        <w:tc>
          <w:tcPr>
            <w:tcW w:type="dxa" w:w="350"/>
            <w:tcMar>
              <w:top w:w="90" w:type="dxa"/>
              <w:start w:w="120" w:type="dxa"/>
              <w:bottom w:w="90" w:type="dxa"/>
              <w:end w:w="120" w:type="dxa"/>
            </w:tcMar>
            <w:vAlign w:val="center"/>
          </w:tcPr>
          <w:p>
            <w:pPr>
              <w:spacing w:after="0"/>
              <w:jc w:val="center"/>
            </w:pPr>
            <w:r>
              <w:rPr>
                <w:color w:val="1F2937"/>
                <w:sz w:val="14"/>
              </w:rPr>
              <w:t>5</w:t>
            </w:r>
          </w:p>
        </w:tc>
        <w:tc>
          <w:tcPr>
            <w:tcW w:type="dxa" w:w="900"/>
            <w:tcMar>
              <w:top w:w="90" w:type="dxa"/>
              <w:start w:w="120" w:type="dxa"/>
              <w:bottom w:w="90" w:type="dxa"/>
              <w:end w:w="120" w:type="dxa"/>
            </w:tcMar>
            <w:vAlign w:val="center"/>
          </w:tcPr>
          <w:p>
            <w:pPr>
              <w:spacing w:after="0"/>
              <w:jc w:val="center"/>
            </w:pPr>
            <w:r>
              <w:rPr>
                <w:color w:val="1F2937"/>
                <w:sz w:val="14"/>
              </w:rPr>
              <w:t>20 Critical</w:t>
            </w:r>
          </w:p>
        </w:tc>
        <w:tc>
          <w:tcPr>
            <w:tcW w:type="dxa" w:w="3260"/>
            <w:tcMar>
              <w:top w:w="90" w:type="dxa"/>
              <w:start w:w="120" w:type="dxa"/>
              <w:bottom w:w="90" w:type="dxa"/>
              <w:end w:w="120" w:type="dxa"/>
            </w:tcMar>
            <w:vAlign w:val="center"/>
          </w:tcPr>
          <w:p>
            <w:pPr>
              <w:spacing w:after="0"/>
            </w:pPr>
            <w:r>
              <w:rPr>
                <w:color w:val="1F2937"/>
                <w:sz w:val="14"/>
              </w:rPr>
              <w:t>Contract: notify within 24 hours of confirmed incident; immediate notice for material events</w:t>
            </w:r>
          </w:p>
        </w:tc>
        <w:tc>
          <w:tcPr>
            <w:tcW w:type="dxa" w:w="1000"/>
            <w:tcMar>
              <w:top w:w="90" w:type="dxa"/>
              <w:start w:w="120" w:type="dxa"/>
              <w:bottom w:w="90" w:type="dxa"/>
              <w:end w:w="120" w:type="dxa"/>
            </w:tcMar>
            <w:vAlign w:val="center"/>
          </w:tcPr>
          <w:p>
            <w:pPr>
              <w:spacing w:after="0"/>
              <w:jc w:val="center"/>
            </w:pPr>
            <w:r>
              <w:rPr>
                <w:color w:val="1F2937"/>
                <w:sz w:val="14"/>
              </w:rPr>
              <w:t>8 Moderate</w:t>
            </w:r>
          </w:p>
        </w:tc>
      </w:tr>
      <w:tr>
        <w:tc>
          <w:tcPr>
            <w:tcW w:type="dxa" w:w="600"/>
            <w:shd w:fill="F8FAFC"/>
            <w:tcMar>
              <w:top w:w="90" w:type="dxa"/>
              <w:start w:w="120" w:type="dxa"/>
              <w:bottom w:w="90" w:type="dxa"/>
              <w:end w:w="120" w:type="dxa"/>
            </w:tcMar>
            <w:vAlign w:val="center"/>
          </w:tcPr>
          <w:p>
            <w:pPr>
              <w:spacing w:after="0"/>
            </w:pPr>
            <w:r>
              <w:rPr>
                <w:color w:val="1F2937"/>
                <w:sz w:val="14"/>
              </w:rPr>
              <w:t>F-02</w:t>
            </w:r>
          </w:p>
        </w:tc>
        <w:tc>
          <w:tcPr>
            <w:tcW w:type="dxa" w:w="1750"/>
            <w:shd w:fill="F8FAFC"/>
            <w:tcMar>
              <w:top w:w="90" w:type="dxa"/>
              <w:start w:w="120" w:type="dxa"/>
              <w:bottom w:w="90" w:type="dxa"/>
              <w:end w:w="120" w:type="dxa"/>
            </w:tcMar>
            <w:vAlign w:val="center"/>
          </w:tcPr>
          <w:p>
            <w:pPr>
              <w:spacing w:after="0"/>
            </w:pPr>
            <w:r>
              <w:rPr>
                <w:color w:val="1F2937"/>
                <w:sz w:val="14"/>
              </w:rPr>
              <w:t>Critical vulnerability SLA is 30 days</w:t>
            </w:r>
          </w:p>
        </w:tc>
        <w:tc>
          <w:tcPr>
            <w:tcW w:type="dxa" w:w="1150"/>
            <w:shd w:fill="F8FAFC"/>
            <w:tcMar>
              <w:top w:w="90" w:type="dxa"/>
              <w:start w:w="120" w:type="dxa"/>
              <w:bottom w:w="90" w:type="dxa"/>
              <w:end w:w="120" w:type="dxa"/>
            </w:tcMar>
            <w:vAlign w:val="center"/>
          </w:tcPr>
          <w:p>
            <w:pPr>
              <w:spacing w:after="0"/>
              <w:jc w:val="center"/>
            </w:pPr>
            <w:r>
              <w:rPr>
                <w:color w:val="1F2937"/>
                <w:sz w:val="14"/>
              </w:rPr>
              <w:t>Vulnerability</w:t>
            </w:r>
          </w:p>
        </w:tc>
        <w:tc>
          <w:tcPr>
            <w:tcW w:type="dxa" w:w="350"/>
            <w:shd w:fill="F8FAFC"/>
            <w:tcMar>
              <w:top w:w="90" w:type="dxa"/>
              <w:start w:w="120" w:type="dxa"/>
              <w:bottom w:w="90" w:type="dxa"/>
              <w:end w:w="120" w:type="dxa"/>
            </w:tcMar>
            <w:vAlign w:val="center"/>
          </w:tcPr>
          <w:p>
            <w:pPr>
              <w:spacing w:after="0"/>
              <w:jc w:val="center"/>
            </w:pPr>
            <w:r>
              <w:rPr>
                <w:color w:val="1F2937"/>
                <w:sz w:val="14"/>
              </w:rPr>
              <w:t>4</w:t>
            </w:r>
          </w:p>
        </w:tc>
        <w:tc>
          <w:tcPr>
            <w:tcW w:type="dxa" w:w="350"/>
            <w:shd w:fill="F8FAFC"/>
            <w:tcMar>
              <w:top w:w="90" w:type="dxa"/>
              <w:start w:w="120" w:type="dxa"/>
              <w:bottom w:w="90" w:type="dxa"/>
              <w:end w:w="120" w:type="dxa"/>
            </w:tcMar>
            <w:vAlign w:val="center"/>
          </w:tcPr>
          <w:p>
            <w:pPr>
              <w:spacing w:after="0"/>
              <w:jc w:val="center"/>
            </w:pPr>
            <w:r>
              <w:rPr>
                <w:color w:val="1F2937"/>
                <w:sz w:val="14"/>
              </w:rPr>
              <w:t>4</w:t>
            </w:r>
          </w:p>
        </w:tc>
        <w:tc>
          <w:tcPr>
            <w:tcW w:type="dxa" w:w="900"/>
            <w:shd w:fill="F8FAFC"/>
            <w:tcMar>
              <w:top w:w="90" w:type="dxa"/>
              <w:start w:w="120" w:type="dxa"/>
              <w:bottom w:w="90" w:type="dxa"/>
              <w:end w:w="120" w:type="dxa"/>
            </w:tcMar>
            <w:vAlign w:val="center"/>
          </w:tcPr>
          <w:p>
            <w:pPr>
              <w:spacing w:after="0"/>
              <w:jc w:val="center"/>
            </w:pPr>
            <w:r>
              <w:rPr>
                <w:color w:val="1F2937"/>
                <w:sz w:val="14"/>
              </w:rPr>
              <w:t>16 High</w:t>
            </w:r>
          </w:p>
        </w:tc>
        <w:tc>
          <w:tcPr>
            <w:tcW w:type="dxa" w:w="3260"/>
            <w:shd w:fill="F8FAFC"/>
            <w:tcMar>
              <w:top w:w="90" w:type="dxa"/>
              <w:start w:w="120" w:type="dxa"/>
              <w:bottom w:w="90" w:type="dxa"/>
              <w:end w:w="120" w:type="dxa"/>
            </w:tcMar>
            <w:vAlign w:val="center"/>
          </w:tcPr>
          <w:p>
            <w:pPr>
              <w:spacing w:after="0"/>
            </w:pPr>
            <w:r>
              <w:rPr>
                <w:color w:val="1F2937"/>
                <w:sz w:val="14"/>
              </w:rPr>
              <w:t>15-day SLA; 72-hour containment for actively exploited issues; monthly metrics</w:t>
            </w:r>
          </w:p>
        </w:tc>
        <w:tc>
          <w:tcPr>
            <w:tcW w:type="dxa" w:w="1000"/>
            <w:shd w:fill="F8FAFC"/>
            <w:tcMar>
              <w:top w:w="90" w:type="dxa"/>
              <w:start w:w="120" w:type="dxa"/>
              <w:bottom w:w="90" w:type="dxa"/>
              <w:end w:w="120" w:type="dxa"/>
            </w:tcMar>
            <w:vAlign w:val="center"/>
          </w:tcPr>
          <w:p>
            <w:pPr>
              <w:spacing w:after="0"/>
              <w:jc w:val="center"/>
            </w:pPr>
            <w:r>
              <w:rPr>
                <w:color w:val="1F2937"/>
                <w:sz w:val="14"/>
              </w:rPr>
              <w:t>8 Moderate</w:t>
            </w:r>
          </w:p>
        </w:tc>
      </w:tr>
      <w:tr>
        <w:tc>
          <w:tcPr>
            <w:tcW w:type="dxa" w:w="600"/>
            <w:tcMar>
              <w:top w:w="90" w:type="dxa"/>
              <w:start w:w="120" w:type="dxa"/>
              <w:bottom w:w="90" w:type="dxa"/>
              <w:end w:w="120" w:type="dxa"/>
            </w:tcMar>
            <w:vAlign w:val="center"/>
          </w:tcPr>
          <w:p>
            <w:pPr>
              <w:spacing w:after="0"/>
            </w:pPr>
            <w:r>
              <w:rPr>
                <w:color w:val="1F2937"/>
                <w:sz w:val="14"/>
              </w:rPr>
              <w:t>F-03</w:t>
            </w:r>
          </w:p>
        </w:tc>
        <w:tc>
          <w:tcPr>
            <w:tcW w:type="dxa" w:w="1750"/>
            <w:tcMar>
              <w:top w:w="90" w:type="dxa"/>
              <w:start w:w="120" w:type="dxa"/>
              <w:bottom w:w="90" w:type="dxa"/>
              <w:end w:w="120" w:type="dxa"/>
            </w:tcMar>
            <w:vAlign w:val="center"/>
          </w:tcPr>
          <w:p>
            <w:pPr>
              <w:spacing w:after="0"/>
            </w:pPr>
            <w:r>
              <w:rPr>
                <w:color w:val="1F2937"/>
                <w:sz w:val="14"/>
              </w:rPr>
              <w:t>DR recovery misses 4-hour business RTO</w:t>
            </w:r>
          </w:p>
        </w:tc>
        <w:tc>
          <w:tcPr>
            <w:tcW w:type="dxa" w:w="1150"/>
            <w:tcMar>
              <w:top w:w="90" w:type="dxa"/>
              <w:start w:w="120" w:type="dxa"/>
              <w:bottom w:w="90" w:type="dxa"/>
              <w:end w:w="120" w:type="dxa"/>
            </w:tcMar>
            <w:vAlign w:val="center"/>
          </w:tcPr>
          <w:p>
            <w:pPr>
              <w:spacing w:after="0"/>
              <w:jc w:val="center"/>
            </w:pPr>
            <w:r>
              <w:rPr>
                <w:color w:val="1F2937"/>
                <w:sz w:val="14"/>
              </w:rPr>
              <w:t>Resilience</w:t>
            </w:r>
          </w:p>
        </w:tc>
        <w:tc>
          <w:tcPr>
            <w:tcW w:type="dxa" w:w="350"/>
            <w:tcMar>
              <w:top w:w="90" w:type="dxa"/>
              <w:start w:w="120" w:type="dxa"/>
              <w:bottom w:w="90" w:type="dxa"/>
              <w:end w:w="120" w:type="dxa"/>
            </w:tcMar>
            <w:vAlign w:val="center"/>
          </w:tcPr>
          <w:p>
            <w:pPr>
              <w:spacing w:after="0"/>
              <w:jc w:val="center"/>
            </w:pPr>
            <w:r>
              <w:rPr>
                <w:color w:val="1F2937"/>
                <w:sz w:val="14"/>
              </w:rPr>
              <w:t>4</w:t>
            </w:r>
          </w:p>
        </w:tc>
        <w:tc>
          <w:tcPr>
            <w:tcW w:type="dxa" w:w="350"/>
            <w:tcMar>
              <w:top w:w="90" w:type="dxa"/>
              <w:start w:w="120" w:type="dxa"/>
              <w:bottom w:w="90" w:type="dxa"/>
              <w:end w:w="120" w:type="dxa"/>
            </w:tcMar>
            <w:vAlign w:val="center"/>
          </w:tcPr>
          <w:p>
            <w:pPr>
              <w:spacing w:after="0"/>
              <w:jc w:val="center"/>
            </w:pPr>
            <w:r>
              <w:rPr>
                <w:color w:val="1F2937"/>
                <w:sz w:val="14"/>
              </w:rPr>
              <w:t>5</w:t>
            </w:r>
          </w:p>
        </w:tc>
        <w:tc>
          <w:tcPr>
            <w:tcW w:type="dxa" w:w="900"/>
            <w:tcMar>
              <w:top w:w="90" w:type="dxa"/>
              <w:start w:w="120" w:type="dxa"/>
              <w:bottom w:w="90" w:type="dxa"/>
              <w:end w:w="120" w:type="dxa"/>
            </w:tcMar>
            <w:vAlign w:val="center"/>
          </w:tcPr>
          <w:p>
            <w:pPr>
              <w:spacing w:after="0"/>
              <w:jc w:val="center"/>
            </w:pPr>
            <w:r>
              <w:rPr>
                <w:color w:val="1F2937"/>
                <w:sz w:val="14"/>
              </w:rPr>
              <w:t>20 Critical</w:t>
            </w:r>
          </w:p>
        </w:tc>
        <w:tc>
          <w:tcPr>
            <w:tcW w:type="dxa" w:w="3260"/>
            <w:tcMar>
              <w:top w:w="90" w:type="dxa"/>
              <w:start w:w="120" w:type="dxa"/>
              <w:bottom w:w="90" w:type="dxa"/>
              <w:end w:w="120" w:type="dxa"/>
            </w:tcMar>
            <w:vAlign w:val="center"/>
          </w:tcPr>
          <w:p>
            <w:pPr>
              <w:spacing w:after="0"/>
            </w:pPr>
            <w:r>
              <w:rPr>
                <w:color w:val="1F2937"/>
                <w:sz w:val="14"/>
              </w:rPr>
              <w:t>Validated 4-hour recovery plan and test before go-live, or approved business workaround</w:t>
            </w:r>
          </w:p>
        </w:tc>
        <w:tc>
          <w:tcPr>
            <w:tcW w:type="dxa" w:w="1000"/>
            <w:tcMar>
              <w:top w:w="90" w:type="dxa"/>
              <w:start w:w="120" w:type="dxa"/>
              <w:bottom w:w="90" w:type="dxa"/>
              <w:end w:w="120" w:type="dxa"/>
            </w:tcMar>
            <w:vAlign w:val="center"/>
          </w:tcPr>
          <w:p>
            <w:pPr>
              <w:spacing w:after="0"/>
              <w:jc w:val="center"/>
            </w:pPr>
            <w:r>
              <w:rPr>
                <w:color w:val="1F2937"/>
                <w:sz w:val="14"/>
              </w:rPr>
              <w:t>10 Moderate</w:t>
            </w:r>
          </w:p>
        </w:tc>
      </w:tr>
      <w:tr>
        <w:tc>
          <w:tcPr>
            <w:tcW w:type="dxa" w:w="600"/>
            <w:shd w:fill="F8FAFC"/>
            <w:tcMar>
              <w:top w:w="90" w:type="dxa"/>
              <w:start w:w="120" w:type="dxa"/>
              <w:bottom w:w="90" w:type="dxa"/>
              <w:end w:w="120" w:type="dxa"/>
            </w:tcMar>
            <w:vAlign w:val="center"/>
          </w:tcPr>
          <w:p>
            <w:pPr>
              <w:spacing w:after="0"/>
            </w:pPr>
            <w:r>
              <w:rPr>
                <w:color w:val="1F2937"/>
                <w:sz w:val="14"/>
              </w:rPr>
              <w:t>F-04</w:t>
            </w:r>
          </w:p>
        </w:tc>
        <w:tc>
          <w:tcPr>
            <w:tcW w:type="dxa" w:w="1750"/>
            <w:shd w:fill="F8FAFC"/>
            <w:tcMar>
              <w:top w:w="90" w:type="dxa"/>
              <w:start w:w="120" w:type="dxa"/>
              <w:bottom w:w="90" w:type="dxa"/>
              <w:end w:w="120" w:type="dxa"/>
            </w:tcMar>
            <w:vAlign w:val="center"/>
          </w:tcPr>
          <w:p>
            <w:pPr>
              <w:spacing w:after="0"/>
            </w:pPr>
            <w:r>
              <w:rPr>
                <w:color w:val="1F2937"/>
                <w:sz w:val="14"/>
              </w:rPr>
              <w:t>Subprocessor locations and notice incomplete</w:t>
            </w:r>
          </w:p>
        </w:tc>
        <w:tc>
          <w:tcPr>
            <w:tcW w:type="dxa" w:w="1150"/>
            <w:shd w:fill="F8FAFC"/>
            <w:tcMar>
              <w:top w:w="90" w:type="dxa"/>
              <w:start w:w="120" w:type="dxa"/>
              <w:bottom w:w="90" w:type="dxa"/>
              <w:end w:w="120" w:type="dxa"/>
            </w:tcMar>
            <w:vAlign w:val="center"/>
          </w:tcPr>
          <w:p>
            <w:pPr>
              <w:spacing w:after="0"/>
            </w:pPr>
            <w:r>
              <w:rPr>
                <w:color w:val="1F2937"/>
                <w:sz w:val="14"/>
              </w:rPr>
              <w:t>Fourth party / Privacy</w:t>
            </w:r>
          </w:p>
        </w:tc>
        <w:tc>
          <w:tcPr>
            <w:tcW w:type="dxa" w:w="350"/>
            <w:shd w:fill="F8FAFC"/>
            <w:tcMar>
              <w:top w:w="90" w:type="dxa"/>
              <w:start w:w="120" w:type="dxa"/>
              <w:bottom w:w="90" w:type="dxa"/>
              <w:end w:w="120" w:type="dxa"/>
            </w:tcMar>
            <w:vAlign w:val="center"/>
          </w:tcPr>
          <w:p>
            <w:pPr>
              <w:spacing w:after="0"/>
              <w:jc w:val="center"/>
            </w:pPr>
            <w:r>
              <w:rPr>
                <w:color w:val="1F2937"/>
                <w:sz w:val="14"/>
              </w:rPr>
              <w:t>3</w:t>
            </w:r>
          </w:p>
        </w:tc>
        <w:tc>
          <w:tcPr>
            <w:tcW w:type="dxa" w:w="350"/>
            <w:shd w:fill="F8FAFC"/>
            <w:tcMar>
              <w:top w:w="90" w:type="dxa"/>
              <w:start w:w="120" w:type="dxa"/>
              <w:bottom w:w="90" w:type="dxa"/>
              <w:end w:w="120" w:type="dxa"/>
            </w:tcMar>
            <w:vAlign w:val="center"/>
          </w:tcPr>
          <w:p>
            <w:pPr>
              <w:spacing w:after="0"/>
              <w:jc w:val="center"/>
            </w:pPr>
            <w:r>
              <w:rPr>
                <w:color w:val="1F2937"/>
                <w:sz w:val="14"/>
              </w:rPr>
              <w:t>4</w:t>
            </w:r>
          </w:p>
        </w:tc>
        <w:tc>
          <w:tcPr>
            <w:tcW w:type="dxa" w:w="900"/>
            <w:shd w:fill="F8FAFC"/>
            <w:tcMar>
              <w:top w:w="90" w:type="dxa"/>
              <w:start w:w="120" w:type="dxa"/>
              <w:bottom w:w="90" w:type="dxa"/>
              <w:end w:w="120" w:type="dxa"/>
            </w:tcMar>
            <w:vAlign w:val="center"/>
          </w:tcPr>
          <w:p>
            <w:pPr>
              <w:spacing w:after="0"/>
              <w:jc w:val="center"/>
            </w:pPr>
            <w:r>
              <w:rPr>
                <w:color w:val="1F2937"/>
                <w:sz w:val="14"/>
              </w:rPr>
              <w:t>12 High</w:t>
            </w:r>
          </w:p>
        </w:tc>
        <w:tc>
          <w:tcPr>
            <w:tcW w:type="dxa" w:w="3260"/>
            <w:shd w:fill="F8FAFC"/>
            <w:tcMar>
              <w:top w:w="90" w:type="dxa"/>
              <w:start w:w="120" w:type="dxa"/>
              <w:bottom w:w="90" w:type="dxa"/>
              <w:end w:w="120" w:type="dxa"/>
            </w:tcMar>
            <w:vAlign w:val="center"/>
          </w:tcPr>
          <w:p>
            <w:pPr>
              <w:spacing w:after="0"/>
            </w:pPr>
            <w:r>
              <w:rPr>
                <w:color w:val="1F2937"/>
                <w:sz w:val="14"/>
              </w:rPr>
              <w:t>Full list with regions; 30-day advance notice and objection right</w:t>
            </w:r>
          </w:p>
        </w:tc>
        <w:tc>
          <w:tcPr>
            <w:tcW w:type="dxa" w:w="1000"/>
            <w:shd w:fill="F8FAFC"/>
            <w:tcMar>
              <w:top w:w="90" w:type="dxa"/>
              <w:start w:w="120" w:type="dxa"/>
              <w:bottom w:w="90" w:type="dxa"/>
              <w:end w:w="120" w:type="dxa"/>
            </w:tcMar>
            <w:vAlign w:val="center"/>
          </w:tcPr>
          <w:p>
            <w:pPr>
              <w:spacing w:after="0"/>
              <w:jc w:val="center"/>
            </w:pPr>
            <w:r>
              <w:rPr>
                <w:color w:val="1F2937"/>
                <w:sz w:val="14"/>
              </w:rPr>
              <w:t>6 Moderate</w:t>
            </w:r>
          </w:p>
        </w:tc>
      </w:tr>
      <w:tr>
        <w:tc>
          <w:tcPr>
            <w:tcW w:type="dxa" w:w="600"/>
            <w:tcMar>
              <w:top w:w="90" w:type="dxa"/>
              <w:start w:w="120" w:type="dxa"/>
              <w:bottom w:w="90" w:type="dxa"/>
              <w:end w:w="120" w:type="dxa"/>
            </w:tcMar>
            <w:vAlign w:val="center"/>
          </w:tcPr>
          <w:p>
            <w:pPr>
              <w:spacing w:after="0"/>
            </w:pPr>
            <w:r>
              <w:rPr>
                <w:color w:val="1F2937"/>
                <w:sz w:val="14"/>
              </w:rPr>
              <w:t>F-05</w:t>
            </w:r>
          </w:p>
        </w:tc>
        <w:tc>
          <w:tcPr>
            <w:tcW w:type="dxa" w:w="1750"/>
            <w:tcMar>
              <w:top w:w="90" w:type="dxa"/>
              <w:start w:w="120" w:type="dxa"/>
              <w:bottom w:w="90" w:type="dxa"/>
              <w:end w:w="120" w:type="dxa"/>
            </w:tcMar>
            <w:vAlign w:val="center"/>
          </w:tcPr>
          <w:p>
            <w:pPr>
              <w:spacing w:after="0"/>
            </w:pPr>
            <w:r>
              <w:rPr>
                <w:color w:val="1F2937"/>
                <w:sz w:val="14"/>
              </w:rPr>
              <w:t>Penetration-test detail and retest evidence limited</w:t>
            </w:r>
          </w:p>
        </w:tc>
        <w:tc>
          <w:tcPr>
            <w:tcW w:type="dxa" w:w="1150"/>
            <w:tcMar>
              <w:top w:w="90" w:type="dxa"/>
              <w:start w:w="120" w:type="dxa"/>
              <w:bottom w:w="90" w:type="dxa"/>
              <w:end w:w="120" w:type="dxa"/>
            </w:tcMar>
            <w:vAlign w:val="center"/>
          </w:tcPr>
          <w:p>
            <w:pPr>
              <w:spacing w:after="0"/>
              <w:jc w:val="center"/>
            </w:pPr>
            <w:r>
              <w:rPr>
                <w:color w:val="1F2937"/>
                <w:sz w:val="14"/>
              </w:rPr>
              <w:t>Assurance</w:t>
            </w:r>
          </w:p>
        </w:tc>
        <w:tc>
          <w:tcPr>
            <w:tcW w:type="dxa" w:w="350"/>
            <w:tcMar>
              <w:top w:w="90" w:type="dxa"/>
              <w:start w:w="120" w:type="dxa"/>
              <w:bottom w:w="90" w:type="dxa"/>
              <w:end w:w="120" w:type="dxa"/>
            </w:tcMar>
            <w:vAlign w:val="center"/>
          </w:tcPr>
          <w:p>
            <w:pPr>
              <w:spacing w:after="0"/>
              <w:jc w:val="center"/>
            </w:pPr>
            <w:r>
              <w:rPr>
                <w:color w:val="1F2937"/>
                <w:sz w:val="14"/>
              </w:rPr>
              <w:t>3</w:t>
            </w:r>
          </w:p>
        </w:tc>
        <w:tc>
          <w:tcPr>
            <w:tcW w:type="dxa" w:w="350"/>
            <w:tcMar>
              <w:top w:w="90" w:type="dxa"/>
              <w:start w:w="120" w:type="dxa"/>
              <w:bottom w:w="90" w:type="dxa"/>
              <w:end w:w="120" w:type="dxa"/>
            </w:tcMar>
            <w:vAlign w:val="center"/>
          </w:tcPr>
          <w:p>
            <w:pPr>
              <w:spacing w:after="0"/>
              <w:jc w:val="center"/>
            </w:pPr>
            <w:r>
              <w:rPr>
                <w:color w:val="1F2937"/>
                <w:sz w:val="14"/>
              </w:rPr>
              <w:t>4</w:t>
            </w:r>
          </w:p>
        </w:tc>
        <w:tc>
          <w:tcPr>
            <w:tcW w:type="dxa" w:w="900"/>
            <w:tcMar>
              <w:top w:w="90" w:type="dxa"/>
              <w:start w:w="120" w:type="dxa"/>
              <w:bottom w:w="90" w:type="dxa"/>
              <w:end w:w="120" w:type="dxa"/>
            </w:tcMar>
            <w:vAlign w:val="center"/>
          </w:tcPr>
          <w:p>
            <w:pPr>
              <w:spacing w:after="0"/>
              <w:jc w:val="center"/>
            </w:pPr>
            <w:r>
              <w:rPr>
                <w:color w:val="1F2937"/>
                <w:sz w:val="14"/>
              </w:rPr>
              <w:t>12 High</w:t>
            </w:r>
          </w:p>
        </w:tc>
        <w:tc>
          <w:tcPr>
            <w:tcW w:type="dxa" w:w="3260"/>
            <w:tcMar>
              <w:top w:w="90" w:type="dxa"/>
              <w:start w:w="120" w:type="dxa"/>
              <w:bottom w:w="90" w:type="dxa"/>
              <w:end w:w="120" w:type="dxa"/>
            </w:tcMar>
            <w:vAlign w:val="center"/>
          </w:tcPr>
          <w:p>
            <w:pPr>
              <w:spacing w:after="0"/>
            </w:pPr>
            <w:r>
              <w:rPr>
                <w:color w:val="1F2937"/>
                <w:sz w:val="14"/>
              </w:rPr>
              <w:t>Provide sanitized detailed report and closure evidence for high/medium items</w:t>
            </w:r>
          </w:p>
        </w:tc>
        <w:tc>
          <w:tcPr>
            <w:tcW w:type="dxa" w:w="1000"/>
            <w:tcMar>
              <w:top w:w="90" w:type="dxa"/>
              <w:start w:w="120" w:type="dxa"/>
              <w:bottom w:w="90" w:type="dxa"/>
              <w:end w:w="120" w:type="dxa"/>
            </w:tcMar>
            <w:vAlign w:val="center"/>
          </w:tcPr>
          <w:p>
            <w:pPr>
              <w:spacing w:after="0"/>
              <w:jc w:val="center"/>
            </w:pPr>
            <w:r>
              <w:rPr>
                <w:color w:val="1F2937"/>
                <w:sz w:val="14"/>
              </w:rPr>
              <w:t>4 Low</w:t>
            </w:r>
          </w:p>
        </w:tc>
      </w:tr>
      <w:tr>
        <w:tc>
          <w:tcPr>
            <w:tcW w:type="dxa" w:w="600"/>
            <w:shd w:fill="F8FAFC"/>
            <w:tcMar>
              <w:top w:w="90" w:type="dxa"/>
              <w:start w:w="120" w:type="dxa"/>
              <w:bottom w:w="90" w:type="dxa"/>
              <w:end w:w="120" w:type="dxa"/>
            </w:tcMar>
            <w:vAlign w:val="center"/>
          </w:tcPr>
          <w:p>
            <w:pPr>
              <w:spacing w:after="0"/>
            </w:pPr>
            <w:r>
              <w:rPr>
                <w:color w:val="1F2937"/>
                <w:sz w:val="14"/>
              </w:rPr>
              <w:t>F-06</w:t>
            </w:r>
          </w:p>
        </w:tc>
        <w:tc>
          <w:tcPr>
            <w:tcW w:type="dxa" w:w="1750"/>
            <w:shd w:fill="F8FAFC"/>
            <w:tcMar>
              <w:top w:w="90" w:type="dxa"/>
              <w:start w:w="120" w:type="dxa"/>
              <w:bottom w:w="90" w:type="dxa"/>
              <w:end w:w="120" w:type="dxa"/>
            </w:tcMar>
            <w:vAlign w:val="center"/>
          </w:tcPr>
          <w:p>
            <w:pPr>
              <w:spacing w:after="0"/>
            </w:pPr>
            <w:r>
              <w:rPr>
                <w:color w:val="1F2937"/>
                <w:sz w:val="14"/>
              </w:rPr>
              <w:t>Deletion evidence not independently validated</w:t>
            </w:r>
          </w:p>
        </w:tc>
        <w:tc>
          <w:tcPr>
            <w:tcW w:type="dxa" w:w="1150"/>
            <w:shd w:fill="F8FAFC"/>
            <w:tcMar>
              <w:top w:w="90" w:type="dxa"/>
              <w:start w:w="120" w:type="dxa"/>
              <w:bottom w:w="90" w:type="dxa"/>
              <w:end w:w="120" w:type="dxa"/>
            </w:tcMar>
            <w:vAlign w:val="center"/>
          </w:tcPr>
          <w:p>
            <w:pPr>
              <w:spacing w:after="0"/>
              <w:jc w:val="center"/>
            </w:pPr>
            <w:r>
              <w:rPr>
                <w:color w:val="1F2937"/>
                <w:sz w:val="14"/>
              </w:rPr>
              <w:t>Data lifecycle</w:t>
            </w:r>
          </w:p>
        </w:tc>
        <w:tc>
          <w:tcPr>
            <w:tcW w:type="dxa" w:w="350"/>
            <w:shd w:fill="F8FAFC"/>
            <w:tcMar>
              <w:top w:w="90" w:type="dxa"/>
              <w:start w:w="120" w:type="dxa"/>
              <w:bottom w:w="90" w:type="dxa"/>
              <w:end w:w="120" w:type="dxa"/>
            </w:tcMar>
            <w:vAlign w:val="center"/>
          </w:tcPr>
          <w:p>
            <w:pPr>
              <w:spacing w:after="0"/>
              <w:jc w:val="center"/>
            </w:pPr>
            <w:r>
              <w:rPr>
                <w:color w:val="1F2937"/>
                <w:sz w:val="14"/>
              </w:rPr>
              <w:t>3</w:t>
            </w:r>
          </w:p>
        </w:tc>
        <w:tc>
          <w:tcPr>
            <w:tcW w:type="dxa" w:w="350"/>
            <w:shd w:fill="F8FAFC"/>
            <w:tcMar>
              <w:top w:w="90" w:type="dxa"/>
              <w:start w:w="120" w:type="dxa"/>
              <w:bottom w:w="90" w:type="dxa"/>
              <w:end w:w="120" w:type="dxa"/>
            </w:tcMar>
            <w:vAlign w:val="center"/>
          </w:tcPr>
          <w:p>
            <w:pPr>
              <w:spacing w:after="0"/>
              <w:jc w:val="center"/>
            </w:pPr>
            <w:r>
              <w:rPr>
                <w:color w:val="1F2937"/>
                <w:sz w:val="14"/>
              </w:rPr>
              <w:t>3</w:t>
            </w:r>
          </w:p>
        </w:tc>
        <w:tc>
          <w:tcPr>
            <w:tcW w:type="dxa" w:w="900"/>
            <w:shd w:fill="F8FAFC"/>
            <w:tcMar>
              <w:top w:w="90" w:type="dxa"/>
              <w:start w:w="120" w:type="dxa"/>
              <w:bottom w:w="90" w:type="dxa"/>
              <w:end w:w="120" w:type="dxa"/>
            </w:tcMar>
            <w:vAlign w:val="center"/>
          </w:tcPr>
          <w:p>
            <w:pPr>
              <w:spacing w:after="0"/>
              <w:jc w:val="center"/>
            </w:pPr>
            <w:r>
              <w:rPr>
                <w:color w:val="1F2937"/>
                <w:sz w:val="14"/>
              </w:rPr>
              <w:t>9 Moderate</w:t>
            </w:r>
          </w:p>
        </w:tc>
        <w:tc>
          <w:tcPr>
            <w:tcW w:type="dxa" w:w="3260"/>
            <w:shd w:fill="F8FAFC"/>
            <w:tcMar>
              <w:top w:w="90" w:type="dxa"/>
              <w:start w:w="120" w:type="dxa"/>
              <w:bottom w:w="90" w:type="dxa"/>
              <w:end w:w="120" w:type="dxa"/>
            </w:tcMar>
            <w:vAlign w:val="center"/>
          </w:tcPr>
          <w:p>
            <w:pPr>
              <w:spacing w:after="0"/>
            </w:pPr>
            <w:r>
              <w:rPr>
                <w:color w:val="1F2937"/>
                <w:sz w:val="14"/>
              </w:rPr>
              <w:t>Annual deletion attestation and sample evidence; contract deletion certificate</w:t>
            </w:r>
          </w:p>
        </w:tc>
        <w:tc>
          <w:tcPr>
            <w:tcW w:type="dxa" w:w="1000"/>
            <w:shd w:fill="F8FAFC"/>
            <w:tcMar>
              <w:top w:w="90" w:type="dxa"/>
              <w:start w:w="120" w:type="dxa"/>
              <w:bottom w:w="90" w:type="dxa"/>
              <w:end w:w="120" w:type="dxa"/>
            </w:tcMar>
            <w:vAlign w:val="center"/>
          </w:tcPr>
          <w:p>
            <w:pPr>
              <w:spacing w:after="0"/>
              <w:jc w:val="center"/>
            </w:pPr>
            <w:r>
              <w:rPr>
                <w:color w:val="1F2937"/>
                <w:sz w:val="14"/>
              </w:rPr>
              <w:t>4 Low</w:t>
            </w:r>
          </w:p>
        </w:tc>
      </w:tr>
      <w:tr>
        <w:tc>
          <w:tcPr>
            <w:tcW w:type="dxa" w:w="600"/>
            <w:tcMar>
              <w:top w:w="90" w:type="dxa"/>
              <w:start w:w="120" w:type="dxa"/>
              <w:bottom w:w="90" w:type="dxa"/>
              <w:end w:w="120" w:type="dxa"/>
            </w:tcMar>
            <w:vAlign w:val="center"/>
          </w:tcPr>
          <w:p>
            <w:pPr>
              <w:spacing w:after="0"/>
            </w:pPr>
            <w:r>
              <w:rPr>
                <w:color w:val="1F2937"/>
                <w:sz w:val="14"/>
              </w:rPr>
              <w:t>F-07</w:t>
            </w:r>
          </w:p>
        </w:tc>
        <w:tc>
          <w:tcPr>
            <w:tcW w:type="dxa" w:w="1750"/>
            <w:tcMar>
              <w:top w:w="90" w:type="dxa"/>
              <w:start w:w="120" w:type="dxa"/>
              <w:bottom w:w="90" w:type="dxa"/>
              <w:end w:w="120" w:type="dxa"/>
            </w:tcMar>
            <w:vAlign w:val="center"/>
          </w:tcPr>
          <w:p>
            <w:pPr>
              <w:spacing w:after="0"/>
            </w:pPr>
            <w:r>
              <w:rPr>
                <w:color w:val="1F2937"/>
                <w:sz w:val="14"/>
              </w:rPr>
              <w:t>Customer communication exercise incomplete</w:t>
            </w:r>
          </w:p>
        </w:tc>
        <w:tc>
          <w:tcPr>
            <w:tcW w:type="dxa" w:w="1150"/>
            <w:tcMar>
              <w:top w:w="90" w:type="dxa"/>
              <w:start w:w="120" w:type="dxa"/>
              <w:bottom w:w="90" w:type="dxa"/>
              <w:end w:w="120" w:type="dxa"/>
            </w:tcMar>
            <w:vAlign w:val="center"/>
          </w:tcPr>
          <w:p>
            <w:pPr>
              <w:spacing w:after="0"/>
              <w:jc w:val="center"/>
            </w:pPr>
            <w:r>
              <w:rPr>
                <w:color w:val="1F2937"/>
                <w:sz w:val="14"/>
              </w:rPr>
              <w:t>Incident</w:t>
            </w:r>
          </w:p>
        </w:tc>
        <w:tc>
          <w:tcPr>
            <w:tcW w:type="dxa" w:w="350"/>
            <w:tcMar>
              <w:top w:w="90" w:type="dxa"/>
              <w:start w:w="120" w:type="dxa"/>
              <w:bottom w:w="90" w:type="dxa"/>
              <w:end w:w="120" w:type="dxa"/>
            </w:tcMar>
            <w:vAlign w:val="center"/>
          </w:tcPr>
          <w:p>
            <w:pPr>
              <w:spacing w:after="0"/>
              <w:jc w:val="center"/>
            </w:pPr>
            <w:r>
              <w:rPr>
                <w:color w:val="1F2937"/>
                <w:sz w:val="14"/>
              </w:rPr>
              <w:t>3</w:t>
            </w:r>
          </w:p>
        </w:tc>
        <w:tc>
          <w:tcPr>
            <w:tcW w:type="dxa" w:w="350"/>
            <w:tcMar>
              <w:top w:w="90" w:type="dxa"/>
              <w:start w:w="120" w:type="dxa"/>
              <w:bottom w:w="90" w:type="dxa"/>
              <w:end w:w="120" w:type="dxa"/>
            </w:tcMar>
            <w:vAlign w:val="center"/>
          </w:tcPr>
          <w:p>
            <w:pPr>
              <w:spacing w:after="0"/>
              <w:jc w:val="center"/>
            </w:pPr>
            <w:r>
              <w:rPr>
                <w:color w:val="1F2937"/>
                <w:sz w:val="14"/>
              </w:rPr>
              <w:t>3</w:t>
            </w:r>
          </w:p>
        </w:tc>
        <w:tc>
          <w:tcPr>
            <w:tcW w:type="dxa" w:w="900"/>
            <w:tcMar>
              <w:top w:w="90" w:type="dxa"/>
              <w:start w:w="120" w:type="dxa"/>
              <w:bottom w:w="90" w:type="dxa"/>
              <w:end w:w="120" w:type="dxa"/>
            </w:tcMar>
            <w:vAlign w:val="center"/>
          </w:tcPr>
          <w:p>
            <w:pPr>
              <w:spacing w:after="0"/>
              <w:jc w:val="center"/>
            </w:pPr>
            <w:r>
              <w:rPr>
                <w:color w:val="1F2937"/>
                <w:sz w:val="14"/>
              </w:rPr>
              <w:t>9 Moderate</w:t>
            </w:r>
          </w:p>
        </w:tc>
        <w:tc>
          <w:tcPr>
            <w:tcW w:type="dxa" w:w="3260"/>
            <w:tcMar>
              <w:top w:w="90" w:type="dxa"/>
              <w:start w:w="120" w:type="dxa"/>
              <w:bottom w:w="90" w:type="dxa"/>
              <w:end w:w="120" w:type="dxa"/>
            </w:tcMar>
            <w:vAlign w:val="center"/>
          </w:tcPr>
          <w:p>
            <w:pPr>
              <w:spacing w:after="0"/>
            </w:pPr>
            <w:r>
              <w:rPr>
                <w:color w:val="1F2937"/>
                <w:sz w:val="14"/>
              </w:rPr>
              <w:t>Include customer notification scenario in next tabletop; share after-action evidence</w:t>
            </w:r>
          </w:p>
        </w:tc>
        <w:tc>
          <w:tcPr>
            <w:tcW w:type="dxa" w:w="1000"/>
            <w:tcMar>
              <w:top w:w="90" w:type="dxa"/>
              <w:start w:w="120" w:type="dxa"/>
              <w:bottom w:w="90" w:type="dxa"/>
              <w:end w:w="120" w:type="dxa"/>
            </w:tcMar>
            <w:vAlign w:val="center"/>
          </w:tcPr>
          <w:p>
            <w:pPr>
              <w:spacing w:after="0"/>
              <w:jc w:val="center"/>
            </w:pPr>
            <w:r>
              <w:rPr>
                <w:color w:val="1F2937"/>
                <w:sz w:val="14"/>
              </w:rPr>
              <w:t>4 Low</w:t>
            </w:r>
          </w:p>
        </w:tc>
      </w:tr>
      <w:tr>
        <w:tc>
          <w:tcPr>
            <w:tcW w:type="dxa" w:w="600"/>
            <w:shd w:fill="F8FAFC"/>
            <w:tcMar>
              <w:top w:w="90" w:type="dxa"/>
              <w:start w:w="120" w:type="dxa"/>
              <w:bottom w:w="90" w:type="dxa"/>
              <w:end w:w="120" w:type="dxa"/>
            </w:tcMar>
            <w:vAlign w:val="center"/>
          </w:tcPr>
          <w:p>
            <w:pPr>
              <w:spacing w:after="0"/>
            </w:pPr>
            <w:r>
              <w:rPr>
                <w:color w:val="1F2937"/>
                <w:sz w:val="14"/>
              </w:rPr>
              <w:t>F-08</w:t>
            </w:r>
          </w:p>
        </w:tc>
        <w:tc>
          <w:tcPr>
            <w:tcW w:type="dxa" w:w="1750"/>
            <w:shd w:fill="F8FAFC"/>
            <w:tcMar>
              <w:top w:w="90" w:type="dxa"/>
              <w:start w:w="120" w:type="dxa"/>
              <w:bottom w:w="90" w:type="dxa"/>
              <w:end w:w="120" w:type="dxa"/>
            </w:tcMar>
            <w:vAlign w:val="center"/>
          </w:tcPr>
          <w:p>
            <w:pPr>
              <w:spacing w:after="0"/>
            </w:pPr>
            <w:r>
              <w:rPr>
                <w:color w:val="1F2937"/>
                <w:sz w:val="14"/>
              </w:rPr>
              <w:t>Standard contract limits customer audit rights</w:t>
            </w:r>
          </w:p>
        </w:tc>
        <w:tc>
          <w:tcPr>
            <w:tcW w:type="dxa" w:w="1150"/>
            <w:shd w:fill="F8FAFC"/>
            <w:tcMar>
              <w:top w:w="90" w:type="dxa"/>
              <w:start w:w="120" w:type="dxa"/>
              <w:bottom w:w="90" w:type="dxa"/>
              <w:end w:w="120" w:type="dxa"/>
            </w:tcMar>
            <w:vAlign w:val="center"/>
          </w:tcPr>
          <w:p>
            <w:pPr>
              <w:spacing w:after="0"/>
              <w:jc w:val="center"/>
            </w:pPr>
            <w:r>
              <w:rPr>
                <w:color w:val="1F2937"/>
                <w:sz w:val="14"/>
              </w:rPr>
              <w:t>Contract</w:t>
            </w:r>
          </w:p>
        </w:tc>
        <w:tc>
          <w:tcPr>
            <w:tcW w:type="dxa" w:w="350"/>
            <w:shd w:fill="F8FAFC"/>
            <w:tcMar>
              <w:top w:w="90" w:type="dxa"/>
              <w:start w:w="120" w:type="dxa"/>
              <w:bottom w:w="90" w:type="dxa"/>
              <w:end w:w="120" w:type="dxa"/>
            </w:tcMar>
            <w:vAlign w:val="center"/>
          </w:tcPr>
          <w:p>
            <w:pPr>
              <w:spacing w:after="0"/>
              <w:jc w:val="center"/>
            </w:pPr>
            <w:r>
              <w:rPr>
                <w:color w:val="1F2937"/>
                <w:sz w:val="14"/>
              </w:rPr>
              <w:t>3</w:t>
            </w:r>
          </w:p>
        </w:tc>
        <w:tc>
          <w:tcPr>
            <w:tcW w:type="dxa" w:w="350"/>
            <w:shd w:fill="F8FAFC"/>
            <w:tcMar>
              <w:top w:w="90" w:type="dxa"/>
              <w:start w:w="120" w:type="dxa"/>
              <w:bottom w:w="90" w:type="dxa"/>
              <w:end w:w="120" w:type="dxa"/>
            </w:tcMar>
            <w:vAlign w:val="center"/>
          </w:tcPr>
          <w:p>
            <w:pPr>
              <w:spacing w:after="0"/>
              <w:jc w:val="center"/>
            </w:pPr>
            <w:r>
              <w:rPr>
                <w:color w:val="1F2937"/>
                <w:sz w:val="14"/>
              </w:rPr>
              <w:t>4</w:t>
            </w:r>
          </w:p>
        </w:tc>
        <w:tc>
          <w:tcPr>
            <w:tcW w:type="dxa" w:w="900"/>
            <w:shd w:fill="F8FAFC"/>
            <w:tcMar>
              <w:top w:w="90" w:type="dxa"/>
              <w:start w:w="120" w:type="dxa"/>
              <w:bottom w:w="90" w:type="dxa"/>
              <w:end w:w="120" w:type="dxa"/>
            </w:tcMar>
            <w:vAlign w:val="center"/>
          </w:tcPr>
          <w:p>
            <w:pPr>
              <w:spacing w:after="0"/>
              <w:jc w:val="center"/>
            </w:pPr>
            <w:r>
              <w:rPr>
                <w:color w:val="1F2937"/>
                <w:sz w:val="14"/>
              </w:rPr>
              <w:t>12 High</w:t>
            </w:r>
          </w:p>
        </w:tc>
        <w:tc>
          <w:tcPr>
            <w:tcW w:type="dxa" w:w="3260"/>
            <w:shd w:fill="F8FAFC"/>
            <w:tcMar>
              <w:top w:w="90" w:type="dxa"/>
              <w:start w:w="120" w:type="dxa"/>
              <w:bottom w:w="90" w:type="dxa"/>
              <w:end w:w="120" w:type="dxa"/>
            </w:tcMar>
            <w:vAlign w:val="center"/>
          </w:tcPr>
          <w:p>
            <w:pPr>
              <w:spacing w:after="0"/>
            </w:pPr>
            <w:r>
              <w:rPr>
                <w:color w:val="1F2937"/>
                <w:sz w:val="14"/>
              </w:rPr>
              <w:t>Right to review assurance evidence and conduct audit following material incident</w:t>
            </w:r>
          </w:p>
        </w:tc>
        <w:tc>
          <w:tcPr>
            <w:tcW w:type="dxa" w:w="1000"/>
            <w:shd w:fill="F8FAFC"/>
            <w:tcMar>
              <w:top w:w="90" w:type="dxa"/>
              <w:start w:w="120" w:type="dxa"/>
              <w:bottom w:w="90" w:type="dxa"/>
              <w:end w:w="120" w:type="dxa"/>
            </w:tcMar>
            <w:vAlign w:val="center"/>
          </w:tcPr>
          <w:p>
            <w:pPr>
              <w:spacing w:after="0"/>
              <w:jc w:val="center"/>
            </w:pPr>
            <w:r>
              <w:rPr>
                <w:color w:val="1F2937"/>
                <w:sz w:val="14"/>
              </w:rPr>
              <w:t>6 Moderate</w:t>
            </w:r>
          </w:p>
        </w:tc>
      </w:tr>
    </w:tbl>
    <w:p>
      <w:pPr>
        <w:spacing w:after="0"/>
      </w:pPr>
    </w:p>
    <w:p>
      <w:pPr>
        <w:pStyle w:val="Heading2"/>
      </w:pPr>
      <w:r>
        <w:t>Risk matrix</w:t>
      </w:r>
    </w:p>
    <w:tbl>
      <w:tblPr>
        <w:tblStyle w:val="TableGrid"/>
        <w:tblW w:type="dxa" w:w="9360"/>
        <w:jc w:val="center"/>
        <w:tblLayout w:type="fixed"/>
        <w:tblLook w:firstColumn="1" w:firstRow="1" w:lastColumn="0" w:lastRow="0" w:noHBand="0" w:noVBand="1" w:val="04A0"/>
      </w:tblPr>
      <w:tblGrid>
        <w:gridCol w:w="2600"/>
        <w:gridCol w:w="1352"/>
        <w:gridCol w:w="1352"/>
        <w:gridCol w:w="1352"/>
        <w:gridCol w:w="1352"/>
        <w:gridCol w:w="1352"/>
      </w:tblGrid>
      <w:tr>
        <w:trPr>
          <w:tblHeader w:val="true"/>
        </w:trPr>
        <w:tc>
          <w:tcPr>
            <w:tcW w:type="dxa" w:w="2600"/>
            <w:shd w:fill="17365D"/>
            <w:tcMar>
              <w:top w:w="90" w:type="dxa"/>
              <w:start w:w="120" w:type="dxa"/>
              <w:bottom w:w="90" w:type="dxa"/>
              <w:end w:w="120" w:type="dxa"/>
            </w:tcMar>
            <w:vAlign w:val="center"/>
          </w:tcPr>
          <w:p>
            <w:pPr>
              <w:spacing w:after="0"/>
              <w:jc w:val="center"/>
            </w:pPr>
            <w:r>
              <w:rPr>
                <w:b/>
                <w:color w:val="FFFFFF"/>
                <w:sz w:val="16"/>
              </w:rPr>
              <w:t>Likelihood / Impact</w:t>
            </w:r>
          </w:p>
        </w:tc>
        <w:tc>
          <w:tcPr>
            <w:tcW w:type="dxa" w:w="1352"/>
            <w:shd w:fill="17365D"/>
            <w:tcMar>
              <w:top w:w="90" w:type="dxa"/>
              <w:start w:w="120" w:type="dxa"/>
              <w:bottom w:w="90" w:type="dxa"/>
              <w:end w:w="120" w:type="dxa"/>
            </w:tcMar>
            <w:vAlign w:val="center"/>
          </w:tcPr>
          <w:p>
            <w:pPr>
              <w:spacing w:after="0"/>
              <w:jc w:val="center"/>
            </w:pPr>
            <w:r>
              <w:rPr>
                <w:b/>
                <w:color w:val="FFFFFF"/>
                <w:sz w:val="16"/>
              </w:rPr>
              <w:t>1</w:t>
            </w:r>
          </w:p>
        </w:tc>
        <w:tc>
          <w:tcPr>
            <w:tcW w:type="dxa" w:w="1352"/>
            <w:shd w:fill="17365D"/>
            <w:tcMar>
              <w:top w:w="90" w:type="dxa"/>
              <w:start w:w="120" w:type="dxa"/>
              <w:bottom w:w="90" w:type="dxa"/>
              <w:end w:w="120" w:type="dxa"/>
            </w:tcMar>
            <w:vAlign w:val="center"/>
          </w:tcPr>
          <w:p>
            <w:pPr>
              <w:spacing w:after="0"/>
              <w:jc w:val="center"/>
            </w:pPr>
            <w:r>
              <w:rPr>
                <w:b/>
                <w:color w:val="FFFFFF"/>
                <w:sz w:val="16"/>
              </w:rPr>
              <w:t>2</w:t>
            </w:r>
          </w:p>
        </w:tc>
        <w:tc>
          <w:tcPr>
            <w:tcW w:type="dxa" w:w="1352"/>
            <w:shd w:fill="17365D"/>
            <w:tcMar>
              <w:top w:w="90" w:type="dxa"/>
              <w:start w:w="120" w:type="dxa"/>
              <w:bottom w:w="90" w:type="dxa"/>
              <w:end w:w="120" w:type="dxa"/>
            </w:tcMar>
            <w:vAlign w:val="center"/>
          </w:tcPr>
          <w:p>
            <w:pPr>
              <w:spacing w:after="0"/>
              <w:jc w:val="center"/>
            </w:pPr>
            <w:r>
              <w:rPr>
                <w:b/>
                <w:color w:val="FFFFFF"/>
                <w:sz w:val="16"/>
              </w:rPr>
              <w:t>3</w:t>
            </w:r>
          </w:p>
        </w:tc>
        <w:tc>
          <w:tcPr>
            <w:tcW w:type="dxa" w:w="1352"/>
            <w:shd w:fill="17365D"/>
            <w:tcMar>
              <w:top w:w="90" w:type="dxa"/>
              <w:start w:w="120" w:type="dxa"/>
              <w:bottom w:w="90" w:type="dxa"/>
              <w:end w:w="120" w:type="dxa"/>
            </w:tcMar>
            <w:vAlign w:val="center"/>
          </w:tcPr>
          <w:p>
            <w:pPr>
              <w:spacing w:after="0"/>
              <w:jc w:val="center"/>
            </w:pPr>
            <w:r>
              <w:rPr>
                <w:b/>
                <w:color w:val="FFFFFF"/>
                <w:sz w:val="16"/>
              </w:rPr>
              <w:t>4</w:t>
            </w:r>
          </w:p>
        </w:tc>
        <w:tc>
          <w:tcPr>
            <w:tcW w:type="dxa" w:w="1352"/>
            <w:shd w:fill="17365D"/>
            <w:tcMar>
              <w:top w:w="90" w:type="dxa"/>
              <w:start w:w="120" w:type="dxa"/>
              <w:bottom w:w="90" w:type="dxa"/>
              <w:end w:w="120" w:type="dxa"/>
            </w:tcMar>
            <w:vAlign w:val="center"/>
          </w:tcPr>
          <w:p>
            <w:pPr>
              <w:spacing w:after="0"/>
              <w:jc w:val="center"/>
            </w:pPr>
            <w:r>
              <w:rPr>
                <w:b/>
                <w:color w:val="FFFFFF"/>
                <w:sz w:val="16"/>
              </w:rPr>
              <w:t>5</w:t>
            </w:r>
          </w:p>
        </w:tc>
      </w:tr>
      <w:tr>
        <w:tc>
          <w:tcPr>
            <w:tcW w:type="dxa" w:w="2600"/>
            <w:tcMar>
              <w:top w:w="90" w:type="dxa"/>
              <w:start w:w="120" w:type="dxa"/>
              <w:bottom w:w="90" w:type="dxa"/>
              <w:end w:w="120" w:type="dxa"/>
            </w:tcMar>
            <w:vAlign w:val="center"/>
          </w:tcPr>
          <w:p>
            <w:pPr>
              <w:spacing w:after="0"/>
            </w:pPr>
            <w:r>
              <w:rPr>
                <w:color w:val="1F2937"/>
                <w:sz w:val="16"/>
              </w:rPr>
              <w:t>5 - Almost certain</w:t>
            </w:r>
          </w:p>
        </w:tc>
        <w:tc>
          <w:tcPr>
            <w:tcW w:type="dxa" w:w="1352"/>
            <w:tcMar>
              <w:top w:w="90" w:type="dxa"/>
              <w:start w:w="120" w:type="dxa"/>
              <w:bottom w:w="90" w:type="dxa"/>
              <w:end w:w="120" w:type="dxa"/>
            </w:tcMar>
            <w:vAlign w:val="center"/>
            <w:shd w:fill="E2F0D9"/>
          </w:tcPr>
          <w:p>
            <w:pPr>
              <w:spacing w:after="0"/>
              <w:jc w:val="center"/>
            </w:pPr>
            <w:r>
              <w:rPr>
                <w:color w:val="1F2937"/>
                <w:sz w:val="16"/>
              </w:rPr>
              <w:t>5 L</w:t>
            </w:r>
          </w:p>
        </w:tc>
        <w:tc>
          <w:tcPr>
            <w:tcW w:type="dxa" w:w="1352"/>
            <w:tcMar>
              <w:top w:w="90" w:type="dxa"/>
              <w:start w:w="120" w:type="dxa"/>
              <w:bottom w:w="90" w:type="dxa"/>
              <w:end w:w="120" w:type="dxa"/>
            </w:tcMar>
            <w:vAlign w:val="center"/>
            <w:shd w:fill="DCE6F1"/>
          </w:tcPr>
          <w:p>
            <w:pPr>
              <w:spacing w:after="0"/>
              <w:jc w:val="center"/>
            </w:pPr>
            <w:r>
              <w:rPr>
                <w:color w:val="1F2937"/>
                <w:sz w:val="16"/>
              </w:rPr>
              <w:t>10 M</w:t>
            </w:r>
          </w:p>
        </w:tc>
        <w:tc>
          <w:tcPr>
            <w:tcW w:type="dxa" w:w="1352"/>
            <w:tcMar>
              <w:top w:w="90" w:type="dxa"/>
              <w:start w:w="120" w:type="dxa"/>
              <w:bottom w:w="90" w:type="dxa"/>
              <w:end w:w="120" w:type="dxa"/>
            </w:tcMar>
            <w:vAlign w:val="center"/>
            <w:shd w:fill="FFF2CC"/>
          </w:tcPr>
          <w:p>
            <w:pPr>
              <w:spacing w:after="0"/>
              <w:jc w:val="center"/>
            </w:pPr>
            <w:r>
              <w:rPr>
                <w:color w:val="1F2937"/>
                <w:sz w:val="16"/>
              </w:rPr>
              <w:t>15 H</w:t>
            </w:r>
          </w:p>
        </w:tc>
        <w:tc>
          <w:tcPr>
            <w:tcW w:type="dxa" w:w="1352"/>
            <w:tcMar>
              <w:top w:w="90" w:type="dxa"/>
              <w:start w:w="120" w:type="dxa"/>
              <w:bottom w:w="90" w:type="dxa"/>
              <w:end w:w="120" w:type="dxa"/>
            </w:tcMar>
            <w:vAlign w:val="center"/>
            <w:shd w:fill="F4CCCC"/>
          </w:tcPr>
          <w:p>
            <w:pPr>
              <w:spacing w:after="0"/>
              <w:jc w:val="center"/>
            </w:pPr>
            <w:r>
              <w:rPr>
                <w:color w:val="1F2937"/>
                <w:sz w:val="16"/>
              </w:rPr>
              <w:t>20 C</w:t>
            </w:r>
          </w:p>
        </w:tc>
        <w:tc>
          <w:tcPr>
            <w:tcW w:type="dxa" w:w="1352"/>
            <w:tcMar>
              <w:top w:w="90" w:type="dxa"/>
              <w:start w:w="120" w:type="dxa"/>
              <w:bottom w:w="90" w:type="dxa"/>
              <w:end w:w="120" w:type="dxa"/>
            </w:tcMar>
            <w:vAlign w:val="center"/>
            <w:shd w:fill="F4CCCC"/>
          </w:tcPr>
          <w:p>
            <w:pPr>
              <w:spacing w:after="0"/>
              <w:jc w:val="center"/>
            </w:pPr>
            <w:r>
              <w:rPr>
                <w:color w:val="1F2937"/>
                <w:sz w:val="16"/>
              </w:rPr>
              <w:t>25 C</w:t>
            </w:r>
          </w:p>
        </w:tc>
      </w:tr>
      <w:tr>
        <w:tc>
          <w:tcPr>
            <w:tcW w:type="dxa" w:w="2600"/>
            <w:shd w:fill="F8FAFC"/>
            <w:tcMar>
              <w:top w:w="90" w:type="dxa"/>
              <w:start w:w="120" w:type="dxa"/>
              <w:bottom w:w="90" w:type="dxa"/>
              <w:end w:w="120" w:type="dxa"/>
            </w:tcMar>
            <w:vAlign w:val="center"/>
          </w:tcPr>
          <w:p>
            <w:pPr>
              <w:spacing w:after="0"/>
            </w:pPr>
            <w:r>
              <w:rPr>
                <w:color w:val="1F2937"/>
                <w:sz w:val="16"/>
              </w:rPr>
              <w:t>4 - Likely</w:t>
            </w:r>
          </w:p>
        </w:tc>
        <w:tc>
          <w:tcPr>
            <w:tcW w:type="dxa" w:w="1352"/>
            <w:shd w:fill="E2F0D9"/>
            <w:tcMar>
              <w:top w:w="90" w:type="dxa"/>
              <w:start w:w="120" w:type="dxa"/>
              <w:bottom w:w="90" w:type="dxa"/>
              <w:end w:w="120" w:type="dxa"/>
            </w:tcMar>
            <w:vAlign w:val="center"/>
          </w:tcPr>
          <w:p>
            <w:pPr>
              <w:spacing w:after="0"/>
              <w:jc w:val="center"/>
            </w:pPr>
            <w:r>
              <w:rPr>
                <w:color w:val="1F2937"/>
                <w:sz w:val="16"/>
              </w:rPr>
              <w:t>4 L</w:t>
            </w:r>
          </w:p>
        </w:tc>
        <w:tc>
          <w:tcPr>
            <w:tcW w:type="dxa" w:w="1352"/>
            <w:shd w:fill="DCE6F1"/>
            <w:tcMar>
              <w:top w:w="90" w:type="dxa"/>
              <w:start w:w="120" w:type="dxa"/>
              <w:bottom w:w="90" w:type="dxa"/>
              <w:end w:w="120" w:type="dxa"/>
            </w:tcMar>
            <w:vAlign w:val="center"/>
          </w:tcPr>
          <w:p>
            <w:pPr>
              <w:spacing w:after="0"/>
              <w:jc w:val="center"/>
            </w:pPr>
            <w:r>
              <w:rPr>
                <w:color w:val="1F2937"/>
                <w:sz w:val="16"/>
              </w:rPr>
              <w:t>8 M</w:t>
            </w:r>
          </w:p>
        </w:tc>
        <w:tc>
          <w:tcPr>
            <w:tcW w:type="dxa" w:w="1352"/>
            <w:shd w:fill="FFF2CC"/>
            <w:tcMar>
              <w:top w:w="90" w:type="dxa"/>
              <w:start w:w="120" w:type="dxa"/>
              <w:bottom w:w="90" w:type="dxa"/>
              <w:end w:w="120" w:type="dxa"/>
            </w:tcMar>
            <w:vAlign w:val="center"/>
          </w:tcPr>
          <w:p>
            <w:pPr>
              <w:spacing w:after="0"/>
              <w:jc w:val="center"/>
            </w:pPr>
            <w:r>
              <w:rPr>
                <w:color w:val="1F2937"/>
                <w:sz w:val="16"/>
              </w:rPr>
              <w:t>12 H</w:t>
            </w:r>
          </w:p>
        </w:tc>
        <w:tc>
          <w:tcPr>
            <w:tcW w:type="dxa" w:w="1352"/>
            <w:shd w:fill="FFF2CC"/>
            <w:tcMar>
              <w:top w:w="90" w:type="dxa"/>
              <w:start w:w="120" w:type="dxa"/>
              <w:bottom w:w="90" w:type="dxa"/>
              <w:end w:w="120" w:type="dxa"/>
            </w:tcMar>
            <w:vAlign w:val="center"/>
          </w:tcPr>
          <w:p>
            <w:pPr>
              <w:spacing w:after="0"/>
              <w:jc w:val="center"/>
            </w:pPr>
            <w:r>
              <w:rPr>
                <w:color w:val="1F2937"/>
                <w:sz w:val="16"/>
              </w:rPr>
              <w:t>16 H</w:t>
            </w:r>
          </w:p>
        </w:tc>
        <w:tc>
          <w:tcPr>
            <w:tcW w:type="dxa" w:w="1352"/>
            <w:shd w:fill="F4CCCC"/>
            <w:tcMar>
              <w:top w:w="90" w:type="dxa"/>
              <w:start w:w="120" w:type="dxa"/>
              <w:bottom w:w="90" w:type="dxa"/>
              <w:end w:w="120" w:type="dxa"/>
            </w:tcMar>
            <w:vAlign w:val="center"/>
          </w:tcPr>
          <w:p>
            <w:pPr>
              <w:spacing w:after="0"/>
              <w:jc w:val="center"/>
            </w:pPr>
            <w:r>
              <w:rPr>
                <w:color w:val="1F2937"/>
                <w:sz w:val="16"/>
              </w:rPr>
              <w:t>20 C</w:t>
            </w:r>
          </w:p>
        </w:tc>
      </w:tr>
      <w:tr>
        <w:tc>
          <w:tcPr>
            <w:tcW w:type="dxa" w:w="2600"/>
            <w:tcMar>
              <w:top w:w="90" w:type="dxa"/>
              <w:start w:w="120" w:type="dxa"/>
              <w:bottom w:w="90" w:type="dxa"/>
              <w:end w:w="120" w:type="dxa"/>
            </w:tcMar>
            <w:vAlign w:val="center"/>
          </w:tcPr>
          <w:p>
            <w:pPr>
              <w:spacing w:after="0"/>
            </w:pPr>
            <w:r>
              <w:rPr>
                <w:color w:val="1F2937"/>
                <w:sz w:val="16"/>
              </w:rPr>
              <w:t>3 - Possible</w:t>
            </w:r>
          </w:p>
        </w:tc>
        <w:tc>
          <w:tcPr>
            <w:tcW w:type="dxa" w:w="1352"/>
            <w:tcMar>
              <w:top w:w="90" w:type="dxa"/>
              <w:start w:w="120" w:type="dxa"/>
              <w:bottom w:w="90" w:type="dxa"/>
              <w:end w:w="120" w:type="dxa"/>
            </w:tcMar>
            <w:vAlign w:val="center"/>
            <w:shd w:fill="E2F0D9"/>
          </w:tcPr>
          <w:p>
            <w:pPr>
              <w:spacing w:after="0"/>
              <w:jc w:val="center"/>
            </w:pPr>
            <w:r>
              <w:rPr>
                <w:color w:val="1F2937"/>
                <w:sz w:val="16"/>
              </w:rPr>
              <w:t>3 L</w:t>
            </w:r>
          </w:p>
        </w:tc>
        <w:tc>
          <w:tcPr>
            <w:tcW w:type="dxa" w:w="1352"/>
            <w:tcMar>
              <w:top w:w="90" w:type="dxa"/>
              <w:start w:w="120" w:type="dxa"/>
              <w:bottom w:w="90" w:type="dxa"/>
              <w:end w:w="120" w:type="dxa"/>
            </w:tcMar>
            <w:vAlign w:val="center"/>
            <w:shd w:fill="DCE6F1"/>
          </w:tcPr>
          <w:p>
            <w:pPr>
              <w:spacing w:after="0"/>
              <w:jc w:val="center"/>
            </w:pPr>
            <w:r>
              <w:rPr>
                <w:color w:val="1F2937"/>
                <w:sz w:val="16"/>
              </w:rPr>
              <w:t>6 M</w:t>
            </w:r>
          </w:p>
        </w:tc>
        <w:tc>
          <w:tcPr>
            <w:tcW w:type="dxa" w:w="1352"/>
            <w:tcMar>
              <w:top w:w="90" w:type="dxa"/>
              <w:start w:w="120" w:type="dxa"/>
              <w:bottom w:w="90" w:type="dxa"/>
              <w:end w:w="120" w:type="dxa"/>
            </w:tcMar>
            <w:vAlign w:val="center"/>
            <w:shd w:fill="DCE6F1"/>
          </w:tcPr>
          <w:p>
            <w:pPr>
              <w:spacing w:after="0"/>
              <w:jc w:val="center"/>
            </w:pPr>
            <w:r>
              <w:rPr>
                <w:color w:val="1F2937"/>
                <w:sz w:val="16"/>
              </w:rPr>
              <w:t>9 M</w:t>
            </w:r>
          </w:p>
        </w:tc>
        <w:tc>
          <w:tcPr>
            <w:tcW w:type="dxa" w:w="1352"/>
            <w:tcMar>
              <w:top w:w="90" w:type="dxa"/>
              <w:start w:w="120" w:type="dxa"/>
              <w:bottom w:w="90" w:type="dxa"/>
              <w:end w:w="120" w:type="dxa"/>
            </w:tcMar>
            <w:vAlign w:val="center"/>
            <w:shd w:fill="FFF2CC"/>
          </w:tcPr>
          <w:p>
            <w:pPr>
              <w:spacing w:after="0"/>
              <w:jc w:val="center"/>
            </w:pPr>
            <w:r>
              <w:rPr>
                <w:color w:val="1F2937"/>
                <w:sz w:val="16"/>
              </w:rPr>
              <w:t>12 H</w:t>
            </w:r>
          </w:p>
        </w:tc>
        <w:tc>
          <w:tcPr>
            <w:tcW w:type="dxa" w:w="1352"/>
            <w:tcMar>
              <w:top w:w="90" w:type="dxa"/>
              <w:start w:w="120" w:type="dxa"/>
              <w:bottom w:w="90" w:type="dxa"/>
              <w:end w:w="120" w:type="dxa"/>
            </w:tcMar>
            <w:vAlign w:val="center"/>
            <w:shd w:fill="FFF2CC"/>
          </w:tcPr>
          <w:p>
            <w:pPr>
              <w:spacing w:after="0"/>
              <w:jc w:val="center"/>
            </w:pPr>
            <w:r>
              <w:rPr>
                <w:color w:val="1F2937"/>
                <w:sz w:val="16"/>
              </w:rPr>
              <w:t>15 H</w:t>
            </w:r>
          </w:p>
        </w:tc>
      </w:tr>
      <w:tr>
        <w:tc>
          <w:tcPr>
            <w:tcW w:type="dxa" w:w="2600"/>
            <w:shd w:fill="F8FAFC"/>
            <w:tcMar>
              <w:top w:w="90" w:type="dxa"/>
              <w:start w:w="120" w:type="dxa"/>
              <w:bottom w:w="90" w:type="dxa"/>
              <w:end w:w="120" w:type="dxa"/>
            </w:tcMar>
            <w:vAlign w:val="center"/>
          </w:tcPr>
          <w:p>
            <w:pPr>
              <w:spacing w:after="0"/>
            </w:pPr>
            <w:r>
              <w:rPr>
                <w:color w:val="1F2937"/>
                <w:sz w:val="16"/>
              </w:rPr>
              <w:t>2 - Unlikely</w:t>
            </w:r>
          </w:p>
        </w:tc>
        <w:tc>
          <w:tcPr>
            <w:tcW w:type="dxa" w:w="1352"/>
            <w:shd w:fill="E2F0D9"/>
            <w:tcMar>
              <w:top w:w="90" w:type="dxa"/>
              <w:start w:w="120" w:type="dxa"/>
              <w:bottom w:w="90" w:type="dxa"/>
              <w:end w:w="120" w:type="dxa"/>
            </w:tcMar>
            <w:vAlign w:val="center"/>
          </w:tcPr>
          <w:p>
            <w:pPr>
              <w:spacing w:after="0"/>
              <w:jc w:val="center"/>
            </w:pPr>
            <w:r>
              <w:rPr>
                <w:color w:val="1F2937"/>
                <w:sz w:val="16"/>
              </w:rPr>
              <w:t>2 L</w:t>
            </w:r>
          </w:p>
        </w:tc>
        <w:tc>
          <w:tcPr>
            <w:tcW w:type="dxa" w:w="1352"/>
            <w:shd w:fill="E2F0D9"/>
            <w:tcMar>
              <w:top w:w="90" w:type="dxa"/>
              <w:start w:w="120" w:type="dxa"/>
              <w:bottom w:w="90" w:type="dxa"/>
              <w:end w:w="120" w:type="dxa"/>
            </w:tcMar>
            <w:vAlign w:val="center"/>
          </w:tcPr>
          <w:p>
            <w:pPr>
              <w:spacing w:after="0"/>
              <w:jc w:val="center"/>
            </w:pPr>
            <w:r>
              <w:rPr>
                <w:color w:val="1F2937"/>
                <w:sz w:val="16"/>
              </w:rPr>
              <w:t>4 L</w:t>
            </w:r>
          </w:p>
        </w:tc>
        <w:tc>
          <w:tcPr>
            <w:tcW w:type="dxa" w:w="1352"/>
            <w:shd w:fill="DCE6F1"/>
            <w:tcMar>
              <w:top w:w="90" w:type="dxa"/>
              <w:start w:w="120" w:type="dxa"/>
              <w:bottom w:w="90" w:type="dxa"/>
              <w:end w:w="120" w:type="dxa"/>
            </w:tcMar>
            <w:vAlign w:val="center"/>
          </w:tcPr>
          <w:p>
            <w:pPr>
              <w:spacing w:after="0"/>
              <w:jc w:val="center"/>
            </w:pPr>
            <w:r>
              <w:rPr>
                <w:color w:val="1F2937"/>
                <w:sz w:val="16"/>
              </w:rPr>
              <w:t>6 M</w:t>
            </w:r>
          </w:p>
        </w:tc>
        <w:tc>
          <w:tcPr>
            <w:tcW w:type="dxa" w:w="1352"/>
            <w:shd w:fill="DCE6F1"/>
            <w:tcMar>
              <w:top w:w="90" w:type="dxa"/>
              <w:start w:w="120" w:type="dxa"/>
              <w:bottom w:w="90" w:type="dxa"/>
              <w:end w:w="120" w:type="dxa"/>
            </w:tcMar>
            <w:vAlign w:val="center"/>
          </w:tcPr>
          <w:p>
            <w:pPr>
              <w:spacing w:after="0"/>
              <w:jc w:val="center"/>
            </w:pPr>
            <w:r>
              <w:rPr>
                <w:color w:val="1F2937"/>
                <w:sz w:val="16"/>
              </w:rPr>
              <w:t>8 M</w:t>
            </w:r>
          </w:p>
        </w:tc>
        <w:tc>
          <w:tcPr>
            <w:tcW w:type="dxa" w:w="1352"/>
            <w:shd w:fill="DCE6F1"/>
            <w:tcMar>
              <w:top w:w="90" w:type="dxa"/>
              <w:start w:w="120" w:type="dxa"/>
              <w:bottom w:w="90" w:type="dxa"/>
              <w:end w:w="120" w:type="dxa"/>
            </w:tcMar>
            <w:vAlign w:val="center"/>
          </w:tcPr>
          <w:p>
            <w:pPr>
              <w:spacing w:after="0"/>
              <w:jc w:val="center"/>
            </w:pPr>
            <w:r>
              <w:rPr>
                <w:color w:val="1F2937"/>
                <w:sz w:val="16"/>
              </w:rPr>
              <w:t>10 M</w:t>
            </w:r>
          </w:p>
        </w:tc>
      </w:tr>
      <w:tr>
        <w:tc>
          <w:tcPr>
            <w:tcW w:type="dxa" w:w="2600"/>
            <w:tcMar>
              <w:top w:w="90" w:type="dxa"/>
              <w:start w:w="120" w:type="dxa"/>
              <w:bottom w:w="90" w:type="dxa"/>
              <w:end w:w="120" w:type="dxa"/>
            </w:tcMar>
            <w:vAlign w:val="center"/>
          </w:tcPr>
          <w:p>
            <w:pPr>
              <w:spacing w:after="0"/>
            </w:pPr>
            <w:r>
              <w:rPr>
                <w:color w:val="1F2937"/>
                <w:sz w:val="16"/>
              </w:rPr>
              <w:t>1 - Rare</w:t>
            </w:r>
          </w:p>
        </w:tc>
        <w:tc>
          <w:tcPr>
            <w:tcW w:type="dxa" w:w="1352"/>
            <w:tcMar>
              <w:top w:w="90" w:type="dxa"/>
              <w:start w:w="120" w:type="dxa"/>
              <w:bottom w:w="90" w:type="dxa"/>
              <w:end w:w="120" w:type="dxa"/>
            </w:tcMar>
            <w:vAlign w:val="center"/>
            <w:shd w:fill="E2F0D9"/>
          </w:tcPr>
          <w:p>
            <w:pPr>
              <w:spacing w:after="0"/>
              <w:jc w:val="center"/>
            </w:pPr>
            <w:r>
              <w:rPr>
                <w:color w:val="1F2937"/>
                <w:sz w:val="16"/>
              </w:rPr>
              <w:t>1 L</w:t>
            </w:r>
          </w:p>
        </w:tc>
        <w:tc>
          <w:tcPr>
            <w:tcW w:type="dxa" w:w="1352"/>
            <w:tcMar>
              <w:top w:w="90" w:type="dxa"/>
              <w:start w:w="120" w:type="dxa"/>
              <w:bottom w:w="90" w:type="dxa"/>
              <w:end w:w="120" w:type="dxa"/>
            </w:tcMar>
            <w:vAlign w:val="center"/>
            <w:shd w:fill="E2F0D9"/>
          </w:tcPr>
          <w:p>
            <w:pPr>
              <w:spacing w:after="0"/>
              <w:jc w:val="center"/>
            </w:pPr>
            <w:r>
              <w:rPr>
                <w:color w:val="1F2937"/>
                <w:sz w:val="16"/>
              </w:rPr>
              <w:t>2 L</w:t>
            </w:r>
          </w:p>
        </w:tc>
        <w:tc>
          <w:tcPr>
            <w:tcW w:type="dxa" w:w="1352"/>
            <w:tcMar>
              <w:top w:w="90" w:type="dxa"/>
              <w:start w:w="120" w:type="dxa"/>
              <w:bottom w:w="90" w:type="dxa"/>
              <w:end w:w="120" w:type="dxa"/>
            </w:tcMar>
            <w:vAlign w:val="center"/>
            <w:shd w:fill="E2F0D9"/>
          </w:tcPr>
          <w:p>
            <w:pPr>
              <w:spacing w:after="0"/>
              <w:jc w:val="center"/>
            </w:pPr>
            <w:r>
              <w:rPr>
                <w:color w:val="1F2937"/>
                <w:sz w:val="16"/>
              </w:rPr>
              <w:t>3 L</w:t>
            </w:r>
          </w:p>
        </w:tc>
        <w:tc>
          <w:tcPr>
            <w:tcW w:type="dxa" w:w="1352"/>
            <w:tcMar>
              <w:top w:w="90" w:type="dxa"/>
              <w:start w:w="120" w:type="dxa"/>
              <w:bottom w:w="90" w:type="dxa"/>
              <w:end w:w="120" w:type="dxa"/>
            </w:tcMar>
            <w:vAlign w:val="center"/>
            <w:shd w:fill="E2F0D9"/>
          </w:tcPr>
          <w:p>
            <w:pPr>
              <w:spacing w:after="0"/>
              <w:jc w:val="center"/>
            </w:pPr>
            <w:r>
              <w:rPr>
                <w:color w:val="1F2937"/>
                <w:sz w:val="16"/>
              </w:rPr>
              <w:t>4 L</w:t>
            </w:r>
          </w:p>
        </w:tc>
        <w:tc>
          <w:tcPr>
            <w:tcW w:type="dxa" w:w="1352"/>
            <w:tcMar>
              <w:top w:w="90" w:type="dxa"/>
              <w:start w:w="120" w:type="dxa"/>
              <w:bottom w:w="90" w:type="dxa"/>
              <w:end w:w="120" w:type="dxa"/>
            </w:tcMar>
            <w:vAlign w:val="center"/>
            <w:shd w:fill="E2F0D9"/>
          </w:tcPr>
          <w:p>
            <w:pPr>
              <w:spacing w:after="0"/>
              <w:jc w:val="center"/>
            </w:pPr>
            <w:r>
              <w:rPr>
                <w:color w:val="1F2937"/>
                <w:sz w:val="16"/>
              </w:rPr>
              <w:t>5 L</w:t>
            </w:r>
          </w:p>
        </w:tc>
      </w:tr>
    </w:tbl>
    <w:p>
      <w:pPr>
        <w:spacing w:after="0"/>
      </w:pPr>
    </w:p>
    <w:p>
      <w:pPr>
        <w:pStyle w:val="Heading1"/>
      </w:pPr>
      <w:r>
        <w:t>8. Overall Residual Risk</w:t>
      </w:r>
    </w:p>
    <w:p>
      <w:r>
        <w:t>The overall residual score uses the inherent-risk score adjusted by demonstrated control effectiveness. This model is a governance aid and does not replace accountable risk judgment.</w:t>
      </w:r>
    </w:p>
    <w:tbl>
      <w:tblPr>
        <w:tblStyle w:val="TableGrid"/>
        <w:tblW w:type="dxa" w:w="9360"/>
        <w:jc w:val="center"/>
        <w:tblLayout w:type="fixed"/>
        <w:tblLook w:firstColumn="1" w:firstRow="1" w:lastColumn="0" w:lastRow="0" w:noHBand="0" w:noVBand="1" w:val="04A0"/>
      </w:tblPr>
      <w:tblGrid>
        <w:gridCol w:w="2800"/>
        <w:gridCol w:w="2200"/>
        <w:gridCol w:w="4360"/>
      </w:tblGrid>
      <w:tr>
        <w:trPr>
          <w:tblHeader w:val="true"/>
        </w:trPr>
        <w:tc>
          <w:tcPr>
            <w:tcW w:type="dxa" w:w="2800"/>
            <w:shd w:fill="17365D"/>
            <w:tcMar>
              <w:top w:w="90" w:type="dxa"/>
              <w:start w:w="120" w:type="dxa"/>
              <w:bottom w:w="90" w:type="dxa"/>
              <w:end w:w="120" w:type="dxa"/>
            </w:tcMar>
            <w:vAlign w:val="center"/>
          </w:tcPr>
          <w:p>
            <w:pPr>
              <w:spacing w:after="0"/>
              <w:jc w:val="center"/>
            </w:pPr>
            <w:r>
              <w:rPr>
                <w:b/>
                <w:color w:val="FFFFFF"/>
                <w:sz w:val="18"/>
              </w:rPr>
              <w:t>Measure</w:t>
            </w:r>
          </w:p>
        </w:tc>
        <w:tc>
          <w:tcPr>
            <w:tcW w:type="dxa" w:w="2200"/>
            <w:shd w:fill="17365D"/>
            <w:tcMar>
              <w:top w:w="90" w:type="dxa"/>
              <w:start w:w="120" w:type="dxa"/>
              <w:bottom w:w="90" w:type="dxa"/>
              <w:end w:w="120" w:type="dxa"/>
            </w:tcMar>
            <w:vAlign w:val="center"/>
          </w:tcPr>
          <w:p>
            <w:pPr>
              <w:spacing w:after="0"/>
              <w:jc w:val="center"/>
            </w:pPr>
            <w:r>
              <w:rPr>
                <w:b/>
                <w:color w:val="FFFFFF"/>
                <w:sz w:val="18"/>
              </w:rPr>
              <w:t>Result</w:t>
            </w:r>
          </w:p>
        </w:tc>
        <w:tc>
          <w:tcPr>
            <w:tcW w:type="dxa" w:w="4360"/>
            <w:shd w:fill="17365D"/>
            <w:tcMar>
              <w:top w:w="90" w:type="dxa"/>
              <w:start w:w="120" w:type="dxa"/>
              <w:bottom w:w="90" w:type="dxa"/>
              <w:end w:w="120" w:type="dxa"/>
            </w:tcMar>
            <w:vAlign w:val="center"/>
          </w:tcPr>
          <w:p>
            <w:pPr>
              <w:spacing w:after="0"/>
              <w:jc w:val="center"/>
            </w:pPr>
            <w:r>
              <w:rPr>
                <w:b/>
                <w:color w:val="FFFFFF"/>
                <w:sz w:val="18"/>
              </w:rPr>
              <w:t>Interpretation</w:t>
            </w:r>
          </w:p>
        </w:tc>
      </w:tr>
      <w:tr>
        <w:tc>
          <w:tcPr>
            <w:tcW w:type="dxa" w:w="2800"/>
            <w:tcMar>
              <w:top w:w="90" w:type="dxa"/>
              <w:start w:w="120" w:type="dxa"/>
              <w:bottom w:w="90" w:type="dxa"/>
              <w:end w:w="120" w:type="dxa"/>
            </w:tcMar>
            <w:vAlign w:val="center"/>
          </w:tcPr>
          <w:p>
            <w:pPr>
              <w:spacing w:after="0"/>
            </w:pPr>
            <w:r>
              <w:rPr>
                <w:color w:val="1F2937"/>
                <w:sz w:val="18"/>
              </w:rPr>
              <w:t>Inherent risk</w:t>
            </w:r>
          </w:p>
        </w:tc>
        <w:tc>
          <w:tcPr>
            <w:tcW w:type="dxa" w:w="2200"/>
            <w:tcMar>
              <w:top w:w="90" w:type="dxa"/>
              <w:start w:w="120" w:type="dxa"/>
              <w:bottom w:w="90" w:type="dxa"/>
              <w:end w:w="120" w:type="dxa"/>
            </w:tcMar>
            <w:vAlign w:val="center"/>
          </w:tcPr>
          <w:p>
            <w:pPr>
              <w:spacing w:after="0"/>
              <w:jc w:val="center"/>
            </w:pPr>
            <w:r>
              <w:rPr>
                <w:color w:val="1F2937"/>
                <w:sz w:val="18"/>
              </w:rPr>
              <w:t>92/100</w:t>
            </w:r>
          </w:p>
        </w:tc>
        <w:tc>
          <w:tcPr>
            <w:tcW w:type="dxa" w:w="4360"/>
            <w:tcMar>
              <w:top w:w="90" w:type="dxa"/>
              <w:start w:w="120" w:type="dxa"/>
              <w:bottom w:w="90" w:type="dxa"/>
              <w:end w:w="120" w:type="dxa"/>
            </w:tcMar>
            <w:vAlign w:val="center"/>
          </w:tcPr>
          <w:p>
            <w:pPr>
              <w:spacing w:after="0"/>
            </w:pPr>
            <w:r>
              <w:rPr>
                <w:color w:val="1F2937"/>
                <w:sz w:val="18"/>
              </w:rPr>
              <w:t>Critical exposure before controls</w:t>
            </w:r>
          </w:p>
        </w:tc>
      </w:tr>
      <w:tr>
        <w:tc>
          <w:tcPr>
            <w:tcW w:type="dxa" w:w="2800"/>
            <w:shd w:fill="F8FAFC"/>
            <w:tcMar>
              <w:top w:w="90" w:type="dxa"/>
              <w:start w:w="120" w:type="dxa"/>
              <w:bottom w:w="90" w:type="dxa"/>
              <w:end w:w="120" w:type="dxa"/>
            </w:tcMar>
            <w:vAlign w:val="center"/>
          </w:tcPr>
          <w:p>
            <w:pPr>
              <w:spacing w:after="0"/>
            </w:pPr>
            <w:r>
              <w:rPr>
                <w:color w:val="1F2937"/>
                <w:sz w:val="18"/>
              </w:rPr>
              <w:t>Control effectiveness</w:t>
            </w:r>
          </w:p>
        </w:tc>
        <w:tc>
          <w:tcPr>
            <w:tcW w:type="dxa" w:w="2200"/>
            <w:shd w:fill="F8FAFC"/>
            <w:tcMar>
              <w:top w:w="90" w:type="dxa"/>
              <w:start w:w="120" w:type="dxa"/>
              <w:bottom w:w="90" w:type="dxa"/>
              <w:end w:w="120" w:type="dxa"/>
            </w:tcMar>
            <w:vAlign w:val="center"/>
          </w:tcPr>
          <w:p>
            <w:pPr>
              <w:spacing w:after="0"/>
              <w:jc w:val="center"/>
            </w:pPr>
            <w:r>
              <w:rPr>
                <w:color w:val="1F2937"/>
                <w:sz w:val="18"/>
              </w:rPr>
              <w:t>72%</w:t>
            </w:r>
          </w:p>
        </w:tc>
        <w:tc>
          <w:tcPr>
            <w:tcW w:type="dxa" w:w="4360"/>
            <w:shd w:fill="F8FAFC"/>
            <w:tcMar>
              <w:top w:w="90" w:type="dxa"/>
              <w:start w:w="120" w:type="dxa"/>
              <w:bottom w:w="90" w:type="dxa"/>
              <w:end w:w="120" w:type="dxa"/>
            </w:tcMar>
            <w:vAlign w:val="center"/>
          </w:tcPr>
          <w:p>
            <w:pPr>
              <w:spacing w:after="0"/>
            </w:pPr>
            <w:r>
              <w:rPr>
                <w:color w:val="1F2937"/>
                <w:sz w:val="18"/>
              </w:rPr>
              <w:t>51 of 70 questionnaire points</w:t>
            </w:r>
          </w:p>
        </w:tc>
      </w:tr>
      <w:tr>
        <w:tc>
          <w:tcPr>
            <w:tcW w:type="dxa" w:w="2800"/>
            <w:tcMar>
              <w:top w:w="90" w:type="dxa"/>
              <w:start w:w="120" w:type="dxa"/>
              <w:bottom w:w="90" w:type="dxa"/>
              <w:end w:w="120" w:type="dxa"/>
            </w:tcMar>
            <w:vAlign w:val="center"/>
          </w:tcPr>
          <w:p>
            <w:pPr>
              <w:spacing w:after="0"/>
            </w:pPr>
            <w:r>
              <w:rPr>
                <w:color w:val="1F2937"/>
                <w:sz w:val="18"/>
              </w:rPr>
              <w:t>Residual-risk calculation</w:t>
            </w:r>
          </w:p>
        </w:tc>
        <w:tc>
          <w:tcPr>
            <w:tcW w:type="dxa" w:w="2200"/>
            <w:tcMar>
              <w:top w:w="90" w:type="dxa"/>
              <w:start w:w="120" w:type="dxa"/>
              <w:bottom w:w="90" w:type="dxa"/>
              <w:end w:w="120" w:type="dxa"/>
            </w:tcMar>
            <w:vAlign w:val="center"/>
          </w:tcPr>
          <w:p>
            <w:pPr>
              <w:spacing w:after="0"/>
              <w:jc w:val="center"/>
            </w:pPr>
            <w:r>
              <w:rPr>
                <w:color w:val="1F2937"/>
                <w:sz w:val="18"/>
              </w:rPr>
              <w:t>92 x (1 - 0.72)</w:t>
            </w:r>
          </w:p>
        </w:tc>
        <w:tc>
          <w:tcPr>
            <w:tcW w:type="dxa" w:w="4360"/>
            <w:tcMar>
              <w:top w:w="90" w:type="dxa"/>
              <w:start w:w="120" w:type="dxa"/>
              <w:bottom w:w="90" w:type="dxa"/>
              <w:end w:w="120" w:type="dxa"/>
            </w:tcMar>
            <w:vAlign w:val="center"/>
          </w:tcPr>
          <w:p>
            <w:pPr>
              <w:spacing w:after="0"/>
              <w:jc w:val="center"/>
            </w:pPr>
            <w:r>
              <w:rPr>
                <w:color w:val="1F2937"/>
                <w:sz w:val="18"/>
              </w:rPr>
              <w:t>25.76</w:t>
            </w:r>
          </w:p>
        </w:tc>
      </w:tr>
      <w:tr>
        <w:tc>
          <w:tcPr>
            <w:tcW w:type="dxa" w:w="2800"/>
            <w:shd w:fill="F8FAFC"/>
            <w:tcMar>
              <w:top w:w="90" w:type="dxa"/>
              <w:start w:w="120" w:type="dxa"/>
              <w:bottom w:w="90" w:type="dxa"/>
              <w:end w:w="120" w:type="dxa"/>
            </w:tcMar>
            <w:vAlign w:val="center"/>
          </w:tcPr>
          <w:p>
            <w:pPr>
              <w:spacing w:after="0"/>
            </w:pPr>
            <w:r>
              <w:rPr>
                <w:color w:val="1F2937"/>
                <w:sz w:val="18"/>
              </w:rPr>
              <w:t>Rounded residual score</w:t>
            </w:r>
          </w:p>
        </w:tc>
        <w:tc>
          <w:tcPr>
            <w:tcW w:type="dxa" w:w="2200"/>
            <w:shd w:fill="F8FAFC"/>
            <w:tcMar>
              <w:top w:w="90" w:type="dxa"/>
              <w:start w:w="120" w:type="dxa"/>
              <w:bottom w:w="90" w:type="dxa"/>
              <w:end w:w="120" w:type="dxa"/>
            </w:tcMar>
            <w:vAlign w:val="center"/>
          </w:tcPr>
          <w:p>
            <w:pPr>
              <w:spacing w:after="0"/>
              <w:jc w:val="center"/>
            </w:pPr>
            <w:r>
              <w:rPr>
                <w:color w:val="1F2937"/>
                <w:sz w:val="18"/>
              </w:rPr>
              <w:t>26/100</w:t>
            </w:r>
          </w:p>
        </w:tc>
        <w:tc>
          <w:tcPr>
            <w:tcW w:type="dxa" w:w="4360"/>
            <w:shd w:fill="F8FAFC"/>
            <w:tcMar>
              <w:top w:w="90" w:type="dxa"/>
              <w:start w:w="120" w:type="dxa"/>
              <w:bottom w:w="90" w:type="dxa"/>
              <w:end w:w="120" w:type="dxa"/>
            </w:tcMar>
            <w:vAlign w:val="center"/>
          </w:tcPr>
          <w:p>
            <w:pPr>
              <w:spacing w:after="0"/>
              <w:jc w:val="center"/>
            </w:pPr>
            <w:r>
              <w:rPr>
                <w:color w:val="1F2937"/>
                <w:sz w:val="18"/>
              </w:rPr>
              <w:t>High</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FF2CC"/>
          </w:tcPr>
          <w:p>
            <w:pPr>
              <w:spacing w:after="0"/>
            </w:pPr>
            <w:r>
              <w:rPr>
                <w:b/>
                <w:color w:val="7A5A00"/>
              </w:rPr>
              <w:t xml:space="preserve">Residual risk conclusion  </w:t>
            </w:r>
            <w:r>
              <w:rPr>
                <w:color w:val="1F2937"/>
              </w:rPr>
              <w:t>HIGH. The score is near the Moderate boundary, but risk judgment remains High because two critical scenarios - breach notification and service recovery - could cause material harm before compensating measures are validated.</w:t>
            </w:r>
          </w:p>
        </w:tc>
      </w:tr>
    </w:tbl>
    <w:p>
      <w:pPr>
        <w:spacing w:after="0"/>
      </w:pPr>
    </w:p>
    <w:tbl>
      <w:tblPr>
        <w:tblStyle w:val="TableGrid"/>
        <w:tblW w:type="dxa" w:w="9360"/>
        <w:jc w:val="center"/>
        <w:tblLayout w:type="fixed"/>
        <w:tblLook w:firstColumn="1" w:firstRow="1" w:lastColumn="0" w:lastRow="0" w:noHBand="0" w:noVBand="1" w:val="04A0"/>
      </w:tblPr>
      <w:tblGrid>
        <w:gridCol w:w="2100"/>
        <w:gridCol w:w="1300"/>
        <w:gridCol w:w="5960"/>
      </w:tblGrid>
      <w:tr>
        <w:trPr>
          <w:tblHeader w:val="true"/>
        </w:trPr>
        <w:tc>
          <w:tcPr>
            <w:tcW w:type="dxa" w:w="2100"/>
            <w:shd w:fill="17365D"/>
            <w:tcMar>
              <w:top w:w="90" w:type="dxa"/>
              <w:start w:w="120" w:type="dxa"/>
              <w:bottom w:w="90" w:type="dxa"/>
              <w:end w:w="120" w:type="dxa"/>
            </w:tcMar>
            <w:vAlign w:val="center"/>
          </w:tcPr>
          <w:p>
            <w:pPr>
              <w:spacing w:after="0"/>
              <w:jc w:val="center"/>
            </w:pPr>
            <w:r>
              <w:rPr>
                <w:b/>
                <w:color w:val="FFFFFF"/>
                <w:sz w:val="17"/>
              </w:rPr>
              <w:t>Residual rating</w:t>
            </w:r>
          </w:p>
        </w:tc>
        <w:tc>
          <w:tcPr>
            <w:tcW w:type="dxa" w:w="1300"/>
            <w:shd w:fill="17365D"/>
            <w:tcMar>
              <w:top w:w="90" w:type="dxa"/>
              <w:start w:w="120" w:type="dxa"/>
              <w:bottom w:w="90" w:type="dxa"/>
              <w:end w:w="120" w:type="dxa"/>
            </w:tcMar>
            <w:vAlign w:val="center"/>
          </w:tcPr>
          <w:p>
            <w:pPr>
              <w:spacing w:after="0"/>
              <w:jc w:val="center"/>
            </w:pPr>
            <w:r>
              <w:rPr>
                <w:b/>
                <w:color w:val="FFFFFF"/>
                <w:sz w:val="17"/>
              </w:rPr>
              <w:t>Score</w:t>
            </w:r>
          </w:p>
        </w:tc>
        <w:tc>
          <w:tcPr>
            <w:tcW w:type="dxa" w:w="5960"/>
            <w:shd w:fill="17365D"/>
            <w:tcMar>
              <w:top w:w="90" w:type="dxa"/>
              <w:start w:w="120" w:type="dxa"/>
              <w:bottom w:w="90" w:type="dxa"/>
              <w:end w:w="120" w:type="dxa"/>
            </w:tcMar>
            <w:vAlign w:val="center"/>
          </w:tcPr>
          <w:p>
            <w:pPr>
              <w:spacing w:after="0"/>
              <w:jc w:val="center"/>
            </w:pPr>
            <w:r>
              <w:rPr>
                <w:b/>
                <w:color w:val="FFFFFF"/>
                <w:sz w:val="17"/>
              </w:rPr>
              <w:t>Required governance action</w:t>
            </w:r>
          </w:p>
        </w:tc>
      </w:tr>
      <w:tr>
        <w:tc>
          <w:tcPr>
            <w:tcW w:type="dxa" w:w="2100"/>
            <w:tcMar>
              <w:top w:w="90" w:type="dxa"/>
              <w:start w:w="120" w:type="dxa"/>
              <w:bottom w:w="90" w:type="dxa"/>
              <w:end w:w="120" w:type="dxa"/>
            </w:tcMar>
            <w:vAlign w:val="center"/>
          </w:tcPr>
          <w:p>
            <w:pPr>
              <w:spacing w:after="0"/>
            </w:pPr>
            <w:r>
              <w:rPr>
                <w:color w:val="1F2937"/>
                <w:sz w:val="17"/>
              </w:rPr>
              <w:t>Critical</w:t>
            </w:r>
          </w:p>
        </w:tc>
        <w:tc>
          <w:tcPr>
            <w:tcW w:type="dxa" w:w="1300"/>
            <w:tcMar>
              <w:top w:w="90" w:type="dxa"/>
              <w:start w:w="120" w:type="dxa"/>
              <w:bottom w:w="90" w:type="dxa"/>
              <w:end w:w="120" w:type="dxa"/>
            </w:tcMar>
            <w:vAlign w:val="center"/>
          </w:tcPr>
          <w:p>
            <w:pPr>
              <w:spacing w:after="0"/>
              <w:jc w:val="center"/>
            </w:pPr>
            <w:r>
              <w:rPr>
                <w:color w:val="1F2937"/>
                <w:sz w:val="17"/>
              </w:rPr>
              <w:t>50-100</w:t>
            </w:r>
          </w:p>
        </w:tc>
        <w:tc>
          <w:tcPr>
            <w:tcW w:type="dxa" w:w="5960"/>
            <w:tcMar>
              <w:top w:w="90" w:type="dxa"/>
              <w:start w:w="120" w:type="dxa"/>
              <w:bottom w:w="90" w:type="dxa"/>
              <w:end w:w="120" w:type="dxa"/>
            </w:tcMar>
            <w:vAlign w:val="center"/>
          </w:tcPr>
          <w:p>
            <w:pPr>
              <w:spacing w:after="0"/>
            </w:pPr>
            <w:r>
              <w:rPr>
                <w:color w:val="1F2937"/>
                <w:sz w:val="17"/>
              </w:rPr>
              <w:t>Do not onboard without executive exception and immediate treatment</w:t>
            </w:r>
          </w:p>
        </w:tc>
      </w:tr>
      <w:tr>
        <w:tc>
          <w:tcPr>
            <w:tcW w:type="dxa" w:w="2100"/>
            <w:shd w:fill="F8FAFC"/>
            <w:tcMar>
              <w:top w:w="90" w:type="dxa"/>
              <w:start w:w="120" w:type="dxa"/>
              <w:bottom w:w="90" w:type="dxa"/>
              <w:end w:w="120" w:type="dxa"/>
            </w:tcMar>
            <w:vAlign w:val="center"/>
          </w:tcPr>
          <w:p>
            <w:pPr>
              <w:spacing w:after="0"/>
            </w:pPr>
            <w:r>
              <w:rPr>
                <w:color w:val="1F2937"/>
                <w:sz w:val="17"/>
              </w:rPr>
              <w:t>High</w:t>
            </w:r>
          </w:p>
        </w:tc>
        <w:tc>
          <w:tcPr>
            <w:tcW w:type="dxa" w:w="1300"/>
            <w:shd w:fill="F8FAFC"/>
            <w:tcMar>
              <w:top w:w="90" w:type="dxa"/>
              <w:start w:w="120" w:type="dxa"/>
              <w:bottom w:w="90" w:type="dxa"/>
              <w:end w:w="120" w:type="dxa"/>
            </w:tcMar>
            <w:vAlign w:val="center"/>
          </w:tcPr>
          <w:p>
            <w:pPr>
              <w:spacing w:after="0"/>
              <w:jc w:val="center"/>
            </w:pPr>
            <w:r>
              <w:rPr>
                <w:color w:val="1F2937"/>
                <w:sz w:val="17"/>
              </w:rPr>
              <w:t>25-49</w:t>
            </w:r>
          </w:p>
        </w:tc>
        <w:tc>
          <w:tcPr>
            <w:tcW w:type="dxa" w:w="5960"/>
            <w:shd w:fill="F8FAFC"/>
            <w:tcMar>
              <w:top w:w="90" w:type="dxa"/>
              <w:start w:w="120" w:type="dxa"/>
              <w:bottom w:w="90" w:type="dxa"/>
              <w:end w:w="120" w:type="dxa"/>
            </w:tcMar>
            <w:vAlign w:val="center"/>
          </w:tcPr>
          <w:p>
            <w:pPr>
              <w:spacing w:after="0"/>
            </w:pPr>
            <w:r>
              <w:rPr>
                <w:color w:val="1F2937"/>
                <w:sz w:val="17"/>
              </w:rPr>
              <w:t>Conditional approval only; time-bound remediation and senior acceptance</w:t>
            </w:r>
          </w:p>
        </w:tc>
      </w:tr>
      <w:tr>
        <w:tc>
          <w:tcPr>
            <w:tcW w:type="dxa" w:w="2100"/>
            <w:tcMar>
              <w:top w:w="90" w:type="dxa"/>
              <w:start w:w="120" w:type="dxa"/>
              <w:bottom w:w="90" w:type="dxa"/>
              <w:end w:w="120" w:type="dxa"/>
            </w:tcMar>
            <w:vAlign w:val="center"/>
          </w:tcPr>
          <w:p>
            <w:pPr>
              <w:spacing w:after="0"/>
            </w:pPr>
            <w:r>
              <w:rPr>
                <w:color w:val="1F2937"/>
                <w:sz w:val="17"/>
              </w:rPr>
              <w:t>Moderate</w:t>
            </w:r>
          </w:p>
        </w:tc>
        <w:tc>
          <w:tcPr>
            <w:tcW w:type="dxa" w:w="1300"/>
            <w:tcMar>
              <w:top w:w="90" w:type="dxa"/>
              <w:start w:w="120" w:type="dxa"/>
              <w:bottom w:w="90" w:type="dxa"/>
              <w:end w:w="120" w:type="dxa"/>
            </w:tcMar>
            <w:vAlign w:val="center"/>
          </w:tcPr>
          <w:p>
            <w:pPr>
              <w:spacing w:after="0"/>
              <w:jc w:val="center"/>
            </w:pPr>
            <w:r>
              <w:rPr>
                <w:color w:val="1F2937"/>
                <w:sz w:val="17"/>
              </w:rPr>
              <w:t>10-24</w:t>
            </w:r>
          </w:p>
        </w:tc>
        <w:tc>
          <w:tcPr>
            <w:tcW w:type="dxa" w:w="5960"/>
            <w:tcMar>
              <w:top w:w="90" w:type="dxa"/>
              <w:start w:w="120" w:type="dxa"/>
              <w:bottom w:w="90" w:type="dxa"/>
              <w:end w:w="120" w:type="dxa"/>
            </w:tcMar>
            <w:vAlign w:val="center"/>
          </w:tcPr>
          <w:p>
            <w:pPr>
              <w:spacing w:after="0"/>
            </w:pPr>
            <w:r>
              <w:rPr>
                <w:color w:val="1F2937"/>
                <w:sz w:val="17"/>
              </w:rPr>
              <w:t>Approve with tracked remediation and routine monitoring</w:t>
            </w:r>
          </w:p>
        </w:tc>
      </w:tr>
      <w:tr>
        <w:tc>
          <w:tcPr>
            <w:tcW w:type="dxa" w:w="2100"/>
            <w:shd w:fill="F8FAFC"/>
            <w:tcMar>
              <w:top w:w="90" w:type="dxa"/>
              <w:start w:w="120" w:type="dxa"/>
              <w:bottom w:w="90" w:type="dxa"/>
              <w:end w:w="120" w:type="dxa"/>
            </w:tcMar>
            <w:vAlign w:val="center"/>
          </w:tcPr>
          <w:p>
            <w:pPr>
              <w:spacing w:after="0"/>
            </w:pPr>
            <w:r>
              <w:rPr>
                <w:color w:val="1F2937"/>
                <w:sz w:val="17"/>
              </w:rPr>
              <w:t>Low</w:t>
            </w:r>
          </w:p>
        </w:tc>
        <w:tc>
          <w:tcPr>
            <w:tcW w:type="dxa" w:w="1300"/>
            <w:shd w:fill="F8FAFC"/>
            <w:tcMar>
              <w:top w:w="90" w:type="dxa"/>
              <w:start w:w="120" w:type="dxa"/>
              <w:bottom w:w="90" w:type="dxa"/>
              <w:end w:w="120" w:type="dxa"/>
            </w:tcMar>
            <w:vAlign w:val="center"/>
          </w:tcPr>
          <w:p>
            <w:pPr>
              <w:spacing w:after="0"/>
              <w:jc w:val="center"/>
            </w:pPr>
            <w:r>
              <w:rPr>
                <w:color w:val="1F2937"/>
                <w:sz w:val="17"/>
              </w:rPr>
              <w:t>0-9</w:t>
            </w:r>
          </w:p>
        </w:tc>
        <w:tc>
          <w:tcPr>
            <w:tcW w:type="dxa" w:w="5960"/>
            <w:shd w:fill="F8FAFC"/>
            <w:tcMar>
              <w:top w:w="90" w:type="dxa"/>
              <w:start w:w="120" w:type="dxa"/>
              <w:bottom w:w="90" w:type="dxa"/>
              <w:end w:w="120" w:type="dxa"/>
            </w:tcMar>
            <w:vAlign w:val="center"/>
          </w:tcPr>
          <w:p>
            <w:pPr>
              <w:spacing w:after="0"/>
            </w:pPr>
            <w:r>
              <w:rPr>
                <w:color w:val="1F2937"/>
                <w:sz w:val="17"/>
              </w:rPr>
              <w:t>Approve; standard monitoring</w:t>
            </w:r>
          </w:p>
        </w:tc>
      </w:tr>
    </w:tbl>
    <w:p>
      <w:pPr>
        <w:spacing w:after="0"/>
      </w:pPr>
    </w:p>
    <w:p>
      <w:pPr>
        <w:pStyle w:val="Heading1"/>
      </w:pPr>
      <w:r>
        <w:t>9. Risk Treatment and Remediation Plan</w:t>
      </w:r>
    </w:p>
    <w:tbl>
      <w:tblPr>
        <w:tblStyle w:val="TableGrid"/>
        <w:tblW w:type="dxa" w:w="9360"/>
        <w:jc w:val="center"/>
        <w:tblLayout w:type="fixed"/>
        <w:tblLook w:firstColumn="1" w:firstRow="1" w:lastColumn="0" w:lastRow="0" w:noHBand="0" w:noVBand="1" w:val="04A0"/>
      </w:tblPr>
      <w:tblGrid>
        <w:gridCol w:w="800"/>
        <w:gridCol w:w="1200"/>
        <w:gridCol w:w="3650"/>
        <w:gridCol w:w="1300"/>
        <w:gridCol w:w="1100"/>
        <w:gridCol w:w="1310"/>
      </w:tblGrid>
      <w:tr>
        <w:trPr>
          <w:tblHeader w:val="true"/>
        </w:trPr>
        <w:tc>
          <w:tcPr>
            <w:tcW w:type="dxa" w:w="800"/>
            <w:shd w:fill="17365D"/>
            <w:tcMar>
              <w:top w:w="90" w:type="dxa"/>
              <w:start w:w="120" w:type="dxa"/>
              <w:bottom w:w="90" w:type="dxa"/>
              <w:end w:w="120" w:type="dxa"/>
            </w:tcMar>
            <w:vAlign w:val="center"/>
          </w:tcPr>
          <w:p>
            <w:pPr>
              <w:spacing w:after="0"/>
              <w:jc w:val="center"/>
            </w:pPr>
            <w:r>
              <w:rPr>
                <w:b/>
                <w:color w:val="FFFFFF"/>
                <w:sz w:val="15"/>
              </w:rPr>
              <w:t>Finding</w:t>
            </w:r>
          </w:p>
        </w:tc>
        <w:tc>
          <w:tcPr>
            <w:tcW w:type="dxa" w:w="1200"/>
            <w:shd w:fill="17365D"/>
            <w:tcMar>
              <w:top w:w="90" w:type="dxa"/>
              <w:start w:w="120" w:type="dxa"/>
              <w:bottom w:w="90" w:type="dxa"/>
              <w:end w:w="120" w:type="dxa"/>
            </w:tcMar>
            <w:vAlign w:val="center"/>
          </w:tcPr>
          <w:p>
            <w:pPr>
              <w:spacing w:after="0"/>
              <w:jc w:val="center"/>
            </w:pPr>
            <w:r>
              <w:rPr>
                <w:b/>
                <w:color w:val="FFFFFF"/>
                <w:sz w:val="15"/>
              </w:rPr>
              <w:t>Treatment</w:t>
            </w:r>
          </w:p>
        </w:tc>
        <w:tc>
          <w:tcPr>
            <w:tcW w:type="dxa" w:w="3650"/>
            <w:shd w:fill="17365D"/>
            <w:tcMar>
              <w:top w:w="90" w:type="dxa"/>
              <w:start w:w="120" w:type="dxa"/>
              <w:bottom w:w="90" w:type="dxa"/>
              <w:end w:w="120" w:type="dxa"/>
            </w:tcMar>
            <w:vAlign w:val="center"/>
          </w:tcPr>
          <w:p>
            <w:pPr>
              <w:spacing w:after="0"/>
              <w:jc w:val="center"/>
            </w:pPr>
            <w:r>
              <w:rPr>
                <w:b/>
                <w:color w:val="FFFFFF"/>
                <w:sz w:val="15"/>
              </w:rPr>
              <w:t>Action</w:t>
            </w:r>
          </w:p>
        </w:tc>
        <w:tc>
          <w:tcPr>
            <w:tcW w:type="dxa" w:w="1300"/>
            <w:shd w:fill="17365D"/>
            <w:tcMar>
              <w:top w:w="90" w:type="dxa"/>
              <w:start w:w="120" w:type="dxa"/>
              <w:bottom w:w="90" w:type="dxa"/>
              <w:end w:w="120" w:type="dxa"/>
            </w:tcMar>
            <w:vAlign w:val="center"/>
          </w:tcPr>
          <w:p>
            <w:pPr>
              <w:spacing w:after="0"/>
              <w:jc w:val="center"/>
            </w:pPr>
            <w:r>
              <w:rPr>
                <w:b/>
                <w:color w:val="FFFFFF"/>
                <w:sz w:val="15"/>
              </w:rPr>
              <w:t>Owner</w:t>
            </w:r>
          </w:p>
        </w:tc>
        <w:tc>
          <w:tcPr>
            <w:tcW w:type="dxa" w:w="1100"/>
            <w:shd w:fill="17365D"/>
            <w:tcMar>
              <w:top w:w="90" w:type="dxa"/>
              <w:start w:w="120" w:type="dxa"/>
              <w:bottom w:w="90" w:type="dxa"/>
              <w:end w:w="120" w:type="dxa"/>
            </w:tcMar>
            <w:vAlign w:val="center"/>
          </w:tcPr>
          <w:p>
            <w:pPr>
              <w:spacing w:after="0"/>
              <w:jc w:val="center"/>
            </w:pPr>
            <w:r>
              <w:rPr>
                <w:b/>
                <w:color w:val="FFFFFF"/>
                <w:sz w:val="15"/>
              </w:rPr>
              <w:t>Due</w:t>
            </w:r>
          </w:p>
        </w:tc>
        <w:tc>
          <w:tcPr>
            <w:tcW w:type="dxa" w:w="1310"/>
            <w:shd w:fill="17365D"/>
            <w:tcMar>
              <w:top w:w="90" w:type="dxa"/>
              <w:start w:w="120" w:type="dxa"/>
              <w:bottom w:w="90" w:type="dxa"/>
              <w:end w:w="120" w:type="dxa"/>
            </w:tcMar>
            <w:vAlign w:val="center"/>
          </w:tcPr>
          <w:p>
            <w:pPr>
              <w:spacing w:after="0"/>
              <w:jc w:val="center"/>
            </w:pPr>
            <w:r>
              <w:rPr>
                <w:b/>
                <w:color w:val="FFFFFF"/>
                <w:sz w:val="15"/>
              </w:rPr>
              <w:t>Status</w:t>
            </w:r>
          </w:p>
        </w:tc>
      </w:tr>
      <w:tr>
        <w:tc>
          <w:tcPr>
            <w:tcW w:type="dxa" w:w="800"/>
            <w:tcMar>
              <w:top w:w="90" w:type="dxa"/>
              <w:start w:w="120" w:type="dxa"/>
              <w:bottom w:w="90" w:type="dxa"/>
              <w:end w:w="120" w:type="dxa"/>
            </w:tcMar>
            <w:vAlign w:val="center"/>
          </w:tcPr>
          <w:p>
            <w:pPr>
              <w:spacing w:after="0"/>
            </w:pPr>
            <w:r>
              <w:rPr>
                <w:color w:val="1F2937"/>
                <w:sz w:val="15"/>
              </w:rPr>
              <w:t>F-01</w:t>
            </w:r>
          </w:p>
        </w:tc>
        <w:tc>
          <w:tcPr>
            <w:tcW w:type="dxa" w:w="1200"/>
            <w:tcMar>
              <w:top w:w="90" w:type="dxa"/>
              <w:start w:w="120" w:type="dxa"/>
              <w:bottom w:w="90" w:type="dxa"/>
              <w:end w:w="120" w:type="dxa"/>
            </w:tcMar>
            <w:vAlign w:val="center"/>
          </w:tcPr>
          <w:p>
            <w:pPr>
              <w:spacing w:after="0"/>
            </w:pPr>
            <w:r>
              <w:rPr>
                <w:color w:val="1F2937"/>
                <w:sz w:val="15"/>
              </w:rPr>
              <w:t>Mitigate / Transfer</w:t>
            </w:r>
          </w:p>
        </w:tc>
        <w:tc>
          <w:tcPr>
            <w:tcW w:type="dxa" w:w="3650"/>
            <w:tcMar>
              <w:top w:w="90" w:type="dxa"/>
              <w:start w:w="120" w:type="dxa"/>
              <w:bottom w:w="90" w:type="dxa"/>
              <w:end w:w="120" w:type="dxa"/>
            </w:tcMar>
            <w:vAlign w:val="center"/>
          </w:tcPr>
          <w:p>
            <w:pPr>
              <w:spacing w:after="0"/>
            </w:pPr>
            <w:r>
              <w:rPr>
                <w:color w:val="1F2937"/>
                <w:sz w:val="15"/>
              </w:rPr>
              <w:t>Execute security addendum with 24-hour notification and cooperation obligations</w:t>
            </w:r>
          </w:p>
        </w:tc>
        <w:tc>
          <w:tcPr>
            <w:tcW w:type="dxa" w:w="1300"/>
            <w:tcMar>
              <w:top w:w="90" w:type="dxa"/>
              <w:start w:w="120" w:type="dxa"/>
              <w:bottom w:w="90" w:type="dxa"/>
              <w:end w:w="120" w:type="dxa"/>
            </w:tcMar>
            <w:vAlign w:val="center"/>
          </w:tcPr>
          <w:p>
            <w:pPr>
              <w:spacing w:after="0"/>
              <w:jc w:val="center"/>
            </w:pPr>
            <w:r>
              <w:rPr>
                <w:color w:val="1F2937"/>
                <w:sz w:val="15"/>
              </w:rPr>
              <w:t>Legal</w:t>
            </w:r>
          </w:p>
        </w:tc>
        <w:tc>
          <w:tcPr>
            <w:tcW w:type="dxa" w:w="1100"/>
            <w:tcMar>
              <w:top w:w="90" w:type="dxa"/>
              <w:start w:w="120" w:type="dxa"/>
              <w:bottom w:w="90" w:type="dxa"/>
              <w:end w:w="120" w:type="dxa"/>
            </w:tcMar>
            <w:vAlign w:val="center"/>
          </w:tcPr>
          <w:p>
            <w:pPr>
              <w:spacing w:after="0"/>
              <w:jc w:val="center"/>
            </w:pPr>
            <w:r>
              <w:rPr>
                <w:color w:val="1F2937"/>
                <w:sz w:val="15"/>
              </w:rPr>
              <w:t>Before contract</w:t>
            </w:r>
          </w:p>
        </w:tc>
        <w:tc>
          <w:tcPr>
            <w:tcW w:type="dxa" w:w="1310"/>
            <w:tcMar>
              <w:top w:w="90" w:type="dxa"/>
              <w:start w:w="120" w:type="dxa"/>
              <w:bottom w:w="90" w:type="dxa"/>
              <w:end w:w="120" w:type="dxa"/>
            </w:tcMar>
            <w:vAlign w:val="center"/>
          </w:tcPr>
          <w:p>
            <w:pPr>
              <w:spacing w:after="0"/>
              <w:jc w:val="center"/>
            </w:pPr>
            <w:r>
              <w:rPr>
                <w:color w:val="1F2937"/>
                <w:sz w:val="15"/>
              </w:rPr>
              <w:t>Open - blocking</w:t>
            </w:r>
          </w:p>
        </w:tc>
      </w:tr>
      <w:tr>
        <w:tc>
          <w:tcPr>
            <w:tcW w:type="dxa" w:w="800"/>
            <w:shd w:fill="F8FAFC"/>
            <w:tcMar>
              <w:top w:w="90" w:type="dxa"/>
              <w:start w:w="120" w:type="dxa"/>
              <w:bottom w:w="90" w:type="dxa"/>
              <w:end w:w="120" w:type="dxa"/>
            </w:tcMar>
            <w:vAlign w:val="center"/>
          </w:tcPr>
          <w:p>
            <w:pPr>
              <w:spacing w:after="0"/>
            </w:pPr>
            <w:r>
              <w:rPr>
                <w:color w:val="1F2937"/>
                <w:sz w:val="15"/>
              </w:rPr>
              <w:t>F-03</w:t>
            </w:r>
          </w:p>
        </w:tc>
        <w:tc>
          <w:tcPr>
            <w:tcW w:type="dxa" w:w="1200"/>
            <w:shd w:fill="F8FAFC"/>
            <w:tcMar>
              <w:top w:w="90" w:type="dxa"/>
              <w:start w:w="120" w:type="dxa"/>
              <w:bottom w:w="90" w:type="dxa"/>
              <w:end w:w="120" w:type="dxa"/>
            </w:tcMar>
            <w:vAlign w:val="center"/>
          </w:tcPr>
          <w:p>
            <w:pPr>
              <w:spacing w:after="0"/>
            </w:pPr>
            <w:r>
              <w:rPr>
                <w:color w:val="1F2937"/>
                <w:sz w:val="15"/>
              </w:rPr>
              <w:t>Mitigate / Avoid</w:t>
            </w:r>
          </w:p>
        </w:tc>
        <w:tc>
          <w:tcPr>
            <w:tcW w:type="dxa" w:w="3650"/>
            <w:shd w:fill="F8FAFC"/>
            <w:tcMar>
              <w:top w:w="90" w:type="dxa"/>
              <w:start w:w="120" w:type="dxa"/>
              <w:bottom w:w="90" w:type="dxa"/>
              <w:end w:w="120" w:type="dxa"/>
            </w:tcMar>
            <w:vAlign w:val="center"/>
          </w:tcPr>
          <w:p>
            <w:pPr>
              <w:spacing w:after="0"/>
            </w:pPr>
            <w:r>
              <w:rPr>
                <w:color w:val="1F2937"/>
                <w:sz w:val="15"/>
              </w:rPr>
              <w:t>Evidence tested 4-hour recovery or approve documented fallback before production</w:t>
            </w:r>
          </w:p>
        </w:tc>
        <w:tc>
          <w:tcPr>
            <w:tcW w:type="dxa" w:w="1300"/>
            <w:shd w:fill="F8FAFC"/>
            <w:tcMar>
              <w:top w:w="90" w:type="dxa"/>
              <w:start w:w="120" w:type="dxa"/>
              <w:bottom w:w="90" w:type="dxa"/>
              <w:end w:w="120" w:type="dxa"/>
            </w:tcMar>
            <w:vAlign w:val="center"/>
          </w:tcPr>
          <w:p>
            <w:pPr>
              <w:spacing w:after="0"/>
              <w:jc w:val="center"/>
            </w:pPr>
            <w:r>
              <w:rPr>
                <w:color w:val="1F2937"/>
                <w:sz w:val="15"/>
              </w:rPr>
              <w:t>BCM &amp; Business</w:t>
            </w:r>
          </w:p>
        </w:tc>
        <w:tc>
          <w:tcPr>
            <w:tcW w:type="dxa" w:w="1100"/>
            <w:shd w:fill="F8FAFC"/>
            <w:tcMar>
              <w:top w:w="90" w:type="dxa"/>
              <w:start w:w="120" w:type="dxa"/>
              <w:bottom w:w="90" w:type="dxa"/>
              <w:end w:w="120" w:type="dxa"/>
            </w:tcMar>
            <w:vAlign w:val="center"/>
          </w:tcPr>
          <w:p>
            <w:pPr>
              <w:spacing w:after="0"/>
              <w:jc w:val="center"/>
            </w:pPr>
            <w:r>
              <w:rPr>
                <w:color w:val="1F2937"/>
                <w:sz w:val="15"/>
              </w:rPr>
              <w:t>Before go-live</w:t>
            </w:r>
          </w:p>
        </w:tc>
        <w:tc>
          <w:tcPr>
            <w:tcW w:type="dxa" w:w="1310"/>
            <w:shd w:fill="F8FAFC"/>
            <w:tcMar>
              <w:top w:w="90" w:type="dxa"/>
              <w:start w:w="120" w:type="dxa"/>
              <w:bottom w:w="90" w:type="dxa"/>
              <w:end w:w="120" w:type="dxa"/>
            </w:tcMar>
            <w:vAlign w:val="center"/>
          </w:tcPr>
          <w:p>
            <w:pPr>
              <w:spacing w:after="0"/>
              <w:jc w:val="center"/>
            </w:pPr>
            <w:r>
              <w:rPr>
                <w:color w:val="1F2937"/>
                <w:sz w:val="15"/>
              </w:rPr>
              <w:t>Open - blocking</w:t>
            </w:r>
          </w:p>
        </w:tc>
      </w:tr>
      <w:tr>
        <w:tc>
          <w:tcPr>
            <w:tcW w:type="dxa" w:w="800"/>
            <w:tcMar>
              <w:top w:w="90" w:type="dxa"/>
              <w:start w:w="120" w:type="dxa"/>
              <w:bottom w:w="90" w:type="dxa"/>
              <w:end w:w="120" w:type="dxa"/>
            </w:tcMar>
            <w:vAlign w:val="center"/>
          </w:tcPr>
          <w:p>
            <w:pPr>
              <w:spacing w:after="0"/>
            </w:pPr>
            <w:r>
              <w:rPr>
                <w:color w:val="1F2937"/>
                <w:sz w:val="15"/>
              </w:rPr>
              <w:t>F-02</w:t>
            </w:r>
          </w:p>
        </w:tc>
        <w:tc>
          <w:tcPr>
            <w:tcW w:type="dxa" w:w="1200"/>
            <w:tcMar>
              <w:top w:w="90" w:type="dxa"/>
              <w:start w:w="120" w:type="dxa"/>
              <w:bottom w:w="90" w:type="dxa"/>
              <w:end w:w="120" w:type="dxa"/>
            </w:tcMar>
            <w:vAlign w:val="center"/>
          </w:tcPr>
          <w:p>
            <w:pPr>
              <w:spacing w:after="0"/>
              <w:jc w:val="center"/>
            </w:pPr>
            <w:r>
              <w:rPr>
                <w:color w:val="1F2937"/>
                <w:sz w:val="15"/>
              </w:rPr>
              <w:t>Mitigate</w:t>
            </w:r>
          </w:p>
        </w:tc>
        <w:tc>
          <w:tcPr>
            <w:tcW w:type="dxa" w:w="3650"/>
            <w:tcMar>
              <w:top w:w="90" w:type="dxa"/>
              <w:start w:w="120" w:type="dxa"/>
              <w:bottom w:w="90" w:type="dxa"/>
              <w:end w:w="120" w:type="dxa"/>
            </w:tcMar>
            <w:vAlign w:val="center"/>
          </w:tcPr>
          <w:p>
            <w:pPr>
              <w:spacing w:after="0"/>
            </w:pPr>
            <w:r>
              <w:rPr>
                <w:color w:val="1F2937"/>
                <w:sz w:val="15"/>
              </w:rPr>
              <w:t>Adopt 15-day critical SLA and 72-hour exploit containment; report monthly</w:t>
            </w:r>
          </w:p>
        </w:tc>
        <w:tc>
          <w:tcPr>
            <w:tcW w:type="dxa" w:w="1300"/>
            <w:tcMar>
              <w:top w:w="90" w:type="dxa"/>
              <w:start w:w="120" w:type="dxa"/>
              <w:bottom w:w="90" w:type="dxa"/>
              <w:end w:w="120" w:type="dxa"/>
            </w:tcMar>
            <w:vAlign w:val="center"/>
          </w:tcPr>
          <w:p>
            <w:pPr>
              <w:spacing w:after="0"/>
              <w:jc w:val="center"/>
            </w:pPr>
            <w:r>
              <w:rPr>
                <w:color w:val="1F2937"/>
                <w:sz w:val="15"/>
              </w:rPr>
              <w:t>Vendor CISO</w:t>
            </w:r>
          </w:p>
        </w:tc>
        <w:tc>
          <w:tcPr>
            <w:tcW w:type="dxa" w:w="1100"/>
            <w:tcMar>
              <w:top w:w="90" w:type="dxa"/>
              <w:start w:w="120" w:type="dxa"/>
              <w:bottom w:w="90" w:type="dxa"/>
              <w:end w:w="120" w:type="dxa"/>
            </w:tcMar>
            <w:vAlign w:val="center"/>
          </w:tcPr>
          <w:p>
            <w:pPr>
              <w:spacing w:after="0"/>
              <w:jc w:val="center"/>
            </w:pPr>
            <w:r>
              <w:rPr>
                <w:color w:val="1F2937"/>
                <w:sz w:val="15"/>
              </w:rPr>
              <w:t>60 days</w:t>
            </w:r>
          </w:p>
        </w:tc>
        <w:tc>
          <w:tcPr>
            <w:tcW w:type="dxa" w:w="1310"/>
            <w:tcMar>
              <w:top w:w="90" w:type="dxa"/>
              <w:start w:w="120" w:type="dxa"/>
              <w:bottom w:w="90" w:type="dxa"/>
              <w:end w:w="120" w:type="dxa"/>
            </w:tcMar>
            <w:vAlign w:val="center"/>
          </w:tcPr>
          <w:p>
            <w:pPr>
              <w:spacing w:after="0"/>
              <w:jc w:val="center"/>
            </w:pPr>
            <w:r>
              <w:rPr>
                <w:color w:val="1F2937"/>
                <w:sz w:val="15"/>
              </w:rPr>
              <w:t>Open</w:t>
            </w:r>
          </w:p>
        </w:tc>
      </w:tr>
      <w:tr>
        <w:tc>
          <w:tcPr>
            <w:tcW w:type="dxa" w:w="800"/>
            <w:shd w:fill="F8FAFC"/>
            <w:tcMar>
              <w:top w:w="90" w:type="dxa"/>
              <w:start w:w="120" w:type="dxa"/>
              <w:bottom w:w="90" w:type="dxa"/>
              <w:end w:w="120" w:type="dxa"/>
            </w:tcMar>
            <w:vAlign w:val="center"/>
          </w:tcPr>
          <w:p>
            <w:pPr>
              <w:spacing w:after="0"/>
            </w:pPr>
            <w:r>
              <w:rPr>
                <w:color w:val="1F2937"/>
                <w:sz w:val="15"/>
              </w:rPr>
              <w:t>F-04</w:t>
            </w:r>
          </w:p>
        </w:tc>
        <w:tc>
          <w:tcPr>
            <w:tcW w:type="dxa" w:w="1200"/>
            <w:shd w:fill="F8FAFC"/>
            <w:tcMar>
              <w:top w:w="90" w:type="dxa"/>
              <w:start w:w="120" w:type="dxa"/>
              <w:bottom w:w="90" w:type="dxa"/>
              <w:end w:w="120" w:type="dxa"/>
            </w:tcMar>
            <w:vAlign w:val="center"/>
          </w:tcPr>
          <w:p>
            <w:pPr>
              <w:spacing w:after="0"/>
              <w:jc w:val="center"/>
            </w:pPr>
            <w:r>
              <w:rPr>
                <w:color w:val="1F2937"/>
                <w:sz w:val="15"/>
              </w:rPr>
              <w:t>Mitigate</w:t>
            </w:r>
          </w:p>
        </w:tc>
        <w:tc>
          <w:tcPr>
            <w:tcW w:type="dxa" w:w="3650"/>
            <w:shd w:fill="F8FAFC"/>
            <w:tcMar>
              <w:top w:w="90" w:type="dxa"/>
              <w:start w:w="120" w:type="dxa"/>
              <w:bottom w:w="90" w:type="dxa"/>
              <w:end w:w="120" w:type="dxa"/>
            </w:tcMar>
            <w:vAlign w:val="center"/>
          </w:tcPr>
          <w:p>
            <w:pPr>
              <w:spacing w:after="0"/>
            </w:pPr>
            <w:r>
              <w:rPr>
                <w:color w:val="1F2937"/>
                <w:sz w:val="15"/>
              </w:rPr>
              <w:t>Provide complete subprocessor register, regions, and 30-day change notice</w:t>
            </w:r>
          </w:p>
        </w:tc>
        <w:tc>
          <w:tcPr>
            <w:tcW w:type="dxa" w:w="1300"/>
            <w:shd w:fill="F8FAFC"/>
            <w:tcMar>
              <w:top w:w="90" w:type="dxa"/>
              <w:start w:w="120" w:type="dxa"/>
              <w:bottom w:w="90" w:type="dxa"/>
              <w:end w:w="120" w:type="dxa"/>
            </w:tcMar>
            <w:vAlign w:val="center"/>
          </w:tcPr>
          <w:p>
            <w:pPr>
              <w:spacing w:after="0"/>
              <w:jc w:val="center"/>
            </w:pPr>
            <w:r>
              <w:rPr>
                <w:color w:val="1F2937"/>
                <w:sz w:val="15"/>
              </w:rPr>
              <w:t>Privacy / Legal</w:t>
            </w:r>
          </w:p>
        </w:tc>
        <w:tc>
          <w:tcPr>
            <w:tcW w:type="dxa" w:w="1100"/>
            <w:shd w:fill="F8FAFC"/>
            <w:tcMar>
              <w:top w:w="90" w:type="dxa"/>
              <w:start w:w="120" w:type="dxa"/>
              <w:bottom w:w="90" w:type="dxa"/>
              <w:end w:w="120" w:type="dxa"/>
            </w:tcMar>
            <w:vAlign w:val="center"/>
          </w:tcPr>
          <w:p>
            <w:pPr>
              <w:spacing w:after="0"/>
              <w:jc w:val="center"/>
            </w:pPr>
            <w:r>
              <w:rPr>
                <w:color w:val="1F2937"/>
                <w:sz w:val="15"/>
              </w:rPr>
              <w:t>Before contract</w:t>
            </w:r>
          </w:p>
        </w:tc>
        <w:tc>
          <w:tcPr>
            <w:tcW w:type="dxa" w:w="1310"/>
            <w:shd w:fill="F8FAFC"/>
            <w:tcMar>
              <w:top w:w="90" w:type="dxa"/>
              <w:start w:w="120" w:type="dxa"/>
              <w:bottom w:w="90" w:type="dxa"/>
              <w:end w:w="120" w:type="dxa"/>
            </w:tcMar>
            <w:vAlign w:val="center"/>
          </w:tcPr>
          <w:p>
            <w:pPr>
              <w:spacing w:after="0"/>
              <w:jc w:val="center"/>
            </w:pPr>
            <w:r>
              <w:rPr>
                <w:color w:val="1F2937"/>
                <w:sz w:val="15"/>
              </w:rPr>
              <w:t>Open - blocking</w:t>
            </w:r>
          </w:p>
        </w:tc>
      </w:tr>
      <w:tr>
        <w:tc>
          <w:tcPr>
            <w:tcW w:type="dxa" w:w="800"/>
            <w:tcMar>
              <w:top w:w="90" w:type="dxa"/>
              <w:start w:w="120" w:type="dxa"/>
              <w:bottom w:w="90" w:type="dxa"/>
              <w:end w:w="120" w:type="dxa"/>
            </w:tcMar>
            <w:vAlign w:val="center"/>
          </w:tcPr>
          <w:p>
            <w:pPr>
              <w:spacing w:after="0"/>
            </w:pPr>
            <w:r>
              <w:rPr>
                <w:color w:val="1F2937"/>
                <w:sz w:val="15"/>
              </w:rPr>
              <w:t>F-05</w:t>
            </w:r>
          </w:p>
        </w:tc>
        <w:tc>
          <w:tcPr>
            <w:tcW w:type="dxa" w:w="1200"/>
            <w:tcMar>
              <w:top w:w="90" w:type="dxa"/>
              <w:start w:w="120" w:type="dxa"/>
              <w:bottom w:w="90" w:type="dxa"/>
              <w:end w:w="120" w:type="dxa"/>
            </w:tcMar>
            <w:vAlign w:val="center"/>
          </w:tcPr>
          <w:p>
            <w:pPr>
              <w:spacing w:after="0"/>
              <w:jc w:val="center"/>
            </w:pPr>
            <w:r>
              <w:rPr>
                <w:color w:val="1F2937"/>
                <w:sz w:val="15"/>
              </w:rPr>
              <w:t>Mitigate</w:t>
            </w:r>
          </w:p>
        </w:tc>
        <w:tc>
          <w:tcPr>
            <w:tcW w:type="dxa" w:w="3650"/>
            <w:tcMar>
              <w:top w:w="90" w:type="dxa"/>
              <w:start w:w="120" w:type="dxa"/>
              <w:bottom w:w="90" w:type="dxa"/>
              <w:end w:w="120" w:type="dxa"/>
            </w:tcMar>
            <w:vAlign w:val="center"/>
          </w:tcPr>
          <w:p>
            <w:pPr>
              <w:spacing w:after="0"/>
            </w:pPr>
            <w:r>
              <w:rPr>
                <w:color w:val="1F2937"/>
                <w:sz w:val="15"/>
              </w:rPr>
              <w:t>Provide sanitized detailed penetration test and retest evidence</w:t>
            </w:r>
          </w:p>
        </w:tc>
        <w:tc>
          <w:tcPr>
            <w:tcW w:type="dxa" w:w="1300"/>
            <w:tcMar>
              <w:top w:w="90" w:type="dxa"/>
              <w:start w:w="120" w:type="dxa"/>
              <w:bottom w:w="90" w:type="dxa"/>
              <w:end w:w="120" w:type="dxa"/>
            </w:tcMar>
            <w:vAlign w:val="center"/>
          </w:tcPr>
          <w:p>
            <w:pPr>
              <w:spacing w:after="0"/>
              <w:jc w:val="center"/>
            </w:pPr>
            <w:r>
              <w:rPr>
                <w:color w:val="1F2937"/>
                <w:sz w:val="15"/>
              </w:rPr>
              <w:t>Vendor Security</w:t>
            </w:r>
          </w:p>
        </w:tc>
        <w:tc>
          <w:tcPr>
            <w:tcW w:type="dxa" w:w="1100"/>
            <w:tcMar>
              <w:top w:w="90" w:type="dxa"/>
              <w:start w:w="120" w:type="dxa"/>
              <w:bottom w:w="90" w:type="dxa"/>
              <w:end w:w="120" w:type="dxa"/>
            </w:tcMar>
            <w:vAlign w:val="center"/>
          </w:tcPr>
          <w:p>
            <w:pPr>
              <w:spacing w:after="0"/>
              <w:jc w:val="center"/>
            </w:pPr>
            <w:r>
              <w:rPr>
                <w:color w:val="1F2937"/>
                <w:sz w:val="15"/>
              </w:rPr>
              <w:t>Before go-live</w:t>
            </w:r>
          </w:p>
        </w:tc>
        <w:tc>
          <w:tcPr>
            <w:tcW w:type="dxa" w:w="1310"/>
            <w:tcMar>
              <w:top w:w="90" w:type="dxa"/>
              <w:start w:w="120" w:type="dxa"/>
              <w:bottom w:w="90" w:type="dxa"/>
              <w:end w:w="120" w:type="dxa"/>
            </w:tcMar>
            <w:vAlign w:val="center"/>
          </w:tcPr>
          <w:p>
            <w:pPr>
              <w:spacing w:after="0"/>
              <w:jc w:val="center"/>
            </w:pPr>
            <w:r>
              <w:rPr>
                <w:color w:val="1F2937"/>
                <w:sz w:val="15"/>
              </w:rPr>
              <w:t>Open - blocking</w:t>
            </w:r>
          </w:p>
        </w:tc>
      </w:tr>
      <w:tr>
        <w:tc>
          <w:tcPr>
            <w:tcW w:type="dxa" w:w="800"/>
            <w:shd w:fill="F8FAFC"/>
            <w:tcMar>
              <w:top w:w="90" w:type="dxa"/>
              <w:start w:w="120" w:type="dxa"/>
              <w:bottom w:w="90" w:type="dxa"/>
              <w:end w:w="120" w:type="dxa"/>
            </w:tcMar>
            <w:vAlign w:val="center"/>
          </w:tcPr>
          <w:p>
            <w:pPr>
              <w:spacing w:after="0"/>
            </w:pPr>
            <w:r>
              <w:rPr>
                <w:color w:val="1F2937"/>
                <w:sz w:val="15"/>
              </w:rPr>
              <w:t>F-08</w:t>
            </w:r>
          </w:p>
        </w:tc>
        <w:tc>
          <w:tcPr>
            <w:tcW w:type="dxa" w:w="1200"/>
            <w:shd w:fill="F8FAFC"/>
            <w:tcMar>
              <w:top w:w="90" w:type="dxa"/>
              <w:start w:w="120" w:type="dxa"/>
              <w:bottom w:w="90" w:type="dxa"/>
              <w:end w:w="120" w:type="dxa"/>
            </w:tcMar>
            <w:vAlign w:val="center"/>
          </w:tcPr>
          <w:p>
            <w:pPr>
              <w:spacing w:after="0"/>
            </w:pPr>
            <w:r>
              <w:rPr>
                <w:color w:val="1F2937"/>
                <w:sz w:val="15"/>
              </w:rPr>
              <w:t>Transfer / Mitigate</w:t>
            </w:r>
          </w:p>
        </w:tc>
        <w:tc>
          <w:tcPr>
            <w:tcW w:type="dxa" w:w="3650"/>
            <w:shd w:fill="F8FAFC"/>
            <w:tcMar>
              <w:top w:w="90" w:type="dxa"/>
              <w:start w:w="120" w:type="dxa"/>
              <w:bottom w:w="90" w:type="dxa"/>
              <w:end w:w="120" w:type="dxa"/>
            </w:tcMar>
            <w:vAlign w:val="center"/>
          </w:tcPr>
          <w:p>
            <w:pPr>
              <w:spacing w:after="0"/>
            </w:pPr>
            <w:r>
              <w:rPr>
                <w:color w:val="1F2937"/>
                <w:sz w:val="15"/>
              </w:rPr>
              <w:t>Negotiate audit and assurance-review rights</w:t>
            </w:r>
          </w:p>
        </w:tc>
        <w:tc>
          <w:tcPr>
            <w:tcW w:type="dxa" w:w="1300"/>
            <w:shd w:fill="F8FAFC"/>
            <w:tcMar>
              <w:top w:w="90" w:type="dxa"/>
              <w:start w:w="120" w:type="dxa"/>
              <w:bottom w:w="90" w:type="dxa"/>
              <w:end w:w="120" w:type="dxa"/>
            </w:tcMar>
            <w:vAlign w:val="center"/>
          </w:tcPr>
          <w:p>
            <w:pPr>
              <w:spacing w:after="0"/>
              <w:jc w:val="center"/>
            </w:pPr>
            <w:r>
              <w:rPr>
                <w:color w:val="1F2937"/>
                <w:sz w:val="15"/>
              </w:rPr>
              <w:t>Legal</w:t>
            </w:r>
          </w:p>
        </w:tc>
        <w:tc>
          <w:tcPr>
            <w:tcW w:type="dxa" w:w="1100"/>
            <w:shd w:fill="F8FAFC"/>
            <w:tcMar>
              <w:top w:w="90" w:type="dxa"/>
              <w:start w:w="120" w:type="dxa"/>
              <w:bottom w:w="90" w:type="dxa"/>
              <w:end w:w="120" w:type="dxa"/>
            </w:tcMar>
            <w:vAlign w:val="center"/>
          </w:tcPr>
          <w:p>
            <w:pPr>
              <w:spacing w:after="0"/>
              <w:jc w:val="center"/>
            </w:pPr>
            <w:r>
              <w:rPr>
                <w:color w:val="1F2937"/>
                <w:sz w:val="15"/>
              </w:rPr>
              <w:t>Before contract</w:t>
            </w:r>
          </w:p>
        </w:tc>
        <w:tc>
          <w:tcPr>
            <w:tcW w:type="dxa" w:w="1310"/>
            <w:shd w:fill="F8FAFC"/>
            <w:tcMar>
              <w:top w:w="90" w:type="dxa"/>
              <w:start w:w="120" w:type="dxa"/>
              <w:bottom w:w="90" w:type="dxa"/>
              <w:end w:w="120" w:type="dxa"/>
            </w:tcMar>
            <w:vAlign w:val="center"/>
          </w:tcPr>
          <w:p>
            <w:pPr>
              <w:spacing w:after="0"/>
              <w:jc w:val="center"/>
            </w:pPr>
            <w:r>
              <w:rPr>
                <w:color w:val="1F2937"/>
                <w:sz w:val="15"/>
              </w:rPr>
              <w:t>Open - blocking</w:t>
            </w:r>
          </w:p>
        </w:tc>
      </w:tr>
      <w:tr>
        <w:tc>
          <w:tcPr>
            <w:tcW w:type="dxa" w:w="800"/>
            <w:tcMar>
              <w:top w:w="90" w:type="dxa"/>
              <w:start w:w="120" w:type="dxa"/>
              <w:bottom w:w="90" w:type="dxa"/>
              <w:end w:w="120" w:type="dxa"/>
            </w:tcMar>
            <w:vAlign w:val="center"/>
          </w:tcPr>
          <w:p>
            <w:pPr>
              <w:spacing w:after="0"/>
            </w:pPr>
            <w:r>
              <w:rPr>
                <w:color w:val="1F2937"/>
                <w:sz w:val="15"/>
              </w:rPr>
              <w:t>F-06</w:t>
            </w:r>
          </w:p>
        </w:tc>
        <w:tc>
          <w:tcPr>
            <w:tcW w:type="dxa" w:w="1200"/>
            <w:tcMar>
              <w:top w:w="90" w:type="dxa"/>
              <w:start w:w="120" w:type="dxa"/>
              <w:bottom w:w="90" w:type="dxa"/>
              <w:end w:w="120" w:type="dxa"/>
            </w:tcMar>
            <w:vAlign w:val="center"/>
          </w:tcPr>
          <w:p>
            <w:pPr>
              <w:spacing w:after="0"/>
              <w:jc w:val="center"/>
            </w:pPr>
            <w:r>
              <w:rPr>
                <w:color w:val="1F2937"/>
                <w:sz w:val="15"/>
              </w:rPr>
              <w:t>Mitigate</w:t>
            </w:r>
          </w:p>
        </w:tc>
        <w:tc>
          <w:tcPr>
            <w:tcW w:type="dxa" w:w="3650"/>
            <w:tcMar>
              <w:top w:w="90" w:type="dxa"/>
              <w:start w:w="120" w:type="dxa"/>
              <w:bottom w:w="90" w:type="dxa"/>
              <w:end w:w="120" w:type="dxa"/>
            </w:tcMar>
            <w:vAlign w:val="center"/>
          </w:tcPr>
          <w:p>
            <w:pPr>
              <w:spacing w:after="0"/>
            </w:pPr>
            <w:r>
              <w:rPr>
                <w:color w:val="1F2937"/>
                <w:sz w:val="15"/>
              </w:rPr>
              <w:t>Add deletion certificate and annual deletion attestation</w:t>
            </w:r>
          </w:p>
        </w:tc>
        <w:tc>
          <w:tcPr>
            <w:tcW w:type="dxa" w:w="1300"/>
            <w:tcMar>
              <w:top w:w="90" w:type="dxa"/>
              <w:start w:w="120" w:type="dxa"/>
              <w:bottom w:w="90" w:type="dxa"/>
              <w:end w:w="120" w:type="dxa"/>
            </w:tcMar>
            <w:vAlign w:val="center"/>
          </w:tcPr>
          <w:p>
            <w:pPr>
              <w:spacing w:after="0"/>
              <w:jc w:val="center"/>
            </w:pPr>
            <w:r>
              <w:rPr>
                <w:color w:val="1F2937"/>
                <w:sz w:val="15"/>
              </w:rPr>
              <w:t>Data Owner</w:t>
            </w:r>
          </w:p>
        </w:tc>
        <w:tc>
          <w:tcPr>
            <w:tcW w:type="dxa" w:w="1100"/>
            <w:tcMar>
              <w:top w:w="90" w:type="dxa"/>
              <w:start w:w="120" w:type="dxa"/>
              <w:bottom w:w="90" w:type="dxa"/>
              <w:end w:w="120" w:type="dxa"/>
            </w:tcMar>
            <w:vAlign w:val="center"/>
          </w:tcPr>
          <w:p>
            <w:pPr>
              <w:spacing w:after="0"/>
              <w:jc w:val="center"/>
            </w:pPr>
            <w:r>
              <w:rPr>
                <w:color w:val="1F2937"/>
                <w:sz w:val="15"/>
              </w:rPr>
              <w:t>90 days</w:t>
            </w:r>
          </w:p>
        </w:tc>
        <w:tc>
          <w:tcPr>
            <w:tcW w:type="dxa" w:w="1310"/>
            <w:tcMar>
              <w:top w:w="90" w:type="dxa"/>
              <w:start w:w="120" w:type="dxa"/>
              <w:bottom w:w="90" w:type="dxa"/>
              <w:end w:w="120" w:type="dxa"/>
            </w:tcMar>
            <w:vAlign w:val="center"/>
          </w:tcPr>
          <w:p>
            <w:pPr>
              <w:spacing w:after="0"/>
              <w:jc w:val="center"/>
            </w:pPr>
            <w:r>
              <w:rPr>
                <w:color w:val="1F2937"/>
                <w:sz w:val="15"/>
              </w:rPr>
              <w:t>Open</w:t>
            </w:r>
          </w:p>
        </w:tc>
      </w:tr>
      <w:tr>
        <w:tc>
          <w:tcPr>
            <w:tcW w:type="dxa" w:w="800"/>
            <w:shd w:fill="F8FAFC"/>
            <w:tcMar>
              <w:top w:w="90" w:type="dxa"/>
              <w:start w:w="120" w:type="dxa"/>
              <w:bottom w:w="90" w:type="dxa"/>
              <w:end w:w="120" w:type="dxa"/>
            </w:tcMar>
            <w:vAlign w:val="center"/>
          </w:tcPr>
          <w:p>
            <w:pPr>
              <w:spacing w:after="0"/>
            </w:pPr>
            <w:r>
              <w:rPr>
                <w:color w:val="1F2937"/>
                <w:sz w:val="15"/>
              </w:rPr>
              <w:t>F-07</w:t>
            </w:r>
          </w:p>
        </w:tc>
        <w:tc>
          <w:tcPr>
            <w:tcW w:type="dxa" w:w="1200"/>
            <w:shd w:fill="F8FAFC"/>
            <w:tcMar>
              <w:top w:w="90" w:type="dxa"/>
              <w:start w:w="120" w:type="dxa"/>
              <w:bottom w:w="90" w:type="dxa"/>
              <w:end w:w="120" w:type="dxa"/>
            </w:tcMar>
            <w:vAlign w:val="center"/>
          </w:tcPr>
          <w:p>
            <w:pPr>
              <w:spacing w:after="0"/>
              <w:jc w:val="center"/>
            </w:pPr>
            <w:r>
              <w:rPr>
                <w:color w:val="1F2937"/>
                <w:sz w:val="15"/>
              </w:rPr>
              <w:t>Mitigate</w:t>
            </w:r>
          </w:p>
        </w:tc>
        <w:tc>
          <w:tcPr>
            <w:tcW w:type="dxa" w:w="3650"/>
            <w:shd w:fill="F8FAFC"/>
            <w:tcMar>
              <w:top w:w="90" w:type="dxa"/>
              <w:start w:w="120" w:type="dxa"/>
              <w:bottom w:w="90" w:type="dxa"/>
              <w:end w:w="120" w:type="dxa"/>
            </w:tcMar>
            <w:vAlign w:val="center"/>
          </w:tcPr>
          <w:p>
            <w:pPr>
              <w:spacing w:after="0"/>
            </w:pPr>
            <w:r>
              <w:rPr>
                <w:color w:val="1F2937"/>
                <w:sz w:val="15"/>
              </w:rPr>
              <w:t>Run customer-notification tabletop and provide after-action report</w:t>
            </w:r>
          </w:p>
        </w:tc>
        <w:tc>
          <w:tcPr>
            <w:tcW w:type="dxa" w:w="1300"/>
            <w:shd w:fill="F8FAFC"/>
            <w:tcMar>
              <w:top w:w="90" w:type="dxa"/>
              <w:start w:w="120" w:type="dxa"/>
              <w:bottom w:w="90" w:type="dxa"/>
              <w:end w:w="120" w:type="dxa"/>
            </w:tcMar>
            <w:vAlign w:val="center"/>
          </w:tcPr>
          <w:p>
            <w:pPr>
              <w:spacing w:after="0"/>
              <w:jc w:val="center"/>
            </w:pPr>
            <w:r>
              <w:rPr>
                <w:color w:val="1F2937"/>
                <w:sz w:val="15"/>
              </w:rPr>
              <w:t>Incident Mgmt</w:t>
            </w:r>
          </w:p>
        </w:tc>
        <w:tc>
          <w:tcPr>
            <w:tcW w:type="dxa" w:w="1100"/>
            <w:shd w:fill="F8FAFC"/>
            <w:tcMar>
              <w:top w:w="90" w:type="dxa"/>
              <w:start w:w="120" w:type="dxa"/>
              <w:bottom w:w="90" w:type="dxa"/>
              <w:end w:w="120" w:type="dxa"/>
            </w:tcMar>
            <w:vAlign w:val="center"/>
          </w:tcPr>
          <w:p>
            <w:pPr>
              <w:spacing w:after="0"/>
              <w:jc w:val="center"/>
            </w:pPr>
            <w:r>
              <w:rPr>
                <w:color w:val="1F2937"/>
                <w:sz w:val="15"/>
              </w:rPr>
              <w:t>180 days</w:t>
            </w:r>
          </w:p>
        </w:tc>
        <w:tc>
          <w:tcPr>
            <w:tcW w:type="dxa" w:w="1310"/>
            <w:shd w:fill="F8FAFC"/>
            <w:tcMar>
              <w:top w:w="90" w:type="dxa"/>
              <w:start w:w="120" w:type="dxa"/>
              <w:bottom w:w="90" w:type="dxa"/>
              <w:end w:w="120" w:type="dxa"/>
            </w:tcMar>
            <w:vAlign w:val="center"/>
          </w:tcPr>
          <w:p>
            <w:pPr>
              <w:spacing w:after="0"/>
              <w:jc w:val="center"/>
            </w:pPr>
            <w:r>
              <w:rPr>
                <w:color w:val="1F2937"/>
                <w:sz w:val="15"/>
              </w:rPr>
              <w:t>Open</w:t>
            </w:r>
          </w:p>
        </w:tc>
      </w:tr>
    </w:tbl>
    <w:p>
      <w:pPr>
        <w:spacing w:after="0"/>
      </w:pPr>
    </w:p>
    <w:p>
      <w:pPr>
        <w:pStyle w:val="Heading2"/>
      </w:pPr>
      <w:r>
        <w:t>Acceptance authority</w:t>
      </w:r>
    </w:p>
    <w:p>
      <w:r>
        <w:t>Any remaining High residual risk requires written acceptance by the business executive and CISO, with concurrence from Legal and Privacy where contractual or personal-data exposure remains. Critical residual risk may not be accepted under the standard onboarding process and must be escalated to the enterprise risk committee.</w:t>
      </w:r>
    </w:p>
    <w:p>
      <w:pPr>
        <w:pStyle w:val="Heading1"/>
      </w:pPr>
      <w:r>
        <w:t>10. Final Recommendation</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FF2CC"/>
          </w:tcPr>
          <w:p>
            <w:pPr>
              <w:spacing w:after="0"/>
            </w:pPr>
            <w:r>
              <w:rPr>
                <w:b/>
                <w:color w:val="7A5A00"/>
              </w:rPr>
              <w:t xml:space="preserve">Recommendation  </w:t>
            </w:r>
            <w:r>
              <w:rPr>
                <w:color w:val="1F2937"/>
              </w:rPr>
              <w:t>CONDITIONAL APPROVAL - DO NOT AUTHORIZE PRODUCTION USE YET.</w:t>
            </w:r>
          </w:p>
        </w:tc>
      </w:tr>
    </w:tbl>
    <w:p>
      <w:pPr>
        <w:spacing w:after="0"/>
      </w:pPr>
    </w:p>
    <w:p>
      <w:r>
        <w:t>CloudPay may proceed to contract finalization because its core security program is generally mature and independently assessed. However, its current risk posture does not support unconditional onboarding. Approval is conditioned on the following controls and evidence.</w:t>
      </w:r>
    </w:p>
    <w:p>
      <w:pPr>
        <w:pStyle w:val="Heading2"/>
      </w:pPr>
      <w:r>
        <w:t>Mandatory before contract signature</w:t>
      </w:r>
    </w:p>
    <w:p>
      <w:pPr>
        <w:pStyle w:val="ListBullet"/>
        <w:spacing w:after="80"/>
      </w:pPr>
      <w:r>
        <w:t>Execute a security addendum requiring notification within 24 hours of a confirmed security incident affecting organizational data or services.</w:t>
      </w:r>
    </w:p>
    <w:p>
      <w:pPr>
        <w:pStyle w:val="ListBullet"/>
        <w:spacing w:after="80"/>
      </w:pPr>
      <w:r>
        <w:t>Execute a data-processing agreement covering processing purpose, confidentiality, deletion/return, audit cooperation, cross-border processing, and subprocessor obligations.</w:t>
      </w:r>
    </w:p>
    <w:p>
      <w:pPr>
        <w:pStyle w:val="ListBullet"/>
        <w:spacing w:after="80"/>
      </w:pPr>
      <w:r>
        <w:t>Obtain a complete subprocessor register with processing purpose and location, plus at least 30 days' advance notice of material changes.</w:t>
      </w:r>
    </w:p>
    <w:p>
      <w:pPr>
        <w:pStyle w:val="ListBullet"/>
        <w:spacing w:after="80"/>
      </w:pPr>
      <w:r>
        <w:t>Include reasonable assurance-review and incident-triggered audit rights.</w:t>
      </w:r>
    </w:p>
    <w:p>
      <w:pPr>
        <w:pStyle w:val="ListBullet"/>
        <w:spacing w:after="80"/>
      </w:pPr>
      <w:r>
        <w:t>Confirm minimum cyber liability coverage of $10 million and annual evidence of renewal.</w:t>
      </w:r>
    </w:p>
    <w:p>
      <w:pPr>
        <w:pStyle w:val="Heading2"/>
      </w:pPr>
      <w:r>
        <w:t>Mandatory before production go-live</w:t>
      </w:r>
    </w:p>
    <w:p>
      <w:pPr>
        <w:pStyle w:val="ListBullet"/>
        <w:spacing w:after="80"/>
      </w:pPr>
      <w:r>
        <w:t>Validate a recovery strategy capable of meeting the 4-hour RTO and 1-hour RPO, or obtain an approved business continuity exception with a tested workaround.</w:t>
      </w:r>
    </w:p>
    <w:p>
      <w:pPr>
        <w:pStyle w:val="ListBullet"/>
        <w:spacing w:after="80"/>
      </w:pPr>
      <w:r>
        <w:t>Receive a sanitized detailed penetration-test report and evidence that all Critical and High findings are closed; unresolved Medium findings must have approved plans.</w:t>
      </w:r>
    </w:p>
    <w:p>
      <w:pPr>
        <w:pStyle w:val="ListBullet"/>
        <w:spacing w:after="80"/>
      </w:pPr>
      <w:r>
        <w:t>Confirm the 15-day Critical vulnerability remediation commitment and 72-hour containment for actively exploited vulnerabilities.</w:t>
      </w:r>
    </w:p>
    <w:p>
      <w:pPr>
        <w:pStyle w:val="ListBullet"/>
        <w:spacing w:after="80"/>
      </w:pPr>
      <w:r>
        <w:t>Complete SSO/MFA integration, least-privilege role design, administrator access review, and logging integration.</w:t>
      </w:r>
    </w:p>
    <w:p>
      <w:pPr>
        <w:pStyle w:val="ListBullet"/>
        <w:spacing w:after="80"/>
      </w:pPr>
      <w:r>
        <w:t>Verify data minimization, retention configuration, deletion workflow, and secure API configuration in the implementation environment.</w:t>
      </w:r>
    </w:p>
    <w:p>
      <w:pPr>
        <w:pStyle w:val="Heading2"/>
      </w:pPr>
      <w:r>
        <w:t>Post-go-live conditions</w:t>
      </w:r>
    </w:p>
    <w:p>
      <w:pPr>
        <w:pStyle w:val="ListBullet"/>
        <w:spacing w:after="80"/>
      </w:pPr>
      <w:r>
        <w:t>Monthly reporting for critical/high vulnerabilities and security incidents for the first six months.</w:t>
      </w:r>
    </w:p>
    <w:p>
      <w:pPr>
        <w:pStyle w:val="ListBullet"/>
        <w:spacing w:after="80"/>
      </w:pPr>
      <w:r>
        <w:t>Quarterly service availability and recovery performance review.</w:t>
      </w:r>
    </w:p>
    <w:p>
      <w:pPr>
        <w:pStyle w:val="ListBullet"/>
        <w:spacing w:after="80"/>
      </w:pPr>
      <w:r>
        <w:t>Annual SOC 2, penetration-test, insurance, subprocessor, privacy, and resilience evidence refresh.</w:t>
      </w:r>
    </w:p>
    <w:p>
      <w:pPr>
        <w:pStyle w:val="ListBullet"/>
        <w:spacing w:after="80"/>
      </w:pPr>
      <w:r>
        <w:t>Immediate reassessment following a material incident, acquisition, major hosting change, adverse regulatory event, or significant control deterioration.</w:t>
      </w:r>
    </w:p>
    <w:p>
      <w:pPr>
        <w:pStyle w:val="Heading2"/>
      </w:pPr>
      <w:r>
        <w:t>Required approvals</w:t>
      </w:r>
    </w:p>
    <w:tbl>
      <w:tblPr>
        <w:tblStyle w:val="TableGrid"/>
        <w:tblW w:type="dxa" w:w="9360"/>
        <w:jc w:val="center"/>
        <w:tblLayout w:type="fixed"/>
        <w:tblLook w:firstColumn="1" w:firstRow="1" w:lastColumn="0" w:lastRow="0" w:noHBand="0" w:noVBand="1" w:val="04A0"/>
      </w:tblPr>
      <w:tblGrid>
        <w:gridCol w:w="2200"/>
        <w:gridCol w:w="5460"/>
        <w:gridCol w:w="1700"/>
      </w:tblGrid>
      <w:tr>
        <w:trPr>
          <w:tblHeader w:val="true"/>
        </w:trPr>
        <w:tc>
          <w:tcPr>
            <w:tcW w:type="dxa" w:w="2200"/>
            <w:shd w:fill="17365D"/>
            <w:tcMar>
              <w:top w:w="90" w:type="dxa"/>
              <w:start w:w="120" w:type="dxa"/>
              <w:bottom w:w="90" w:type="dxa"/>
              <w:end w:w="120" w:type="dxa"/>
            </w:tcMar>
            <w:vAlign w:val="center"/>
          </w:tcPr>
          <w:p>
            <w:pPr>
              <w:spacing w:after="0"/>
              <w:jc w:val="center"/>
            </w:pPr>
            <w:r>
              <w:rPr>
                <w:b/>
                <w:color w:val="FFFFFF"/>
                <w:sz w:val="17"/>
              </w:rPr>
              <w:t>Approver</w:t>
            </w:r>
          </w:p>
        </w:tc>
        <w:tc>
          <w:tcPr>
            <w:tcW w:type="dxa" w:w="5460"/>
            <w:shd w:fill="17365D"/>
            <w:tcMar>
              <w:top w:w="90" w:type="dxa"/>
              <w:start w:w="120" w:type="dxa"/>
              <w:bottom w:w="90" w:type="dxa"/>
              <w:end w:w="120" w:type="dxa"/>
            </w:tcMar>
            <w:vAlign w:val="center"/>
          </w:tcPr>
          <w:p>
            <w:pPr>
              <w:spacing w:after="0"/>
              <w:jc w:val="center"/>
            </w:pPr>
            <w:r>
              <w:rPr>
                <w:b/>
                <w:color w:val="FFFFFF"/>
                <w:sz w:val="17"/>
              </w:rPr>
              <w:t>Accountability</w:t>
            </w:r>
          </w:p>
        </w:tc>
        <w:tc>
          <w:tcPr>
            <w:tcW w:type="dxa" w:w="1700"/>
            <w:shd w:fill="17365D"/>
            <w:tcMar>
              <w:top w:w="90" w:type="dxa"/>
              <w:start w:w="120" w:type="dxa"/>
              <w:bottom w:w="90" w:type="dxa"/>
              <w:end w:w="120" w:type="dxa"/>
            </w:tcMar>
            <w:vAlign w:val="center"/>
          </w:tcPr>
          <w:p>
            <w:pPr>
              <w:spacing w:after="0"/>
              <w:jc w:val="center"/>
            </w:pPr>
            <w:r>
              <w:rPr>
                <w:b/>
                <w:color w:val="FFFFFF"/>
                <w:sz w:val="17"/>
              </w:rPr>
              <w:t>Status</w:t>
            </w:r>
          </w:p>
        </w:tc>
      </w:tr>
      <w:tr>
        <w:tc>
          <w:tcPr>
            <w:tcW w:type="dxa" w:w="2200"/>
            <w:tcMar>
              <w:top w:w="90" w:type="dxa"/>
              <w:start w:w="120" w:type="dxa"/>
              <w:bottom w:w="90" w:type="dxa"/>
              <w:end w:w="120" w:type="dxa"/>
            </w:tcMar>
            <w:vAlign w:val="center"/>
          </w:tcPr>
          <w:p>
            <w:pPr>
              <w:spacing w:after="0"/>
            </w:pPr>
            <w:r>
              <w:rPr>
                <w:color w:val="1F2937"/>
                <w:sz w:val="17"/>
              </w:rPr>
              <w:t>Business owner</w:t>
            </w:r>
          </w:p>
        </w:tc>
        <w:tc>
          <w:tcPr>
            <w:tcW w:type="dxa" w:w="5460"/>
            <w:tcMar>
              <w:top w:w="90" w:type="dxa"/>
              <w:start w:w="120" w:type="dxa"/>
              <w:bottom w:w="90" w:type="dxa"/>
              <w:end w:w="120" w:type="dxa"/>
            </w:tcMar>
            <w:vAlign w:val="center"/>
          </w:tcPr>
          <w:p>
            <w:pPr>
              <w:spacing w:after="0"/>
            </w:pPr>
            <w:r>
              <w:rPr>
                <w:color w:val="1F2937"/>
                <w:sz w:val="17"/>
              </w:rPr>
              <w:t>Accept business dependency and fund required continuity measures</w:t>
            </w:r>
          </w:p>
        </w:tc>
        <w:tc>
          <w:tcPr>
            <w:tcW w:type="dxa" w:w="1700"/>
            <w:tcMar>
              <w:top w:w="90" w:type="dxa"/>
              <w:start w:w="120" w:type="dxa"/>
              <w:bottom w:w="90" w:type="dxa"/>
              <w:end w:w="120" w:type="dxa"/>
            </w:tcMar>
            <w:vAlign w:val="center"/>
          </w:tcPr>
          <w:p>
            <w:pPr>
              <w:spacing w:after="0"/>
              <w:jc w:val="center"/>
            </w:pPr>
            <w:r>
              <w:rPr>
                <w:color w:val="1F2937"/>
                <w:sz w:val="17"/>
              </w:rPr>
              <w:t>Pending</w:t>
            </w:r>
          </w:p>
        </w:tc>
      </w:tr>
      <w:tr>
        <w:tc>
          <w:tcPr>
            <w:tcW w:type="dxa" w:w="2200"/>
            <w:shd w:fill="F8FAFC"/>
            <w:tcMar>
              <w:top w:w="90" w:type="dxa"/>
              <w:start w:w="120" w:type="dxa"/>
              <w:bottom w:w="90" w:type="dxa"/>
              <w:end w:w="120" w:type="dxa"/>
            </w:tcMar>
            <w:vAlign w:val="center"/>
          </w:tcPr>
          <w:p>
            <w:pPr>
              <w:spacing w:after="0"/>
            </w:pPr>
            <w:r>
              <w:rPr>
                <w:color w:val="1F2937"/>
                <w:sz w:val="17"/>
              </w:rPr>
              <w:t>Information Security / CISO</w:t>
            </w:r>
          </w:p>
        </w:tc>
        <w:tc>
          <w:tcPr>
            <w:tcW w:type="dxa" w:w="5460"/>
            <w:shd w:fill="F8FAFC"/>
            <w:tcMar>
              <w:top w:w="90" w:type="dxa"/>
              <w:start w:w="120" w:type="dxa"/>
              <w:bottom w:w="90" w:type="dxa"/>
              <w:end w:w="120" w:type="dxa"/>
            </w:tcMar>
            <w:vAlign w:val="center"/>
          </w:tcPr>
          <w:p>
            <w:pPr>
              <w:spacing w:after="0"/>
            </w:pPr>
            <w:r>
              <w:rPr>
                <w:color w:val="1F2937"/>
                <w:sz w:val="17"/>
              </w:rPr>
              <w:t>Approve security residual risk and remediation plan</w:t>
            </w:r>
          </w:p>
        </w:tc>
        <w:tc>
          <w:tcPr>
            <w:tcW w:type="dxa" w:w="1700"/>
            <w:shd w:fill="F8FAFC"/>
            <w:tcMar>
              <w:top w:w="90" w:type="dxa"/>
              <w:start w:w="120" w:type="dxa"/>
              <w:bottom w:w="90" w:type="dxa"/>
              <w:end w:w="120" w:type="dxa"/>
            </w:tcMar>
            <w:vAlign w:val="center"/>
          </w:tcPr>
          <w:p>
            <w:pPr>
              <w:spacing w:after="0"/>
              <w:jc w:val="center"/>
            </w:pPr>
            <w:r>
              <w:rPr>
                <w:color w:val="1F2937"/>
                <w:sz w:val="17"/>
              </w:rPr>
              <w:t>Pending</w:t>
            </w:r>
          </w:p>
        </w:tc>
      </w:tr>
      <w:tr>
        <w:tc>
          <w:tcPr>
            <w:tcW w:type="dxa" w:w="2200"/>
            <w:tcMar>
              <w:top w:w="90" w:type="dxa"/>
              <w:start w:w="120" w:type="dxa"/>
              <w:bottom w:w="90" w:type="dxa"/>
              <w:end w:w="120" w:type="dxa"/>
            </w:tcMar>
            <w:vAlign w:val="center"/>
          </w:tcPr>
          <w:p>
            <w:pPr>
              <w:spacing w:after="0"/>
            </w:pPr>
            <w:r>
              <w:rPr>
                <w:color w:val="1F2937"/>
                <w:sz w:val="17"/>
              </w:rPr>
              <w:t>Privacy</w:t>
            </w:r>
          </w:p>
        </w:tc>
        <w:tc>
          <w:tcPr>
            <w:tcW w:type="dxa" w:w="5460"/>
            <w:tcMar>
              <w:top w:w="90" w:type="dxa"/>
              <w:start w:w="120" w:type="dxa"/>
              <w:bottom w:w="90" w:type="dxa"/>
              <w:end w:w="120" w:type="dxa"/>
            </w:tcMar>
            <w:vAlign w:val="center"/>
          </w:tcPr>
          <w:p>
            <w:pPr>
              <w:spacing w:after="0"/>
            </w:pPr>
            <w:r>
              <w:rPr>
                <w:color w:val="1F2937"/>
                <w:sz w:val="17"/>
              </w:rPr>
              <w:t>Approve processing, residency, DPA, and subprocessor terms</w:t>
            </w:r>
          </w:p>
        </w:tc>
        <w:tc>
          <w:tcPr>
            <w:tcW w:type="dxa" w:w="1700"/>
            <w:tcMar>
              <w:top w:w="90" w:type="dxa"/>
              <w:start w:w="120" w:type="dxa"/>
              <w:bottom w:w="90" w:type="dxa"/>
              <w:end w:w="120" w:type="dxa"/>
            </w:tcMar>
            <w:vAlign w:val="center"/>
          </w:tcPr>
          <w:p>
            <w:pPr>
              <w:spacing w:after="0"/>
              <w:jc w:val="center"/>
            </w:pPr>
            <w:r>
              <w:rPr>
                <w:color w:val="1F2937"/>
                <w:sz w:val="17"/>
              </w:rPr>
              <w:t>Pending</w:t>
            </w:r>
          </w:p>
        </w:tc>
      </w:tr>
      <w:tr>
        <w:tc>
          <w:tcPr>
            <w:tcW w:type="dxa" w:w="2200"/>
            <w:shd w:fill="F8FAFC"/>
            <w:tcMar>
              <w:top w:w="90" w:type="dxa"/>
              <w:start w:w="120" w:type="dxa"/>
              <w:bottom w:w="90" w:type="dxa"/>
              <w:end w:w="120" w:type="dxa"/>
            </w:tcMar>
            <w:vAlign w:val="center"/>
          </w:tcPr>
          <w:p>
            <w:pPr>
              <w:spacing w:after="0"/>
            </w:pPr>
            <w:r>
              <w:rPr>
                <w:color w:val="1F2937"/>
                <w:sz w:val="17"/>
              </w:rPr>
              <w:t>Legal</w:t>
            </w:r>
          </w:p>
        </w:tc>
        <w:tc>
          <w:tcPr>
            <w:tcW w:type="dxa" w:w="5460"/>
            <w:shd w:fill="F8FAFC"/>
            <w:tcMar>
              <w:top w:w="90" w:type="dxa"/>
              <w:start w:w="120" w:type="dxa"/>
              <w:bottom w:w="90" w:type="dxa"/>
              <w:end w:w="120" w:type="dxa"/>
            </w:tcMar>
            <w:vAlign w:val="center"/>
          </w:tcPr>
          <w:p>
            <w:pPr>
              <w:spacing w:after="0"/>
            </w:pPr>
            <w:r>
              <w:rPr>
                <w:color w:val="1F2937"/>
                <w:sz w:val="17"/>
              </w:rPr>
              <w:t>Confirm required contractual protections are executed</w:t>
            </w:r>
          </w:p>
        </w:tc>
        <w:tc>
          <w:tcPr>
            <w:tcW w:type="dxa" w:w="1700"/>
            <w:shd w:fill="F8FAFC"/>
            <w:tcMar>
              <w:top w:w="90" w:type="dxa"/>
              <w:start w:w="120" w:type="dxa"/>
              <w:bottom w:w="90" w:type="dxa"/>
              <w:end w:w="120" w:type="dxa"/>
            </w:tcMar>
            <w:vAlign w:val="center"/>
          </w:tcPr>
          <w:p>
            <w:pPr>
              <w:spacing w:after="0"/>
              <w:jc w:val="center"/>
            </w:pPr>
            <w:r>
              <w:rPr>
                <w:color w:val="1F2937"/>
                <w:sz w:val="17"/>
              </w:rPr>
              <w:t>Pending</w:t>
            </w:r>
          </w:p>
        </w:tc>
      </w:tr>
      <w:tr>
        <w:tc>
          <w:tcPr>
            <w:tcW w:type="dxa" w:w="2200"/>
            <w:tcMar>
              <w:top w:w="90" w:type="dxa"/>
              <w:start w:w="120" w:type="dxa"/>
              <w:bottom w:w="90" w:type="dxa"/>
              <w:end w:w="120" w:type="dxa"/>
            </w:tcMar>
            <w:vAlign w:val="center"/>
          </w:tcPr>
          <w:p>
            <w:pPr>
              <w:spacing w:after="0"/>
            </w:pPr>
            <w:r>
              <w:rPr>
                <w:color w:val="1F2937"/>
                <w:sz w:val="17"/>
              </w:rPr>
              <w:t>Procurement / TPRM</w:t>
            </w:r>
          </w:p>
        </w:tc>
        <w:tc>
          <w:tcPr>
            <w:tcW w:type="dxa" w:w="5460"/>
            <w:tcMar>
              <w:top w:w="90" w:type="dxa"/>
              <w:start w:w="120" w:type="dxa"/>
              <w:bottom w:w="90" w:type="dxa"/>
              <w:end w:w="120" w:type="dxa"/>
            </w:tcMar>
            <w:vAlign w:val="center"/>
          </w:tcPr>
          <w:p>
            <w:pPr>
              <w:spacing w:after="0"/>
            </w:pPr>
            <w:r>
              <w:rPr>
                <w:color w:val="1F2937"/>
                <w:sz w:val="17"/>
              </w:rPr>
              <w:t>Confirm all blocking conditions and evidence are complete</w:t>
            </w:r>
          </w:p>
        </w:tc>
        <w:tc>
          <w:tcPr>
            <w:tcW w:type="dxa" w:w="1700"/>
            <w:tcMar>
              <w:top w:w="90" w:type="dxa"/>
              <w:start w:w="120" w:type="dxa"/>
              <w:bottom w:w="90" w:type="dxa"/>
              <w:end w:w="120" w:type="dxa"/>
            </w:tcMar>
            <w:vAlign w:val="center"/>
          </w:tcPr>
          <w:p>
            <w:pPr>
              <w:spacing w:after="0"/>
              <w:jc w:val="center"/>
            </w:pPr>
            <w:r>
              <w:rPr>
                <w:color w:val="1F2937"/>
                <w:sz w:val="17"/>
              </w:rPr>
              <w:t>Pending</w:t>
            </w:r>
          </w:p>
        </w:tc>
      </w:tr>
    </w:tbl>
    <w:p>
      <w:pPr>
        <w:spacing w:after="0"/>
      </w:pPr>
    </w:p>
    <w:p>
      <w:pPr>
        <w:pStyle w:val="Heading1"/>
      </w:pPr>
      <w:r>
        <w:t>11. Ongoing Monitoring Plan</w:t>
      </w:r>
    </w:p>
    <w:tbl>
      <w:tblPr>
        <w:tblStyle w:val="TableGrid"/>
        <w:tblW w:type="dxa" w:w="9360"/>
        <w:jc w:val="center"/>
        <w:tblLayout w:type="fixed"/>
        <w:tblLook w:firstColumn="1" w:firstRow="1" w:lastColumn="0" w:lastRow="0" w:noHBand="0" w:noVBand="1" w:val="04A0"/>
      </w:tblPr>
      <w:tblGrid>
        <w:gridCol w:w="1700"/>
        <w:gridCol w:w="4000"/>
        <w:gridCol w:w="1700"/>
        <w:gridCol w:w="1960"/>
      </w:tblGrid>
      <w:tr>
        <w:trPr>
          <w:tblHeader w:val="true"/>
        </w:trPr>
        <w:tc>
          <w:tcPr>
            <w:tcW w:type="dxa" w:w="1700"/>
            <w:shd w:fill="17365D"/>
            <w:tcMar>
              <w:top w:w="90" w:type="dxa"/>
              <w:start w:w="120" w:type="dxa"/>
              <w:bottom w:w="90" w:type="dxa"/>
              <w:end w:w="120" w:type="dxa"/>
            </w:tcMar>
            <w:vAlign w:val="center"/>
          </w:tcPr>
          <w:p>
            <w:pPr>
              <w:spacing w:after="0"/>
              <w:jc w:val="center"/>
            </w:pPr>
            <w:r>
              <w:rPr>
                <w:b/>
                <w:color w:val="FFFFFF"/>
                <w:sz w:val="16"/>
              </w:rPr>
              <w:t>Frequency</w:t>
            </w:r>
          </w:p>
        </w:tc>
        <w:tc>
          <w:tcPr>
            <w:tcW w:type="dxa" w:w="4000"/>
            <w:shd w:fill="17365D"/>
            <w:tcMar>
              <w:top w:w="90" w:type="dxa"/>
              <w:start w:w="120" w:type="dxa"/>
              <w:bottom w:w="90" w:type="dxa"/>
              <w:end w:w="120" w:type="dxa"/>
            </w:tcMar>
            <w:vAlign w:val="center"/>
          </w:tcPr>
          <w:p>
            <w:pPr>
              <w:spacing w:after="0"/>
              <w:jc w:val="center"/>
            </w:pPr>
            <w:r>
              <w:rPr>
                <w:b/>
                <w:color w:val="FFFFFF"/>
                <w:sz w:val="16"/>
              </w:rPr>
              <w:t>Monitoring activity</w:t>
            </w:r>
          </w:p>
        </w:tc>
        <w:tc>
          <w:tcPr>
            <w:tcW w:type="dxa" w:w="1700"/>
            <w:shd w:fill="17365D"/>
            <w:tcMar>
              <w:top w:w="90" w:type="dxa"/>
              <w:start w:w="120" w:type="dxa"/>
              <w:bottom w:w="90" w:type="dxa"/>
              <w:end w:w="120" w:type="dxa"/>
            </w:tcMar>
            <w:vAlign w:val="center"/>
          </w:tcPr>
          <w:p>
            <w:pPr>
              <w:spacing w:after="0"/>
              <w:jc w:val="center"/>
            </w:pPr>
            <w:r>
              <w:rPr>
                <w:b/>
                <w:color w:val="FFFFFF"/>
                <w:sz w:val="16"/>
              </w:rPr>
              <w:t>Owner</w:t>
            </w:r>
          </w:p>
        </w:tc>
        <w:tc>
          <w:tcPr>
            <w:tcW w:type="dxa" w:w="1960"/>
            <w:shd w:fill="17365D"/>
            <w:tcMar>
              <w:top w:w="90" w:type="dxa"/>
              <w:start w:w="120" w:type="dxa"/>
              <w:bottom w:w="90" w:type="dxa"/>
              <w:end w:w="120" w:type="dxa"/>
            </w:tcMar>
            <w:vAlign w:val="center"/>
          </w:tcPr>
          <w:p>
            <w:pPr>
              <w:spacing w:after="0"/>
              <w:jc w:val="center"/>
            </w:pPr>
            <w:r>
              <w:rPr>
                <w:b/>
                <w:color w:val="FFFFFF"/>
                <w:sz w:val="16"/>
              </w:rPr>
              <w:t>Escalation</w:t>
            </w:r>
          </w:p>
        </w:tc>
      </w:tr>
      <w:tr>
        <w:tc>
          <w:tcPr>
            <w:tcW w:type="dxa" w:w="1700"/>
            <w:tcMar>
              <w:top w:w="90" w:type="dxa"/>
              <w:start w:w="120" w:type="dxa"/>
              <w:bottom w:w="90" w:type="dxa"/>
              <w:end w:w="120" w:type="dxa"/>
            </w:tcMar>
            <w:vAlign w:val="center"/>
          </w:tcPr>
          <w:p>
            <w:pPr>
              <w:spacing w:after="0"/>
            </w:pPr>
            <w:r>
              <w:rPr>
                <w:color w:val="1F2937"/>
                <w:sz w:val="16"/>
              </w:rPr>
              <w:t>Continuous</w:t>
            </w:r>
          </w:p>
        </w:tc>
        <w:tc>
          <w:tcPr>
            <w:tcW w:type="dxa" w:w="4000"/>
            <w:tcMar>
              <w:top w:w="90" w:type="dxa"/>
              <w:start w:w="120" w:type="dxa"/>
              <w:bottom w:w="90" w:type="dxa"/>
              <w:end w:w="120" w:type="dxa"/>
            </w:tcMar>
            <w:vAlign w:val="center"/>
          </w:tcPr>
          <w:p>
            <w:pPr>
              <w:spacing w:after="0"/>
            </w:pPr>
            <w:r>
              <w:rPr>
                <w:color w:val="1F2937"/>
                <w:sz w:val="16"/>
              </w:rPr>
              <w:t>External attack-surface, breach, sanctions, adverse media, financial-health alerts</w:t>
            </w:r>
          </w:p>
        </w:tc>
        <w:tc>
          <w:tcPr>
            <w:tcW w:type="dxa" w:w="1700"/>
            <w:tcMar>
              <w:top w:w="90" w:type="dxa"/>
              <w:start w:w="120" w:type="dxa"/>
              <w:bottom w:w="90" w:type="dxa"/>
              <w:end w:w="120" w:type="dxa"/>
            </w:tcMar>
            <w:vAlign w:val="center"/>
          </w:tcPr>
          <w:p>
            <w:pPr>
              <w:spacing w:after="0"/>
              <w:jc w:val="center"/>
            </w:pPr>
            <w:r>
              <w:rPr>
                <w:color w:val="1F2937"/>
                <w:sz w:val="16"/>
              </w:rPr>
              <w:t>TPRM / Security</w:t>
            </w:r>
          </w:p>
        </w:tc>
        <w:tc>
          <w:tcPr>
            <w:tcW w:type="dxa" w:w="1960"/>
            <w:tcMar>
              <w:top w:w="90" w:type="dxa"/>
              <w:start w:w="120" w:type="dxa"/>
              <w:bottom w:w="90" w:type="dxa"/>
              <w:end w:w="120" w:type="dxa"/>
            </w:tcMar>
            <w:vAlign w:val="center"/>
          </w:tcPr>
          <w:p>
            <w:pPr>
              <w:spacing w:after="0"/>
            </w:pPr>
            <w:r>
              <w:rPr>
                <w:color w:val="1F2937"/>
                <w:sz w:val="16"/>
              </w:rPr>
              <w:t>Material alert triggers review</w:t>
            </w:r>
          </w:p>
        </w:tc>
      </w:tr>
      <w:tr>
        <w:tc>
          <w:tcPr>
            <w:tcW w:type="dxa" w:w="1700"/>
            <w:shd w:fill="F8FAFC"/>
            <w:tcMar>
              <w:top w:w="90" w:type="dxa"/>
              <w:start w:w="120" w:type="dxa"/>
              <w:bottom w:w="90" w:type="dxa"/>
              <w:end w:w="120" w:type="dxa"/>
            </w:tcMar>
            <w:vAlign w:val="center"/>
          </w:tcPr>
          <w:p>
            <w:pPr>
              <w:spacing w:after="0"/>
            </w:pPr>
            <w:r>
              <w:rPr>
                <w:color w:val="1F2937"/>
                <w:sz w:val="16"/>
              </w:rPr>
              <w:t>Monthly - first 6 months</w:t>
            </w:r>
          </w:p>
        </w:tc>
        <w:tc>
          <w:tcPr>
            <w:tcW w:type="dxa" w:w="4000"/>
            <w:shd w:fill="F8FAFC"/>
            <w:tcMar>
              <w:top w:w="90" w:type="dxa"/>
              <w:start w:w="120" w:type="dxa"/>
              <w:bottom w:w="90" w:type="dxa"/>
              <w:end w:w="120" w:type="dxa"/>
            </w:tcMar>
            <w:vAlign w:val="center"/>
          </w:tcPr>
          <w:p>
            <w:pPr>
              <w:spacing w:after="0"/>
            </w:pPr>
            <w:r>
              <w:rPr>
                <w:color w:val="1F2937"/>
                <w:sz w:val="16"/>
              </w:rPr>
              <w:t>Open Critical/High vulnerabilities, incidents, uptime, remediation status</w:t>
            </w:r>
          </w:p>
        </w:tc>
        <w:tc>
          <w:tcPr>
            <w:tcW w:type="dxa" w:w="1700"/>
            <w:shd w:fill="F8FAFC"/>
            <w:tcMar>
              <w:top w:w="90" w:type="dxa"/>
              <w:start w:w="120" w:type="dxa"/>
              <w:bottom w:w="90" w:type="dxa"/>
              <w:end w:w="120" w:type="dxa"/>
            </w:tcMar>
            <w:vAlign w:val="center"/>
          </w:tcPr>
          <w:p>
            <w:pPr>
              <w:spacing w:after="0"/>
              <w:jc w:val="center"/>
            </w:pPr>
            <w:r>
              <w:rPr>
                <w:color w:val="1F2937"/>
                <w:sz w:val="16"/>
              </w:rPr>
              <w:t>Vendor manager</w:t>
            </w:r>
          </w:p>
        </w:tc>
        <w:tc>
          <w:tcPr>
            <w:tcW w:type="dxa" w:w="1960"/>
            <w:shd w:fill="F8FAFC"/>
            <w:tcMar>
              <w:top w:w="90" w:type="dxa"/>
              <w:start w:w="120" w:type="dxa"/>
              <w:bottom w:w="90" w:type="dxa"/>
              <w:end w:w="120" w:type="dxa"/>
            </w:tcMar>
            <w:vAlign w:val="center"/>
          </w:tcPr>
          <w:p>
            <w:pPr>
              <w:spacing w:after="0"/>
            </w:pPr>
            <w:r>
              <w:rPr>
                <w:color w:val="1F2937"/>
                <w:sz w:val="16"/>
              </w:rPr>
              <w:t>Missed SLA triggers escalation</w:t>
            </w:r>
          </w:p>
        </w:tc>
      </w:tr>
      <w:tr>
        <w:tc>
          <w:tcPr>
            <w:tcW w:type="dxa" w:w="1700"/>
            <w:tcMar>
              <w:top w:w="90" w:type="dxa"/>
              <w:start w:w="120" w:type="dxa"/>
              <w:bottom w:w="90" w:type="dxa"/>
              <w:end w:w="120" w:type="dxa"/>
            </w:tcMar>
            <w:vAlign w:val="center"/>
          </w:tcPr>
          <w:p>
            <w:pPr>
              <w:spacing w:after="0"/>
            </w:pPr>
            <w:r>
              <w:rPr>
                <w:color w:val="1F2937"/>
                <w:sz w:val="16"/>
              </w:rPr>
              <w:t>Quarterly</w:t>
            </w:r>
          </w:p>
        </w:tc>
        <w:tc>
          <w:tcPr>
            <w:tcW w:type="dxa" w:w="4000"/>
            <w:tcMar>
              <w:top w:w="90" w:type="dxa"/>
              <w:start w:w="120" w:type="dxa"/>
              <w:bottom w:w="90" w:type="dxa"/>
              <w:end w:w="120" w:type="dxa"/>
            </w:tcMar>
            <w:vAlign w:val="center"/>
          </w:tcPr>
          <w:p>
            <w:pPr>
              <w:spacing w:after="0"/>
            </w:pPr>
            <w:r>
              <w:rPr>
                <w:color w:val="1F2937"/>
                <w:sz w:val="16"/>
              </w:rPr>
              <w:t>Availability, DR capability, privileged access, major changes, subprocessor changes</w:t>
            </w:r>
          </w:p>
        </w:tc>
        <w:tc>
          <w:tcPr>
            <w:tcW w:type="dxa" w:w="1700"/>
            <w:tcMar>
              <w:top w:w="90" w:type="dxa"/>
              <w:start w:w="120" w:type="dxa"/>
              <w:bottom w:w="90" w:type="dxa"/>
              <w:end w:w="120" w:type="dxa"/>
            </w:tcMar>
            <w:vAlign w:val="center"/>
          </w:tcPr>
          <w:p>
            <w:pPr>
              <w:spacing w:after="0"/>
            </w:pPr>
            <w:r>
              <w:rPr>
                <w:color w:val="1F2937"/>
                <w:sz w:val="16"/>
              </w:rPr>
              <w:t>Business / Security</w:t>
            </w:r>
          </w:p>
        </w:tc>
        <w:tc>
          <w:tcPr>
            <w:tcW w:type="dxa" w:w="1960"/>
            <w:tcMar>
              <w:top w:w="90" w:type="dxa"/>
              <w:start w:w="120" w:type="dxa"/>
              <w:bottom w:w="90" w:type="dxa"/>
              <w:end w:w="120" w:type="dxa"/>
            </w:tcMar>
            <w:vAlign w:val="center"/>
          </w:tcPr>
          <w:p>
            <w:pPr>
              <w:spacing w:after="0"/>
            </w:pPr>
            <w:r>
              <w:rPr>
                <w:color w:val="1F2937"/>
                <w:sz w:val="16"/>
              </w:rPr>
              <w:t>Trend deterioration triggers CAP</w:t>
            </w:r>
          </w:p>
        </w:tc>
      </w:tr>
      <w:tr>
        <w:tc>
          <w:tcPr>
            <w:tcW w:type="dxa" w:w="1700"/>
            <w:shd w:fill="F8FAFC"/>
            <w:tcMar>
              <w:top w:w="90" w:type="dxa"/>
              <w:start w:w="120" w:type="dxa"/>
              <w:bottom w:w="90" w:type="dxa"/>
              <w:end w:w="120" w:type="dxa"/>
            </w:tcMar>
            <w:vAlign w:val="center"/>
          </w:tcPr>
          <w:p>
            <w:pPr>
              <w:spacing w:after="0"/>
            </w:pPr>
            <w:r>
              <w:rPr>
                <w:color w:val="1F2937"/>
                <w:sz w:val="16"/>
              </w:rPr>
              <w:t>Annually</w:t>
            </w:r>
          </w:p>
        </w:tc>
        <w:tc>
          <w:tcPr>
            <w:tcW w:type="dxa" w:w="4000"/>
            <w:shd w:fill="F8FAFC"/>
            <w:tcMar>
              <w:top w:w="90" w:type="dxa"/>
              <w:start w:w="120" w:type="dxa"/>
              <w:bottom w:w="90" w:type="dxa"/>
              <w:end w:w="120" w:type="dxa"/>
            </w:tcMar>
            <w:vAlign w:val="center"/>
          </w:tcPr>
          <w:p>
            <w:pPr>
              <w:spacing w:after="0"/>
            </w:pPr>
            <w:r>
              <w:rPr>
                <w:color w:val="1F2937"/>
                <w:sz w:val="16"/>
              </w:rPr>
              <w:t>SOC 2, ISO scope, penetration test, insurance, BCP/DR test, privacy and subprocessor evidence</w:t>
            </w:r>
          </w:p>
        </w:tc>
        <w:tc>
          <w:tcPr>
            <w:tcW w:type="dxa" w:w="1700"/>
            <w:shd w:fill="F8FAFC"/>
            <w:tcMar>
              <w:top w:w="90" w:type="dxa"/>
              <w:start w:w="120" w:type="dxa"/>
              <w:bottom w:w="90" w:type="dxa"/>
              <w:end w:w="120" w:type="dxa"/>
            </w:tcMar>
            <w:vAlign w:val="center"/>
          </w:tcPr>
          <w:p>
            <w:pPr>
              <w:spacing w:after="0"/>
              <w:jc w:val="center"/>
            </w:pPr>
            <w:r>
              <w:rPr>
                <w:color w:val="1F2937"/>
                <w:sz w:val="16"/>
              </w:rPr>
              <w:t>TPRM</w:t>
            </w:r>
          </w:p>
        </w:tc>
        <w:tc>
          <w:tcPr>
            <w:tcW w:type="dxa" w:w="1960"/>
            <w:shd w:fill="F8FAFC"/>
            <w:tcMar>
              <w:top w:w="90" w:type="dxa"/>
              <w:start w:w="120" w:type="dxa"/>
              <w:bottom w:w="90" w:type="dxa"/>
              <w:end w:w="120" w:type="dxa"/>
            </w:tcMar>
            <w:vAlign w:val="center"/>
          </w:tcPr>
          <w:p>
            <w:pPr>
              <w:spacing w:after="0"/>
            </w:pPr>
            <w:r>
              <w:rPr>
                <w:color w:val="1F2937"/>
                <w:sz w:val="16"/>
              </w:rPr>
              <w:t>Full Tier 1 reassessment</w:t>
            </w:r>
          </w:p>
        </w:tc>
      </w:tr>
      <w:tr>
        <w:tc>
          <w:tcPr>
            <w:tcW w:type="dxa" w:w="1700"/>
            <w:tcMar>
              <w:top w:w="90" w:type="dxa"/>
              <w:start w:w="120" w:type="dxa"/>
              <w:bottom w:w="90" w:type="dxa"/>
              <w:end w:w="120" w:type="dxa"/>
            </w:tcMar>
            <w:vAlign w:val="center"/>
          </w:tcPr>
          <w:p>
            <w:pPr>
              <w:spacing w:after="0"/>
            </w:pPr>
            <w:r>
              <w:rPr>
                <w:color w:val="1F2937"/>
                <w:sz w:val="16"/>
              </w:rPr>
              <w:t>Event-driven</w:t>
            </w:r>
          </w:p>
        </w:tc>
        <w:tc>
          <w:tcPr>
            <w:tcW w:type="dxa" w:w="4000"/>
            <w:tcMar>
              <w:top w:w="90" w:type="dxa"/>
              <w:start w:w="120" w:type="dxa"/>
              <w:bottom w:w="90" w:type="dxa"/>
              <w:end w:w="120" w:type="dxa"/>
            </w:tcMar>
            <w:vAlign w:val="center"/>
          </w:tcPr>
          <w:p>
            <w:pPr>
              <w:spacing w:after="0"/>
            </w:pPr>
            <w:r>
              <w:rPr>
                <w:color w:val="1F2937"/>
                <w:sz w:val="16"/>
              </w:rPr>
              <w:t>Incident, acquisition, data/location change, new integration, material control failure</w:t>
            </w:r>
          </w:p>
        </w:tc>
        <w:tc>
          <w:tcPr>
            <w:tcW w:type="dxa" w:w="1700"/>
            <w:tcMar>
              <w:top w:w="90" w:type="dxa"/>
              <w:start w:w="120" w:type="dxa"/>
              <w:bottom w:w="90" w:type="dxa"/>
              <w:end w:w="120" w:type="dxa"/>
            </w:tcMar>
            <w:vAlign w:val="center"/>
          </w:tcPr>
          <w:p>
            <w:pPr>
              <w:spacing w:after="0"/>
              <w:jc w:val="center"/>
            </w:pPr>
            <w:r>
              <w:rPr>
                <w:color w:val="1F2937"/>
                <w:sz w:val="16"/>
              </w:rPr>
              <w:t>TPRM / Risk</w:t>
            </w:r>
          </w:p>
        </w:tc>
        <w:tc>
          <w:tcPr>
            <w:tcW w:type="dxa" w:w="1960"/>
            <w:tcMar>
              <w:top w:w="90" w:type="dxa"/>
              <w:start w:w="120" w:type="dxa"/>
              <w:bottom w:w="90" w:type="dxa"/>
              <w:end w:w="120" w:type="dxa"/>
            </w:tcMar>
            <w:vAlign w:val="center"/>
          </w:tcPr>
          <w:p>
            <w:pPr>
              <w:spacing w:after="0"/>
            </w:pPr>
            <w:r>
              <w:rPr>
                <w:color w:val="1F2937"/>
                <w:sz w:val="16"/>
              </w:rPr>
              <w:t>Immediate reassessment</w:t>
            </w:r>
          </w:p>
        </w:tc>
      </w:tr>
    </w:tbl>
    <w:p>
      <w:pPr>
        <w:spacing w:after="0"/>
      </w:pPr>
    </w:p>
    <w:p>
      <w:pPr>
        <w:pStyle w:val="Heading2"/>
      </w:pPr>
      <w:r>
        <w:t>Key risk indicators</w:t>
      </w:r>
    </w:p>
    <w:p>
      <w:pPr>
        <w:pStyle w:val="ListBullet"/>
        <w:spacing w:after="80"/>
      </w:pPr>
      <w:r>
        <w:t>Any confirmed data breach or material service incident.</w:t>
      </w:r>
    </w:p>
    <w:p>
      <w:pPr>
        <w:pStyle w:val="ListBullet"/>
        <w:spacing w:after="80"/>
      </w:pPr>
      <w:r>
        <w:t>Critical vulnerability older than 15 days or actively exploited issue not contained within 72 hours.</w:t>
      </w:r>
    </w:p>
    <w:p>
      <w:pPr>
        <w:pStyle w:val="ListBullet"/>
        <w:spacing w:after="80"/>
      </w:pPr>
      <w:r>
        <w:t>Monthly availability below 99.9% or recurring severity-1 incidents.</w:t>
      </w:r>
    </w:p>
    <w:p>
      <w:pPr>
        <w:pStyle w:val="ListBullet"/>
        <w:spacing w:after="80"/>
      </w:pPr>
      <w:r>
        <w:t>Failed recovery exercise or recovery time greater than 4 hours.</w:t>
      </w:r>
    </w:p>
    <w:p>
      <w:pPr>
        <w:pStyle w:val="ListBullet"/>
        <w:spacing w:after="80"/>
      </w:pPr>
      <w:r>
        <w:t>Material SOC 2 qualification, lapsed certification, or overdue penetration test.</w:t>
      </w:r>
    </w:p>
    <w:p>
      <w:pPr>
        <w:pStyle w:val="ListBullet"/>
        <w:spacing w:after="80"/>
      </w:pPr>
      <w:r>
        <w:t>Unapproved subprocessor or processing-location change.</w:t>
      </w:r>
    </w:p>
    <w:p>
      <w:pPr>
        <w:pStyle w:val="ListBullet"/>
        <w:spacing w:after="80"/>
      </w:pPr>
      <w:r>
        <w:t>Material decline in financial condition or cyber insurance coverage.</w:t>
      </w:r>
    </w:p>
    <w:p>
      <w:pPr>
        <w:pStyle w:val="Heading1"/>
      </w:pPr>
      <w:r>
        <w:t>Appendix A - Scoring Methodology</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shd w:fill="17365D"/>
            <w:tcMar>
              <w:top w:w="90" w:type="dxa"/>
              <w:start w:w="120" w:type="dxa"/>
              <w:bottom w:w="90" w:type="dxa"/>
              <w:end w:w="120" w:type="dxa"/>
            </w:tcMar>
            <w:vAlign w:val="center"/>
          </w:tcPr>
          <w:p>
            <w:pPr>
              <w:spacing w:after="0"/>
              <w:jc w:val="center"/>
            </w:pPr>
            <w:r>
              <w:rPr>
                <w:b/>
                <w:color w:val="FFFFFF"/>
                <w:sz w:val="17"/>
              </w:rPr>
              <w:t>Element</w:t>
            </w:r>
          </w:p>
        </w:tc>
        <w:tc>
          <w:tcPr>
            <w:tcW w:type="dxa" w:w="6660"/>
            <w:shd w:fill="17365D"/>
            <w:tcMar>
              <w:top w:w="90" w:type="dxa"/>
              <w:start w:w="120" w:type="dxa"/>
              <w:bottom w:w="90" w:type="dxa"/>
              <w:end w:w="120" w:type="dxa"/>
            </w:tcMar>
            <w:vAlign w:val="center"/>
          </w:tcPr>
          <w:p>
            <w:pPr>
              <w:spacing w:after="0"/>
              <w:jc w:val="center"/>
            </w:pPr>
            <w:r>
              <w:rPr>
                <w:b/>
                <w:color w:val="FFFFFF"/>
                <w:sz w:val="17"/>
              </w:rPr>
              <w:t>Method</w:t>
            </w:r>
          </w:p>
        </w:tc>
      </w:tr>
      <w:tr>
        <w:tc>
          <w:tcPr>
            <w:tcW w:type="dxa" w:w="2700"/>
            <w:tcMar>
              <w:top w:w="90" w:type="dxa"/>
              <w:start w:w="120" w:type="dxa"/>
              <w:bottom w:w="90" w:type="dxa"/>
              <w:end w:w="120" w:type="dxa"/>
            </w:tcMar>
            <w:vAlign w:val="center"/>
          </w:tcPr>
          <w:p>
            <w:pPr>
              <w:spacing w:after="0"/>
            </w:pPr>
            <w:r>
              <w:rPr>
                <w:color w:val="1F2937"/>
                <w:sz w:val="17"/>
              </w:rPr>
              <w:t>Question score</w:t>
            </w:r>
          </w:p>
        </w:tc>
        <w:tc>
          <w:tcPr>
            <w:tcW w:type="dxa" w:w="6660"/>
            <w:tcMar>
              <w:top w:w="90" w:type="dxa"/>
              <w:start w:w="120" w:type="dxa"/>
              <w:bottom w:w="90" w:type="dxa"/>
              <w:end w:w="120" w:type="dxa"/>
            </w:tcMar>
            <w:vAlign w:val="center"/>
          </w:tcPr>
          <w:p>
            <w:pPr>
              <w:spacing w:after="0"/>
            </w:pPr>
            <w:r>
              <w:rPr>
                <w:color w:val="1F2937"/>
                <w:sz w:val="17"/>
              </w:rPr>
              <w:t>2 = Effective; 1 = Partially Effective; 0 = Ineffective / Not Evidenced</w:t>
            </w:r>
          </w:p>
        </w:tc>
      </w:tr>
      <w:tr>
        <w:tc>
          <w:tcPr>
            <w:tcW w:type="dxa" w:w="2700"/>
            <w:shd w:fill="F8FAFC"/>
            <w:tcMar>
              <w:top w:w="90" w:type="dxa"/>
              <w:start w:w="120" w:type="dxa"/>
              <w:bottom w:w="90" w:type="dxa"/>
              <w:end w:w="120" w:type="dxa"/>
            </w:tcMar>
            <w:vAlign w:val="center"/>
          </w:tcPr>
          <w:p>
            <w:pPr>
              <w:spacing w:after="0"/>
            </w:pPr>
            <w:r>
              <w:rPr>
                <w:color w:val="1F2937"/>
                <w:sz w:val="17"/>
              </w:rPr>
              <w:t>Domain effectiveness</w:t>
            </w:r>
          </w:p>
        </w:tc>
        <w:tc>
          <w:tcPr>
            <w:tcW w:type="dxa" w:w="6660"/>
            <w:shd w:fill="F8FAFC"/>
            <w:tcMar>
              <w:top w:w="90" w:type="dxa"/>
              <w:start w:w="120" w:type="dxa"/>
              <w:bottom w:w="90" w:type="dxa"/>
              <w:end w:w="120" w:type="dxa"/>
            </w:tcMar>
            <w:vAlign w:val="center"/>
          </w:tcPr>
          <w:p>
            <w:pPr>
              <w:spacing w:after="0"/>
            </w:pPr>
            <w:r>
              <w:rPr>
                <w:color w:val="1F2937"/>
                <w:sz w:val="17"/>
              </w:rPr>
              <w:t>Points earned / available points</w:t>
            </w:r>
          </w:p>
        </w:tc>
      </w:tr>
      <w:tr>
        <w:tc>
          <w:tcPr>
            <w:tcW w:type="dxa" w:w="2700"/>
            <w:tcMar>
              <w:top w:w="90" w:type="dxa"/>
              <w:start w:w="120" w:type="dxa"/>
              <w:bottom w:w="90" w:type="dxa"/>
              <w:end w:w="120" w:type="dxa"/>
            </w:tcMar>
            <w:vAlign w:val="center"/>
          </w:tcPr>
          <w:p>
            <w:pPr>
              <w:spacing w:after="0"/>
            </w:pPr>
            <w:r>
              <w:rPr>
                <w:color w:val="1F2937"/>
                <w:sz w:val="17"/>
              </w:rPr>
              <w:t>Likelihood</w:t>
            </w:r>
          </w:p>
        </w:tc>
        <w:tc>
          <w:tcPr>
            <w:tcW w:type="dxa" w:w="6660"/>
            <w:tcMar>
              <w:top w:w="90" w:type="dxa"/>
              <w:start w:w="120" w:type="dxa"/>
              <w:bottom w:w="90" w:type="dxa"/>
              <w:end w:w="120" w:type="dxa"/>
            </w:tcMar>
            <w:vAlign w:val="center"/>
          </w:tcPr>
          <w:p>
            <w:pPr>
              <w:spacing w:after="0"/>
            </w:pPr>
            <w:r>
              <w:rPr>
                <w:color w:val="1F2937"/>
                <w:sz w:val="17"/>
              </w:rPr>
              <w:t>1 Rare; 2 Unlikely; 3 Possible; 4 Likely; 5 Almost certain</w:t>
            </w:r>
          </w:p>
        </w:tc>
      </w:tr>
      <w:tr>
        <w:tc>
          <w:tcPr>
            <w:tcW w:type="dxa" w:w="2700"/>
            <w:shd w:fill="F8FAFC"/>
            <w:tcMar>
              <w:top w:w="90" w:type="dxa"/>
              <w:start w:w="120" w:type="dxa"/>
              <w:bottom w:w="90" w:type="dxa"/>
              <w:end w:w="120" w:type="dxa"/>
            </w:tcMar>
            <w:vAlign w:val="center"/>
          </w:tcPr>
          <w:p>
            <w:pPr>
              <w:spacing w:after="0"/>
            </w:pPr>
            <w:r>
              <w:rPr>
                <w:color w:val="1F2937"/>
                <w:sz w:val="17"/>
              </w:rPr>
              <w:t>Impact</w:t>
            </w:r>
          </w:p>
        </w:tc>
        <w:tc>
          <w:tcPr>
            <w:tcW w:type="dxa" w:w="6660"/>
            <w:shd w:fill="F8FAFC"/>
            <w:tcMar>
              <w:top w:w="90" w:type="dxa"/>
              <w:start w:w="120" w:type="dxa"/>
              <w:bottom w:w="90" w:type="dxa"/>
              <w:end w:w="120" w:type="dxa"/>
            </w:tcMar>
            <w:vAlign w:val="center"/>
          </w:tcPr>
          <w:p>
            <w:pPr>
              <w:spacing w:after="0"/>
            </w:pPr>
            <w:r>
              <w:rPr>
                <w:color w:val="1F2937"/>
                <w:sz w:val="17"/>
              </w:rPr>
              <w:t>1 Insignificant; 2 Minor; 3 Moderate; 4 Major; 5 Severe</w:t>
            </w:r>
          </w:p>
        </w:tc>
      </w:tr>
      <w:tr>
        <w:tc>
          <w:tcPr>
            <w:tcW w:type="dxa" w:w="2700"/>
            <w:tcMar>
              <w:top w:w="90" w:type="dxa"/>
              <w:start w:w="120" w:type="dxa"/>
              <w:bottom w:w="90" w:type="dxa"/>
              <w:end w:w="120" w:type="dxa"/>
            </w:tcMar>
            <w:vAlign w:val="center"/>
          </w:tcPr>
          <w:p>
            <w:pPr>
              <w:spacing w:after="0"/>
            </w:pPr>
            <w:r>
              <w:rPr>
                <w:color w:val="1F2937"/>
                <w:sz w:val="17"/>
              </w:rPr>
              <w:t>Finding risk</w:t>
            </w:r>
          </w:p>
        </w:tc>
        <w:tc>
          <w:tcPr>
            <w:tcW w:type="dxa" w:w="6660"/>
            <w:tcMar>
              <w:top w:w="90" w:type="dxa"/>
              <w:start w:w="120" w:type="dxa"/>
              <w:bottom w:w="90" w:type="dxa"/>
              <w:end w:w="120" w:type="dxa"/>
            </w:tcMar>
            <w:vAlign w:val="center"/>
          </w:tcPr>
          <w:p>
            <w:pPr>
              <w:spacing w:after="0"/>
            </w:pPr>
            <w:r>
              <w:rPr>
                <w:color w:val="1F2937"/>
                <w:sz w:val="17"/>
              </w:rPr>
              <w:t>Likelihood x Impact</w:t>
            </w:r>
          </w:p>
        </w:tc>
      </w:tr>
      <w:tr>
        <w:tc>
          <w:tcPr>
            <w:tcW w:type="dxa" w:w="2700"/>
            <w:shd w:fill="F8FAFC"/>
            <w:tcMar>
              <w:top w:w="90" w:type="dxa"/>
              <w:start w:w="120" w:type="dxa"/>
              <w:bottom w:w="90" w:type="dxa"/>
              <w:end w:w="120" w:type="dxa"/>
            </w:tcMar>
            <w:vAlign w:val="center"/>
          </w:tcPr>
          <w:p>
            <w:pPr>
              <w:spacing w:after="0"/>
            </w:pPr>
            <w:r>
              <w:rPr>
                <w:color w:val="1F2937"/>
                <w:sz w:val="17"/>
              </w:rPr>
              <w:t>Overall residual risk</w:t>
            </w:r>
          </w:p>
        </w:tc>
        <w:tc>
          <w:tcPr>
            <w:tcW w:type="dxa" w:w="6660"/>
            <w:shd w:fill="F8FAFC"/>
            <w:tcMar>
              <w:top w:w="90" w:type="dxa"/>
              <w:start w:w="120" w:type="dxa"/>
              <w:bottom w:w="90" w:type="dxa"/>
              <w:end w:w="120" w:type="dxa"/>
            </w:tcMar>
            <w:vAlign w:val="center"/>
          </w:tcPr>
          <w:p>
            <w:pPr>
              <w:spacing w:after="0"/>
            </w:pPr>
            <w:r>
              <w:rPr>
                <w:color w:val="1F2937"/>
                <w:sz w:val="17"/>
              </w:rPr>
              <w:t>Inherent score x (1 - control effectiveness)</w:t>
            </w:r>
          </w:p>
        </w:tc>
      </w:tr>
      <w:tr>
        <w:tc>
          <w:tcPr>
            <w:tcW w:type="dxa" w:w="2700"/>
            <w:tcMar>
              <w:top w:w="90" w:type="dxa"/>
              <w:start w:w="120" w:type="dxa"/>
              <w:bottom w:w="90" w:type="dxa"/>
              <w:end w:w="120" w:type="dxa"/>
            </w:tcMar>
            <w:vAlign w:val="center"/>
          </w:tcPr>
          <w:p>
            <w:pPr>
              <w:spacing w:after="0"/>
            </w:pPr>
            <w:r>
              <w:rPr>
                <w:color w:val="1F2937"/>
                <w:sz w:val="17"/>
              </w:rPr>
              <w:t>Risk judgment overlay</w:t>
            </w:r>
          </w:p>
        </w:tc>
        <w:tc>
          <w:tcPr>
            <w:tcW w:type="dxa" w:w="6660"/>
            <w:tcMar>
              <w:top w:w="90" w:type="dxa"/>
              <w:start w:w="120" w:type="dxa"/>
              <w:bottom w:w="90" w:type="dxa"/>
              <w:end w:w="120" w:type="dxa"/>
            </w:tcMar>
            <w:vAlign w:val="center"/>
          </w:tcPr>
          <w:p>
            <w:pPr>
              <w:spacing w:after="0"/>
            </w:pPr>
            <w:r>
              <w:rPr>
                <w:color w:val="1F2937"/>
                <w:sz w:val="17"/>
              </w:rPr>
              <w:t>Critical scenarios, concentration, evidence quality, and risk appetite may raise the calculated rating</w:t>
            </w:r>
          </w:p>
        </w:tc>
      </w:tr>
    </w:tbl>
    <w:p>
      <w:pPr>
        <w:spacing w:after="0"/>
      </w:pPr>
    </w:p>
    <w:p>
      <w:pPr>
        <w:pStyle w:val="Heading1"/>
      </w:pPr>
      <w:r>
        <w:t>Appendix B - Evidence Request List</w:t>
      </w:r>
    </w:p>
    <w:p>
      <w:pPr>
        <w:pStyle w:val="ListBullet"/>
        <w:spacing w:after="80"/>
      </w:pPr>
      <w:r>
        <w:t>Current SOC 2 Type II report and bridge letter</w:t>
      </w:r>
    </w:p>
    <w:p>
      <w:pPr>
        <w:pStyle w:val="ListBullet"/>
        <w:spacing w:after="80"/>
      </w:pPr>
      <w:r>
        <w:t>ISO 27001 certificate and statement of applicability</w:t>
      </w:r>
    </w:p>
    <w:p>
      <w:pPr>
        <w:pStyle w:val="ListBullet"/>
        <w:spacing w:after="80"/>
      </w:pPr>
      <w:r>
        <w:t>Security, privacy, access control, encryption, vulnerability, incident, and BCP/DR policies</w:t>
      </w:r>
    </w:p>
    <w:p>
      <w:pPr>
        <w:pStyle w:val="ListBullet"/>
        <w:spacing w:after="80"/>
      </w:pPr>
      <w:r>
        <w:t>Current penetration-test report and remediation/retest evidence</w:t>
      </w:r>
    </w:p>
    <w:p>
      <w:pPr>
        <w:pStyle w:val="ListBullet"/>
        <w:spacing w:after="80"/>
      </w:pPr>
      <w:r>
        <w:t>Architecture and data-flow diagrams, asset inventory, and data residency statement</w:t>
      </w:r>
    </w:p>
    <w:p>
      <w:pPr>
        <w:pStyle w:val="ListBullet"/>
        <w:spacing w:after="80"/>
      </w:pPr>
      <w:r>
        <w:t>Access-review samples, MFA coverage, security-training metrics, and vulnerability dashboards</w:t>
      </w:r>
    </w:p>
    <w:p>
      <w:pPr>
        <w:pStyle w:val="ListBullet"/>
        <w:spacing w:after="80"/>
      </w:pPr>
      <w:r>
        <w:t>Most recent BCP/DR test report and restoration-test evidence</w:t>
      </w:r>
    </w:p>
    <w:p>
      <w:pPr>
        <w:pStyle w:val="ListBullet"/>
        <w:spacing w:after="80"/>
      </w:pPr>
      <w:r>
        <w:t>Subprocessor register and third-party risk procedure</w:t>
      </w:r>
    </w:p>
    <w:p>
      <w:pPr>
        <w:pStyle w:val="ListBullet"/>
        <w:spacing w:after="80"/>
      </w:pPr>
      <w:r>
        <w:t>Data retention/deletion standard and deletion attestation</w:t>
      </w:r>
    </w:p>
    <w:p>
      <w:pPr>
        <w:pStyle w:val="ListBullet"/>
        <w:spacing w:after="80"/>
      </w:pPr>
      <w:r>
        <w:t>Cyber liability insurance certificate</w:t>
      </w:r>
    </w:p>
    <w:p>
      <w:pPr>
        <w:pStyle w:val="ListBullet"/>
        <w:spacing w:after="80"/>
      </w:pPr>
      <w:r>
        <w:t>Standard MSA, DPA, SLA, security addendum, and incident-notification terms</w:t>
      </w:r>
    </w:p>
    <w:p>
      <w:pPr>
        <w:pStyle w:val="Heading1"/>
      </w:pPr>
      <w:r>
        <w:t>Appendix C - Assessor Checklist</w:t>
      </w:r>
    </w:p>
    <w:tbl>
      <w:tblPr>
        <w:tblStyle w:val="TableGrid"/>
        <w:tblW w:type="dxa" w:w="9360"/>
        <w:jc w:val="center"/>
        <w:tblLayout w:type="fixed"/>
        <w:tblLook w:firstColumn="1" w:firstRow="1" w:lastColumn="0" w:lastRow="0" w:noHBand="0" w:noVBand="1" w:val="04A0"/>
      </w:tblPr>
      <w:tblGrid>
        <w:gridCol w:w="7000"/>
        <w:gridCol w:w="2360"/>
      </w:tblGrid>
      <w:tr>
        <w:trPr>
          <w:tblHeader w:val="true"/>
        </w:trPr>
        <w:tc>
          <w:tcPr>
            <w:tcW w:type="dxa" w:w="7000"/>
            <w:shd w:fill="17365D"/>
            <w:tcMar>
              <w:top w:w="90" w:type="dxa"/>
              <w:start w:w="120" w:type="dxa"/>
              <w:bottom w:w="90" w:type="dxa"/>
              <w:end w:w="120" w:type="dxa"/>
            </w:tcMar>
            <w:vAlign w:val="center"/>
          </w:tcPr>
          <w:p>
            <w:pPr>
              <w:spacing w:after="0"/>
              <w:jc w:val="center"/>
            </w:pPr>
            <w:r>
              <w:rPr>
                <w:b/>
                <w:color w:val="FFFFFF"/>
                <w:sz w:val="18"/>
              </w:rPr>
              <w:t>Assessment gate</w:t>
            </w:r>
          </w:p>
        </w:tc>
        <w:tc>
          <w:tcPr>
            <w:tcW w:type="dxa" w:w="2360"/>
            <w:shd w:fill="17365D"/>
            <w:tcMar>
              <w:top w:w="90" w:type="dxa"/>
              <w:start w:w="120" w:type="dxa"/>
              <w:bottom w:w="90" w:type="dxa"/>
              <w:end w:w="120" w:type="dxa"/>
            </w:tcMar>
            <w:vAlign w:val="center"/>
          </w:tcPr>
          <w:p>
            <w:pPr>
              <w:spacing w:after="0"/>
              <w:jc w:val="center"/>
            </w:pPr>
            <w:r>
              <w:rPr>
                <w:b/>
                <w:color w:val="FFFFFF"/>
                <w:sz w:val="18"/>
              </w:rPr>
              <w:t>Status</w:t>
            </w:r>
          </w:p>
        </w:tc>
      </w:tr>
      <w:tr>
        <w:tc>
          <w:tcPr>
            <w:tcW w:type="dxa" w:w="7000"/>
            <w:tcMar>
              <w:top w:w="90" w:type="dxa"/>
              <w:start w:w="120" w:type="dxa"/>
              <w:bottom w:w="90" w:type="dxa"/>
              <w:end w:w="120" w:type="dxa"/>
            </w:tcMar>
            <w:vAlign w:val="center"/>
          </w:tcPr>
          <w:p>
            <w:pPr>
              <w:spacing w:after="0"/>
            </w:pPr>
            <w:r>
              <w:rPr>
                <w:color w:val="1F2937"/>
                <w:sz w:val="18"/>
              </w:rPr>
              <w:t>Vendor intake and ownership confirmed</w:t>
            </w:r>
          </w:p>
        </w:tc>
        <w:tc>
          <w:tcPr>
            <w:tcW w:type="dxa" w:w="2360"/>
            <w:tcMar>
              <w:top w:w="90" w:type="dxa"/>
              <w:start w:w="120" w:type="dxa"/>
              <w:bottom w:w="90" w:type="dxa"/>
              <w:end w:w="120" w:type="dxa"/>
            </w:tcMar>
            <w:vAlign w:val="center"/>
          </w:tcPr>
          <w:p>
            <w:pPr>
              <w:spacing w:after="0"/>
              <w:jc w:val="center"/>
            </w:pPr>
            <w:r>
              <w:rPr>
                <w:color w:val="1F2937"/>
                <w:sz w:val="18"/>
              </w:rPr>
              <w:t>Completed</w:t>
            </w:r>
          </w:p>
        </w:tc>
      </w:tr>
      <w:tr>
        <w:tc>
          <w:tcPr>
            <w:tcW w:type="dxa" w:w="7000"/>
            <w:shd w:fill="F8FAFC"/>
            <w:tcMar>
              <w:top w:w="90" w:type="dxa"/>
              <w:start w:w="120" w:type="dxa"/>
              <w:bottom w:w="90" w:type="dxa"/>
              <w:end w:w="120" w:type="dxa"/>
            </w:tcMar>
            <w:vAlign w:val="center"/>
          </w:tcPr>
          <w:p>
            <w:pPr>
              <w:spacing w:after="0"/>
            </w:pPr>
            <w:r>
              <w:rPr>
                <w:color w:val="1F2937"/>
                <w:sz w:val="18"/>
              </w:rPr>
              <w:t>Data flow and classification validated</w:t>
            </w:r>
          </w:p>
        </w:tc>
        <w:tc>
          <w:tcPr>
            <w:tcW w:type="dxa" w:w="2360"/>
            <w:shd w:fill="F8FAFC"/>
            <w:tcMar>
              <w:top w:w="90" w:type="dxa"/>
              <w:start w:w="120" w:type="dxa"/>
              <w:bottom w:w="90" w:type="dxa"/>
              <w:end w:w="120" w:type="dxa"/>
            </w:tcMar>
            <w:vAlign w:val="center"/>
          </w:tcPr>
          <w:p>
            <w:pPr>
              <w:spacing w:after="0"/>
              <w:jc w:val="center"/>
            </w:pPr>
            <w:r>
              <w:rPr>
                <w:color w:val="1F2937"/>
                <w:sz w:val="18"/>
              </w:rPr>
              <w:t>Completed</w:t>
            </w:r>
          </w:p>
        </w:tc>
      </w:tr>
      <w:tr>
        <w:tc>
          <w:tcPr>
            <w:tcW w:type="dxa" w:w="7000"/>
            <w:tcMar>
              <w:top w:w="90" w:type="dxa"/>
              <w:start w:w="120" w:type="dxa"/>
              <w:bottom w:w="90" w:type="dxa"/>
              <w:end w:w="120" w:type="dxa"/>
            </w:tcMar>
            <w:vAlign w:val="center"/>
          </w:tcPr>
          <w:p>
            <w:pPr>
              <w:spacing w:after="0"/>
            </w:pPr>
            <w:r>
              <w:rPr>
                <w:color w:val="1F2937"/>
                <w:sz w:val="18"/>
              </w:rPr>
              <w:t>Inherent risk and tier approved</w:t>
            </w:r>
          </w:p>
        </w:tc>
        <w:tc>
          <w:tcPr>
            <w:tcW w:type="dxa" w:w="2360"/>
            <w:tcMar>
              <w:top w:w="90" w:type="dxa"/>
              <w:start w:w="120" w:type="dxa"/>
              <w:bottom w:w="90" w:type="dxa"/>
              <w:end w:w="120" w:type="dxa"/>
            </w:tcMar>
            <w:vAlign w:val="center"/>
          </w:tcPr>
          <w:p>
            <w:pPr>
              <w:spacing w:after="0"/>
              <w:jc w:val="center"/>
            </w:pPr>
            <w:r>
              <w:rPr>
                <w:color w:val="1F2937"/>
                <w:sz w:val="18"/>
              </w:rPr>
              <w:t>Completed</w:t>
            </w:r>
          </w:p>
        </w:tc>
      </w:tr>
      <w:tr>
        <w:tc>
          <w:tcPr>
            <w:tcW w:type="dxa" w:w="7000"/>
            <w:shd w:fill="F8FAFC"/>
            <w:tcMar>
              <w:top w:w="90" w:type="dxa"/>
              <w:start w:w="120" w:type="dxa"/>
              <w:bottom w:w="90" w:type="dxa"/>
              <w:end w:w="120" w:type="dxa"/>
            </w:tcMar>
            <w:vAlign w:val="center"/>
          </w:tcPr>
          <w:p>
            <w:pPr>
              <w:spacing w:after="0"/>
            </w:pPr>
            <w:r>
              <w:rPr>
                <w:color w:val="1F2937"/>
                <w:sz w:val="18"/>
              </w:rPr>
              <w:t>Questionnaire and evidence reviewed</w:t>
            </w:r>
          </w:p>
        </w:tc>
        <w:tc>
          <w:tcPr>
            <w:tcW w:type="dxa" w:w="2360"/>
            <w:shd w:fill="F8FAFC"/>
            <w:tcMar>
              <w:top w:w="90" w:type="dxa"/>
              <w:start w:w="120" w:type="dxa"/>
              <w:bottom w:w="90" w:type="dxa"/>
              <w:end w:w="120" w:type="dxa"/>
            </w:tcMar>
            <w:vAlign w:val="center"/>
          </w:tcPr>
          <w:p>
            <w:pPr>
              <w:spacing w:after="0"/>
              <w:jc w:val="center"/>
            </w:pPr>
            <w:r>
              <w:rPr>
                <w:color w:val="1F2937"/>
                <w:sz w:val="18"/>
              </w:rPr>
              <w:t>Completed</w:t>
            </w:r>
          </w:p>
        </w:tc>
      </w:tr>
      <w:tr>
        <w:tc>
          <w:tcPr>
            <w:tcW w:type="dxa" w:w="7000"/>
            <w:tcMar>
              <w:top w:w="90" w:type="dxa"/>
              <w:start w:w="120" w:type="dxa"/>
              <w:bottom w:w="90" w:type="dxa"/>
              <w:end w:w="120" w:type="dxa"/>
            </w:tcMar>
            <w:vAlign w:val="center"/>
          </w:tcPr>
          <w:p>
            <w:pPr>
              <w:spacing w:after="0"/>
            </w:pPr>
            <w:r>
              <w:rPr>
                <w:color w:val="1F2937"/>
                <w:sz w:val="18"/>
              </w:rPr>
              <w:t>Findings logged and owners assigned</w:t>
            </w:r>
          </w:p>
        </w:tc>
        <w:tc>
          <w:tcPr>
            <w:tcW w:type="dxa" w:w="2360"/>
            <w:tcMar>
              <w:top w:w="90" w:type="dxa"/>
              <w:start w:w="120" w:type="dxa"/>
              <w:bottom w:w="90" w:type="dxa"/>
              <w:end w:w="120" w:type="dxa"/>
            </w:tcMar>
            <w:vAlign w:val="center"/>
          </w:tcPr>
          <w:p>
            <w:pPr>
              <w:spacing w:after="0"/>
              <w:jc w:val="center"/>
            </w:pPr>
            <w:r>
              <w:rPr>
                <w:color w:val="1F2937"/>
                <w:sz w:val="18"/>
              </w:rPr>
              <w:t>Completed</w:t>
            </w:r>
          </w:p>
        </w:tc>
      </w:tr>
      <w:tr>
        <w:tc>
          <w:tcPr>
            <w:tcW w:type="dxa" w:w="7000"/>
            <w:shd w:fill="F8FAFC"/>
            <w:tcMar>
              <w:top w:w="90" w:type="dxa"/>
              <w:start w:w="120" w:type="dxa"/>
              <w:bottom w:w="90" w:type="dxa"/>
              <w:end w:w="120" w:type="dxa"/>
            </w:tcMar>
            <w:vAlign w:val="center"/>
          </w:tcPr>
          <w:p>
            <w:pPr>
              <w:spacing w:after="0"/>
            </w:pPr>
            <w:r>
              <w:rPr>
                <w:color w:val="1F2937"/>
                <w:sz w:val="18"/>
              </w:rPr>
              <w:t>Legal / privacy clauses negotiated</w:t>
            </w:r>
          </w:p>
        </w:tc>
        <w:tc>
          <w:tcPr>
            <w:tcW w:type="dxa" w:w="2360"/>
            <w:shd w:fill="F8FAFC"/>
            <w:tcMar>
              <w:top w:w="90" w:type="dxa"/>
              <w:start w:w="120" w:type="dxa"/>
              <w:bottom w:w="90" w:type="dxa"/>
              <w:end w:w="120" w:type="dxa"/>
            </w:tcMar>
            <w:vAlign w:val="center"/>
          </w:tcPr>
          <w:p>
            <w:pPr>
              <w:spacing w:after="0"/>
              <w:jc w:val="center"/>
            </w:pPr>
            <w:r>
              <w:rPr>
                <w:color w:val="1F2937"/>
                <w:sz w:val="18"/>
              </w:rPr>
              <w:t>Pending</w:t>
            </w:r>
          </w:p>
        </w:tc>
      </w:tr>
      <w:tr>
        <w:tc>
          <w:tcPr>
            <w:tcW w:type="dxa" w:w="7000"/>
            <w:tcMar>
              <w:top w:w="90" w:type="dxa"/>
              <w:start w:w="120" w:type="dxa"/>
              <w:bottom w:w="90" w:type="dxa"/>
              <w:end w:w="120" w:type="dxa"/>
            </w:tcMar>
            <w:vAlign w:val="center"/>
          </w:tcPr>
          <w:p>
            <w:pPr>
              <w:spacing w:after="0"/>
            </w:pPr>
            <w:r>
              <w:rPr>
                <w:color w:val="1F2937"/>
                <w:sz w:val="18"/>
              </w:rPr>
              <w:t>Blocking evidence validated</w:t>
            </w:r>
          </w:p>
        </w:tc>
        <w:tc>
          <w:tcPr>
            <w:tcW w:type="dxa" w:w="2360"/>
            <w:tcMar>
              <w:top w:w="90" w:type="dxa"/>
              <w:start w:w="120" w:type="dxa"/>
              <w:bottom w:w="90" w:type="dxa"/>
              <w:end w:w="120" w:type="dxa"/>
            </w:tcMar>
            <w:vAlign w:val="center"/>
          </w:tcPr>
          <w:p>
            <w:pPr>
              <w:spacing w:after="0"/>
              <w:jc w:val="center"/>
            </w:pPr>
            <w:r>
              <w:rPr>
                <w:color w:val="1F2937"/>
                <w:sz w:val="18"/>
              </w:rPr>
              <w:t>Pending</w:t>
            </w:r>
          </w:p>
        </w:tc>
      </w:tr>
      <w:tr>
        <w:tc>
          <w:tcPr>
            <w:tcW w:type="dxa" w:w="7000"/>
            <w:shd w:fill="F8FAFC"/>
            <w:tcMar>
              <w:top w:w="90" w:type="dxa"/>
              <w:start w:w="120" w:type="dxa"/>
              <w:bottom w:w="90" w:type="dxa"/>
              <w:end w:w="120" w:type="dxa"/>
            </w:tcMar>
            <w:vAlign w:val="center"/>
          </w:tcPr>
          <w:p>
            <w:pPr>
              <w:spacing w:after="0"/>
            </w:pPr>
            <w:r>
              <w:rPr>
                <w:color w:val="1F2937"/>
                <w:sz w:val="18"/>
              </w:rPr>
              <w:t>Residual risk acceptance obtained</w:t>
            </w:r>
          </w:p>
        </w:tc>
        <w:tc>
          <w:tcPr>
            <w:tcW w:type="dxa" w:w="2360"/>
            <w:shd w:fill="F8FAFC"/>
            <w:tcMar>
              <w:top w:w="90" w:type="dxa"/>
              <w:start w:w="120" w:type="dxa"/>
              <w:bottom w:w="90" w:type="dxa"/>
              <w:end w:w="120" w:type="dxa"/>
            </w:tcMar>
            <w:vAlign w:val="center"/>
          </w:tcPr>
          <w:p>
            <w:pPr>
              <w:spacing w:after="0"/>
              <w:jc w:val="center"/>
            </w:pPr>
            <w:r>
              <w:rPr>
                <w:color w:val="1F2937"/>
                <w:sz w:val="18"/>
              </w:rPr>
              <w:t>Pending</w:t>
            </w:r>
          </w:p>
        </w:tc>
      </w:tr>
      <w:tr>
        <w:tc>
          <w:tcPr>
            <w:tcW w:type="dxa" w:w="7000"/>
            <w:tcMar>
              <w:top w:w="90" w:type="dxa"/>
              <w:start w:w="120" w:type="dxa"/>
              <w:bottom w:w="90" w:type="dxa"/>
              <w:end w:w="120" w:type="dxa"/>
            </w:tcMar>
            <w:vAlign w:val="center"/>
          </w:tcPr>
          <w:p>
            <w:pPr>
              <w:spacing w:after="0"/>
            </w:pPr>
            <w:r>
              <w:rPr>
                <w:color w:val="1F2937"/>
                <w:sz w:val="18"/>
              </w:rPr>
              <w:t>Monitoring schedule established</w:t>
            </w:r>
          </w:p>
        </w:tc>
        <w:tc>
          <w:tcPr>
            <w:tcW w:type="dxa" w:w="2360"/>
            <w:tcMar>
              <w:top w:w="90" w:type="dxa"/>
              <w:start w:w="120" w:type="dxa"/>
              <w:bottom w:w="90" w:type="dxa"/>
              <w:end w:w="120" w:type="dxa"/>
            </w:tcMar>
            <w:vAlign w:val="center"/>
          </w:tcPr>
          <w:p>
            <w:pPr>
              <w:spacing w:after="0"/>
              <w:jc w:val="center"/>
            </w:pPr>
            <w:r>
              <w:rPr>
                <w:color w:val="1F2937"/>
                <w:sz w:val="18"/>
              </w:rPr>
              <w:t>Pending</w:t>
            </w:r>
          </w:p>
        </w:tc>
      </w:tr>
    </w:tbl>
    <w:p>
      <w:pPr>
        <w:spacing w:after="0"/>
      </w:pPr>
    </w:p>
    <w:p/>
    <w:p>
      <w:pPr>
        <w:jc w:val="center"/>
      </w:pPr>
      <w:r>
        <w:rPr>
          <w:i/>
          <w:color w:val="5B6573"/>
          <w:sz w:val="18"/>
        </w:rPr>
        <w:t>End of assessment</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THIRD-PARTY RISK MANAGEMENT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Third-Party Vendor Risk Assessment - CloudPay Solutions</dc:title>
  <dc:subject>End-to-end third-party cybersecurity risk assessment</dc:subject>
  <dc:creator>Cybersecurity GRC / Third-Party Risk Management</dc:creator>
  <cp:keywords>TPRM, vendor risk, cybersecurity, GRC, due diligence, risk assessment</cp:keywords>
  <dc:description>generated by python-docx</dc:description>
  <cp:lastModifiedBy/>
  <cp:revision>1</cp:revision>
  <dcterms:created xsi:type="dcterms:W3CDTF">2013-12-23T23:15:00Z</dcterms:created>
  <dcterms:modified xsi:type="dcterms:W3CDTF">2013-12-23T23:15:00Z</dcterms:modified>
  <cp:category/>
</cp:coreProperties>
</file>