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Как работает приложение</w:t>
      </w:r>
    </w:p>
    <w:p>
      <w:r>
        <w:t>Приложение представляет собой автоматизированный аналитический конвейер, который преобразует короткую анкету о компании в развёрнутый стратегический отчёт. Работа разбита на шесть последовательных этапов.</w:t>
      </w:r>
    </w:p>
    <w:p>
      <w:pPr>
        <w:pStyle w:val="ListNumber"/>
      </w:pPr>
      <w:r>
        <w:rPr>
          <w:b/>
        </w:rPr>
        <w:t xml:space="preserve">Сбор первичных данных. </w:t>
      </w:r>
      <w:r>
        <w:t>Владелец заполняет анкету: название, отрасль, сайт, ссылки на каналы в соцсетях, конкуренты, цели. Сведения сохраняются в базе данных.</w:t>
      </w:r>
    </w:p>
    <w:p>
      <w:pPr>
        <w:pStyle w:val="ListNumber"/>
      </w:pPr>
      <w:r>
        <w:rPr>
          <w:b/>
        </w:rPr>
        <w:t xml:space="preserve">Параллельный сбор информации из открытых источников. </w:t>
      </w:r>
      <w:r>
        <w:t>Одновременно работают несколько потоков: интеллектуальный поисковик собирает упоминания компании, её рынка и конкурентов в открытом интернете, а отдельные адаптеры снимают метрики сайта (скорость, видимость в поиске), Telegram-канала (подписчики, охват, частота публикаций) и сообщества ВКонтакте.</w:t>
      </w:r>
    </w:p>
    <w:p>
      <w:pPr>
        <w:pStyle w:val="ListNumber"/>
      </w:pPr>
      <w:r>
        <w:rPr>
          <w:b/>
        </w:rPr>
        <w:t xml:space="preserve">Оценка достоверности. </w:t>
      </w:r>
      <w:r>
        <w:t>Каждому факту присваивается числовая оценка от 1 до 5: государственные реестры и официальные сайты — 4–5, корпоративные соцсети — 3, рекламные материалы и отзывы — 2, неверифицированные агрегаторы — 1.</w:t>
      </w:r>
    </w:p>
    <w:p>
      <w:pPr>
        <w:pStyle w:val="ListNumber"/>
      </w:pPr>
      <w:r>
        <w:rPr>
          <w:b/>
        </w:rPr>
        <w:t xml:space="preserve">Классификация утверждений. </w:t>
      </w:r>
      <w:r>
        <w:t>На основе этой оценки каждый факт относится к одной из трёх категорий: подтверждённый факт, гипотеза или недостаточно данных. Утверждения с низкой оценкой автоматически исключаются из дальнейшего анализа.</w:t>
      </w:r>
    </w:p>
    <w:p>
      <w:pPr>
        <w:pStyle w:val="ListNumber"/>
      </w:pPr>
      <w:r>
        <w:rPr>
          <w:b/>
        </w:rPr>
        <w:t xml:space="preserve">Ручная верификация. </w:t>
      </w:r>
      <w:r>
        <w:t>Пользователь просматривает список собранных фактов и при необходимости отключает те, что считает некорректными или нерелевантными.</w:t>
      </w:r>
    </w:p>
    <w:p>
      <w:pPr>
        <w:pStyle w:val="ListNumber"/>
      </w:pPr>
      <w:r>
        <w:rPr>
          <w:b/>
        </w:rPr>
        <w:t xml:space="preserve">Формирование отчёта. </w:t>
      </w:r>
      <w:r>
        <w:t>Подтверждённые факты группируются по пяти направлениям (бизнес, рынок, аудитория, каналы, конкуренты), после чего языковая модель составляет шесть содержательных разделов с практическими рекомендациями и оценкой потенциала автоматизации.</w:t>
      </w:r>
    </w:p>
    <w:p>
      <w:pPr>
        <w:pStyle w:val="Heading2"/>
      </w:pPr>
      <w:r>
        <w:t>Используемые инструменты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Тариф</w:t>
            </w:r>
          </w:p>
        </w:tc>
      </w:tr>
      <w:tr>
        <w:tc>
          <w:tcPr>
            <w:tcW w:type="dxa" w:w="2160"/>
          </w:tcPr>
          <w:p>
            <w:r>
              <w:t>Research (web)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Perplexity Sonar</w:t>
            </w:r>
          </w:p>
        </w:tc>
        <w:tc>
          <w:tcPr>
            <w:tcW w:type="dxa" w:w="2160"/>
          </w:tcPr>
          <w:p>
            <w:r>
              <w:t>Поиск фактов в реальном времени с цитатами</w:t>
            </w:r>
          </w:p>
        </w:tc>
        <w:tc>
          <w:tcPr>
            <w:tcW w:type="dxa" w:w="2160"/>
          </w:tcPr>
          <w:p>
            <w:r>
              <w:t>Платный</w:t>
            </w:r>
          </w:p>
        </w:tc>
      </w:tr>
      <w:tr>
        <w:tc>
          <w:tcPr>
            <w:tcW w:type="dxa" w:w="2160"/>
          </w:tcPr>
          <w:p>
            <w:r>
              <w:t>Channels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VK API v5.199</w:t>
            </w:r>
          </w:p>
        </w:tc>
        <w:tc>
          <w:tcPr>
            <w:tcW w:type="dxa" w:w="2160"/>
          </w:tcPr>
          <w:p>
            <w:r>
              <w:t>Метрики ВКонтакте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</w:tr>
      <w:tr>
        <w:tc>
          <w:tcPr>
            <w:tcW w:type="dxa" w:w="2160"/>
          </w:tcPr>
          <w:p>
            <w:r>
              <w:t>Channels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Telegram t.me/s</w:t>
            </w:r>
          </w:p>
        </w:tc>
        <w:tc>
          <w:tcPr>
            <w:tcW w:type="dxa" w:w="2160"/>
          </w:tcPr>
          <w:p>
            <w:r>
              <w:t>Парсер публичного превью канала</w:t>
            </w:r>
          </w:p>
        </w:tc>
        <w:tc>
          <w:tcPr>
            <w:tcW w:type="dxa" w:w="2160"/>
          </w:tcPr>
          <w:p>
            <w:r>
              <w:t>Бесплатно</w:t>
            </w:r>
          </w:p>
        </w:tc>
      </w:tr>
      <w:tr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Google PageSpeed v5</w:t>
            </w:r>
          </w:p>
        </w:tc>
        <w:tc>
          <w:tcPr>
            <w:tcW w:type="dxa" w:w="2160"/>
          </w:tcPr>
          <w:p>
            <w:r>
              <w:t>Core Web Vitals, SEO, доступность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</w:tr>
      <w:tr>
        <w:tc>
          <w:tcPr>
            <w:tcW w:type="dxa" w:w="2160"/>
          </w:tcPr>
          <w:p>
            <w:r>
              <w:t>Strategy LLM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OpenRouter → DeepSeek-v4-flash</w:t>
            </w:r>
          </w:p>
        </w:tc>
        <w:tc>
          <w:tcPr>
            <w:tcW w:type="dxa" w:w="2160"/>
          </w:tcPr>
          <w:p>
            <w:r>
              <w:t>Генерация разделов и синтез</w:t>
            </w:r>
          </w:p>
        </w:tc>
        <w:tc>
          <w:tcPr>
            <w:tcW w:type="dxa" w:w="2160"/>
          </w:tcPr>
          <w:p>
            <w:r>
              <w:t>Платный, дёшево</w:t>
            </w:r>
          </w:p>
        </w:tc>
      </w:tr>
      <w:tr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Postgres + pgvector на Neon</w:t>
            </w:r>
          </w:p>
        </w:tc>
        <w:tc>
          <w:tcPr>
            <w:tcW w:type="dxa" w:w="2160"/>
          </w:tcPr>
          <w:p>
            <w:r>
              <w:t>Хранение фактов и отчётов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