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60"/>
        <w:gridCol w:w="760"/>
        <w:gridCol w:w="20"/>
        <w:gridCol w:w="260"/>
        <w:gridCol w:w="180"/>
        <w:gridCol w:w="420"/>
        <w:gridCol w:w="20"/>
        <w:gridCol w:w="220"/>
        <w:gridCol w:w="160"/>
        <w:gridCol w:w="840"/>
        <w:gridCol w:w="160"/>
        <w:gridCol w:w="200"/>
        <w:gridCol w:w="600"/>
        <w:gridCol w:w="720"/>
        <w:gridCol w:w="200"/>
        <w:gridCol w:w="680"/>
        <w:gridCol w:w="180"/>
        <w:gridCol w:w="20"/>
        <w:gridCol w:w="400"/>
        <w:gridCol w:w="400"/>
        <w:gridCol w:w="600"/>
        <w:gridCol w:w="580"/>
        <w:gridCol w:w="20"/>
        <w:gridCol w:w="620"/>
        <w:gridCol w:w="780"/>
        <w:gridCol w:w="580"/>
        <w:gridCol w:w="20"/>
        <w:gridCol w:w="900"/>
      </w:tblGrid>
      <w:tr>
        <w:trPr>
          <w:trHeight w:hRule="exact" w:val="19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828800" cy="495300"/>
                  <wp:effectExtent l="0" t="0" r="0" b="0"/>
                  <wp:docPr id="2068897588" name="Picture">
</wp:docPr>
                  <a:graphic>
                    <a:graphicData uri="http://schemas.openxmlformats.org/drawingml/2006/picture">
                      <pic:pic>
                        <pic:nvPicPr>
                          <pic:cNvPr id="2068897588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Laboratorio Nacional de Informática Avanzada A.C.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Xalapa, Ver. 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19:50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Asunto. Cotización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Estimado (a):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Presente.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 atención a su petición, ponemos a su consideración la siguiente cotización, con los precios vigentes que listamos a continuación: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Esta cotización estará vigente por los próxomos 15 días. Agradecemos su preferencia y nos ponemos a sus órdenes para cualquier duda o aclaración. Estaremos con gusto para atenderle.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Gutiérrez                          Director LANIA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