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240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МИНИСТЕРСТВО ОБРАЗОВАНИЯ КУЗБАССА</w:t>
      </w:r>
    </w:p>
    <w:p>
      <w:pPr>
        <w:spacing w:after="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ГПОУ «ЮРГИНСКИЙ ТЕХНОЛОГИЧЕСКИЙ КОЛЛЕДЖ»</w:t>
      </w:r>
    </w:p>
    <w:p>
      <w:pPr>
        <w:spacing w:after="30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ИМ. ПАВЛЮЧКОВА Г.А</w:t>
      </w:r>
    </w:p>
    <w:p>
      <w:pPr>
        <w:spacing w:after="1100" w:line="240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Отделение АВТОМАТИЗАЦИИ И ИНФОРМАЦИОННЫХ ТЕХНОЛОГИЙ</w:t>
      </w:r>
    </w:p>
    <w:p>
      <w:pPr>
        <w:spacing w:after="30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40"/>
          <w:szCs w:val="40"/>
        </w:rPr>
        <w:t xml:space="preserve">КУРСОВАЯ РАБОТА</w:t>
      </w:r>
    </w:p>
    <w:p>
      <w:pPr>
        <w:spacing w:after="20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ПОЯСНИТЕЛЬНАЯ ЗАПИСКА</w:t>
      </w:r>
    </w:p>
    <w:p>
      <w:pPr>
        <w:spacing w:after="800" w:line="30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КР 09.02.09</w:t>
      </w:r>
    </w:p>
    <w:p>
      <w:pPr>
        <w:spacing w:after="1100" w:line="30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Тема: Разработка клиентской части интернет-магазина музыкальных инструментов и звукового оборудования</w:t>
      </w:r>
    </w:p>
    <w:p>
      <w:pPr>
        <w:spacing w:after="120" w:line="30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Выполнил:</w:t>
      </w:r>
    </w:p>
    <w:p>
      <w:pPr>
        <w:spacing w:after="0" w:line="300" w:lineRule="auto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Студент группы № 454</w:t>
      </w:r>
    </w:p>
    <w:p>
      <w:pPr>
        <w:spacing w:after="60" w:line="300" w:lineRule="auto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Специальность 09.02.09 Веб-разработка</w:t>
      </w:r>
    </w:p>
    <w:p>
      <w:pPr>
        <w:spacing w:after="200" w:line="30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Молоков Алексей Александрович</w:t>
      </w:r>
    </w:p>
    <w:p>
      <w:pPr>
        <w:spacing w:after="500" w:line="300" w:lineRule="auto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____________ (подпись)   ____________ (ФИО студента)</w:t>
      </w:r>
    </w:p>
    <w:p>
      <w:pPr>
        <w:spacing w:after="300" w:line="300" w:lineRule="auto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Работа выполнена: «___» ___________ 2026 г.   С оценкой «____________»</w:t>
      </w:r>
    </w:p>
    <w:p>
      <w:pPr>
        <w:spacing w:after="400" w:line="300" w:lineRule="auto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Руководитель ____________ М.В. Поликарпочкин</w:t>
      </w:r>
    </w:p>
    <w:p>
      <w:pPr>
        <w:spacing w:before="500" w:line="30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Юрга 2026</w:t>
      </w:r>
    </w:p>
    <w:p>
      <w:pPr>
        <w:sectPr>
          <w:pgSz w:w="11906" w:h="16838" w:orient="portrait"/>
          <w:pgMar w:top="1134" w:right="1417" w:bottom="1134" w:left="1417" w:header="708" w:footer="708" w:gutter="0"/>
          <w:pgNumType/>
          <w:docGrid w:linePitch="360"/>
        </w:sectPr>
      </w:pPr>
    </w:p>
    <w:p>
      <w:pPr>
        <w:spacing w:after="240" w:before="24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СОДЕРЖАНИЕ</w:t>
      </w:r>
    </w:p>
    <w:p>
      <w:pPr>
        <w:spacing w:line="30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Введение</w:t>
      </w:r>
    </w:p>
    <w:p>
      <w:pPr>
        <w:spacing w:line="30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 Техническое задание</w:t>
      </w:r>
    </w:p>
    <w:p>
      <w:pPr>
        <w:spacing w:line="30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 Предпроектное исследование</w:t>
      </w:r>
    </w:p>
    <w:p>
      <w:pPr>
        <w:spacing w:line="30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2.1 Целевая аудитория</w:t>
      </w:r>
    </w:p>
    <w:p>
      <w:pPr>
        <w:spacing w:line="30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2.2 Сценарии использования сайта</w:t>
      </w:r>
    </w:p>
    <w:p>
      <w:pPr>
        <w:spacing w:line="30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2.3 Анализ аналогов по UX/функционалу</w:t>
      </w:r>
    </w:p>
    <w:p>
      <w:pPr>
        <w:spacing w:line="30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 Спроектировать клиентское приложение</w:t>
      </w:r>
    </w:p>
    <w:p>
      <w:pPr>
        <w:spacing w:line="30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3.1 Макеты основных страниц</w:t>
      </w:r>
    </w:p>
    <w:p>
      <w:pPr>
        <w:spacing w:line="30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3.2 Структура проекта и базовые компоненты</w:t>
      </w:r>
    </w:p>
    <w:p>
      <w:pPr>
        <w:spacing w:line="30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3.3 Маршрутизация и навигация</w:t>
      </w:r>
    </w:p>
    <w:p>
      <w:pPr>
        <w:spacing w:line="30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3.4 Организация получения данных (API)</w:t>
      </w:r>
    </w:p>
    <w:p>
      <w:pPr>
        <w:spacing w:line="30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3.5 Реализация функционала макетов</w:t>
      </w:r>
    </w:p>
    <w:p>
      <w:pPr>
        <w:spacing w:line="30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3.6 Адаптивность интерфейса (mobile-first)</w:t>
      </w:r>
    </w:p>
    <w:p>
      <w:pPr>
        <w:spacing w:line="30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 Краткое руководство оператора</w:t>
      </w:r>
    </w:p>
    <w:p>
      <w:pPr>
        <w:spacing w:line="30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 Оформление пояснительной записки и графической части</w:t>
      </w:r>
    </w:p>
    <w:p>
      <w:pPr>
        <w:spacing w:line="30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 Расчёт технико-экономических показателей проекта</w:t>
      </w:r>
    </w:p>
    <w:p>
      <w:pPr>
        <w:spacing w:line="30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Заключение</w:t>
      </w:r>
    </w:p>
    <w:p>
      <w:pPr>
        <w:spacing w:line="30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Список использованных источников</w:t>
      </w:r>
    </w:p>
    <w:p>
      <w:pPr>
        <w:spacing w:line="30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Приложение А</w:t>
      </w:r>
    </w:p>
    <w:p>
      <w:pPr>
        <w:spacing w:after="0"/>
      </w:pPr>
      <w:r>
        <w:br w:type="page"/>
      </w:r>
    </w:p>
    <w:p>
      <w:pPr>
        <w:spacing w:after="240" w:before="24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ВВЕДЕНИЕ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Курсовая работа посвящена разработке клиентской части интернет-магазина музыкальных инструментов и звукового оборудования. Актуальность темы обусловлена ростом электронной коммерции: всё больше покупателей выбирают товары и оформляют заказы онлайн, поэтому удобная и функциональная клиентская часть напрямую влияет на продажи и лояльность.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Цель работы — спроектировать и разработать клиентскую часть интернет-магазина. Для достижения цели необходимо решить следующие задачи: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проанализировать предметную область и требования заказчика;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изучить целевую аудиторию и сценарии использования сайта;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проанализировать существующие аналоги по UX и функционалу;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спроектировать структуру и макеты основных страниц;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разработать клиентскую часть сайта и организовать получение данных из API;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6) обеспечить адаптивность интерфейса;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7) рассчитать технико-экономические показатели проекта.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Объект проектирования — клиентская часть интернет-магазина. Предмет проектирования — технологии и средства создания пользовательского интерфейса (HTML, CSS, JavaScript) и работа с данными через открытый API.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работе использованы методы анализа литературы, сравнительного анализа аналогов, проектирования интерфейса и практической реализации.</w:t>
      </w:r>
    </w:p>
    <w:p>
      <w:pPr>
        <w:spacing w:after="0"/>
      </w:pPr>
      <w:r>
        <w:br w:type="page"/>
      </w:r>
    </w:p>
    <w:p>
      <w:pPr>
        <w:spacing w:after="240" w:before="24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1 ТЕХНИЧЕСКОЕ ЗАДАНИЕ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Техническое задание определяет назначение, функциональные и технические характеристики проектируемого интернет-магазина.</w:t>
      </w:r>
    </w:p>
    <w:p>
      <w:pPr>
        <w:spacing w:after="200" w:before="24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1.1 Назначение и цели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предназначен для продажи музыкальных инструментов и звукового оборудования. Цели: предоставить покупателю удобный каталог с фильтрацией, карточки товаров, корзину и оформление заказа, а также авторизацию пользователей.</w:t>
      </w:r>
    </w:p>
    <w:p>
      <w:pPr>
        <w:spacing w:after="200" w:before="24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1.2 Функциональные требования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Клиентская часть должна обеспечивать: просмотр каталога с поиском, фильтрацией по категории и цене и сортировкой; детальную страницу товара; управление корзиной с сохранением между сессиями; оформление заказа; регистрацию и авторизацию; личный кабинет с историей заказов; административную панель управления товарами и заказами; страницу 404 для несуществующих адресов.</w:t>
      </w:r>
    </w:p>
    <w:p>
      <w:pPr>
        <w:spacing w:after="200" w:before="24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1.3 Требования к технологиям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Выбран статический стек HTML, CSS и JavaScript без сборки. Данные о товарах, клиентах и заказах получаются через открытый API DummyJSON. Такой стек прост в развёртывании на статическом хостинге и полностью выполняет поставленные задачи; выбор обоснован в разделе 3.</w:t>
      </w:r>
    </w:p>
    <w:p>
      <w:pPr>
        <w:spacing w:after="0"/>
      </w:pPr>
      <w:r>
        <w:br w:type="page"/>
      </w:r>
    </w:p>
    <w:p>
      <w:pPr>
        <w:spacing w:after="240" w:before="24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2 ПРЕДПРОЕКТНОЕ ИССЛЕДОВАНИЕ</w:t>
      </w:r>
    </w:p>
    <w:p>
      <w:pPr>
        <w:spacing w:after="200" w:before="24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2.1 Целевая аудитория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Потенциальные покупатели интернет-магазина музыкальных товаров делятся на три основных сегмента. Молодые пользователи 16–25 лет приобретают инструменты и аксессуары для самообучения, заходят с смартфона и ориентированы на цену. Работающие музыканты 26–40 лет покупают профессиональное оборудование, ценят удобство заказа и скорость доставки. Родители 30–50 лет выбирают инструменты для детей, предпочитают подробные описания и гарантию. Для каждого сегмента важны адаптивный дизайн, понятные фильтры, подробные карточки товаров и удобное оформление заказа.</w:t>
      </w:r>
    </w:p>
    <w:p>
      <w:pPr>
        <w:spacing w:after="200" w:before="24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2.2 Сценарии использования сайта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Типовой сценарий покупки включает: поиск товара через каталог, фильтры или строку поиска; просмотр карточки товара с ценой и описанием; добавление в корзину; оформление заказа с указанием контактных данных; получение подтверждения и отслеживание заказа. Отдельно рассматриваются сценарии повторного заказа, покупки со скидкой и оформления через мобильное устройство. Негативные сценарии (товар не найден, ошибка сети) обрабатываются сообщениями и рекомендациями.</w:t>
      </w:r>
    </w:p>
    <w:p>
      <w:pPr>
        <w:spacing w:after="200" w:before="24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2.3 Анализ существующих аналогов по UX/функционалу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анализа выбраны три интернет-магазина музыкальных инструментов и электроники. Оценка проводилась по критериям: структура каталога и навигация, поиск и фильтры, карточка товара, корзина и оформление заказа, авторизация и личный кабинет, адаптивность. Результаты сведены в сравнительную таблицу 1.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Таблица 1 — Сравнительный анализ аналогов по функционалу</w:t>
      </w:r>
    </w:p>
    <w:tbl>
      <w:tblPr>
        <w:tblW w:type="dxa" w:w="11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Критерий / функционал</w:t>
            </w:r>
          </w:p>
        </w:tc>
        <w:tc>
          <w:tcPr>
            <w:tcW w:type="dxa" w:w="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Аналог 1 (Музторг)</w:t>
            </w:r>
          </w:p>
        </w:tc>
        <w:tc>
          <w:tcPr>
            <w:tcW w:type="dxa" w:w="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Аналог 2 (Pop-music)</w:t>
            </w:r>
          </w:p>
        </w:tc>
        <w:tc>
          <w:tcPr>
            <w:tcW w:type="dxa" w:w="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Наш проект</w:t>
            </w:r>
          </w:p>
        </w:tc>
      </w:tr>
      <w:tr>
        <w:trPr>
          <w:tblHeader w:val="false"/>
        </w:trPr>
        <w:tc>
          <w:tcPr>
            <w:tcW w:type="dxa" w:w="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Поиск с подсказками</w:t>
            </w:r>
          </w:p>
        </w:tc>
        <w:tc>
          <w:tcPr>
            <w:tcW w:type="dxa" w:w="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есть</w:t>
            </w:r>
          </w:p>
        </w:tc>
        <w:tc>
          <w:tcPr>
            <w:tcW w:type="dxa" w:w="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есть</w:t>
            </w:r>
          </w:p>
        </w:tc>
        <w:tc>
          <w:tcPr>
            <w:tcW w:type="dxa" w:w="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есть (по фокусу)</w:t>
            </w:r>
          </w:p>
        </w:tc>
      </w:tr>
      <w:tr>
        <w:trPr>
          <w:tblHeader w:val="false"/>
        </w:trPr>
        <w:tc>
          <w:tcPr>
            <w:tcW w:type="dxa" w:w="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Фильтры и сортировка</w:t>
            </w:r>
          </w:p>
        </w:tc>
        <w:tc>
          <w:tcPr>
            <w:tcW w:type="dxa" w:w="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есть</w:t>
            </w:r>
          </w:p>
        </w:tc>
        <w:tc>
          <w:tcPr>
            <w:tcW w:type="dxa" w:w="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частично</w:t>
            </w:r>
          </w:p>
        </w:tc>
        <w:tc>
          <w:tcPr>
            <w:tcW w:type="dxa" w:w="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есть</w:t>
            </w:r>
          </w:p>
        </w:tc>
      </w:tr>
      <w:tr>
        <w:trPr>
          <w:tblHeader w:val="false"/>
        </w:trPr>
        <w:tc>
          <w:tcPr>
            <w:tcW w:type="dxa" w:w="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Гостевое оформление заказа</w:t>
            </w:r>
          </w:p>
        </w:tc>
        <w:tc>
          <w:tcPr>
            <w:tcW w:type="dxa" w:w="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есть</w:t>
            </w:r>
          </w:p>
        </w:tc>
        <w:tc>
          <w:tcPr>
            <w:tcW w:type="dxa" w:w="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нет</w:t>
            </w:r>
          </w:p>
        </w:tc>
        <w:tc>
          <w:tcPr>
            <w:tcW w:type="dxa" w:w="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есть</w:t>
            </w:r>
          </w:p>
        </w:tc>
      </w:tr>
      <w:tr>
        <w:trPr>
          <w:tblHeader w:val="false"/>
        </w:trPr>
        <w:tc>
          <w:tcPr>
            <w:tcW w:type="dxa" w:w="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Личный кабинет</w:t>
            </w:r>
          </w:p>
        </w:tc>
        <w:tc>
          <w:tcPr>
            <w:tcW w:type="dxa" w:w="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есть</w:t>
            </w:r>
          </w:p>
        </w:tc>
        <w:tc>
          <w:tcPr>
            <w:tcW w:type="dxa" w:w="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есть</w:t>
            </w:r>
          </w:p>
        </w:tc>
        <w:tc>
          <w:tcPr>
            <w:tcW w:type="dxa" w:w="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есть</w:t>
            </w:r>
          </w:p>
        </w:tc>
      </w:tr>
      <w:tr>
        <w:trPr>
          <w:tblHeader w:val="false"/>
        </w:trPr>
        <w:tc>
          <w:tcPr>
            <w:tcW w:type="dxa" w:w="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Админ-панель</w:t>
            </w:r>
          </w:p>
        </w:tc>
        <w:tc>
          <w:tcPr>
            <w:tcW w:type="dxa" w:w="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есть</w:t>
            </w:r>
          </w:p>
        </w:tc>
        <w:tc>
          <w:tcPr>
            <w:tcW w:type="dxa" w:w="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есть</w:t>
            </w:r>
          </w:p>
        </w:tc>
        <w:tc>
          <w:tcPr>
            <w:tcW w:type="dxa" w:w="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есть</w:t>
            </w:r>
          </w:p>
        </w:tc>
      </w:tr>
      <w:tr>
        <w:trPr>
          <w:tblHeader w:val="false"/>
        </w:trPr>
        <w:tc>
          <w:tcPr>
            <w:tcW w:type="dxa" w:w="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Мобильная версия</w:t>
            </w:r>
          </w:p>
        </w:tc>
        <w:tc>
          <w:tcPr>
            <w:tcW w:type="dxa" w:w="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есть</w:t>
            </w:r>
          </w:p>
        </w:tc>
        <w:tc>
          <w:tcPr>
            <w:tcW w:type="dxa" w:w="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частично</w:t>
            </w:r>
          </w:p>
        </w:tc>
        <w:tc>
          <w:tcPr>
            <w:tcW w:type="dxa" w:w="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есть</w:t>
            </w:r>
          </w:p>
        </w:tc>
      </w:tr>
      <w:tr>
        <w:trPr>
          <w:tblHeader w:val="false"/>
        </w:trPr>
        <w:tc>
          <w:tcPr>
            <w:tcW w:type="dxa" w:w="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Работа через API</w:t>
            </w:r>
          </w:p>
        </w:tc>
        <w:tc>
          <w:tcPr>
            <w:tcW w:type="dxa" w:w="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есть</w:t>
            </w:r>
          </w:p>
        </w:tc>
        <w:tc>
          <w:tcPr>
            <w:tcW w:type="dxa" w:w="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есть</w:t>
            </w:r>
          </w:p>
        </w:tc>
        <w:tc>
          <w:tcPr>
            <w:tcW w:type="dxa" w:w="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есть (DummyJSON)</w:t>
            </w:r>
          </w:p>
        </w:tc>
      </w:tr>
    </w:tbl>
    <w:p>
      <w:pPr>
        <w:spacing w:after="0"/>
      </w:pPr>
      <w:r>
        <w:br w:type="page"/>
      </w:r>
    </w:p>
    <w:p>
      <w:pPr>
        <w:spacing w:after="240" w:before="24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3 СПРОЕКТИРОВАТЬ КЛИЕНТСКОЕ ПРИЛОЖЕНИЕ</w:t>
      </w:r>
    </w:p>
    <w:p>
      <w:pPr>
        <w:spacing w:after="200" w:before="24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3.1 Макеты основных страниц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Подготовлены макеты (wireframe) основных страниц: главная страница и каталог, детальная страница товара, управление корзиной, страница корзины, поиск и фильтрация, оформление заказа, авторизация, личный кабинет, админ-панель товаров и заказов. Макеты определяют структуру, навигацию и расположение ключевых элементов и размещены в приложении А в виде скриншотов реализованных страниц.</w:t>
      </w:r>
    </w:p>
    <w:p>
      <w:pPr>
        <w:spacing w:after="200" w:before="24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3.2 Структура проекта и базовые компоненты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Проект организован по модульному принципу: каталог файлов состоит из HTML-страниц, общих стилей (css/style.css) и модулей JavaScript (js/data.js, js/api.js, js/main.js). Выделены переиспользуемые компоненты: шапка (Header) с логотипом, меню, поиском и корзиной; подвал (Footer) с контактами и ссылками; карточка товара, панель фильтров, форма корзины. Общая вёрстка и компоненты обеспечивают единообразие интерфейса на всех страницах.</w:t>
      </w:r>
    </w:p>
    <w:p>
      <w:pPr>
        <w:spacing w:after="200" w:before="24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3.3 Маршрутизация и навигация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Навигация реализована переходом между HTML-страницами без фреймворка. Основные маршруты: главная, каталог, карточка товара (по идентификатору), корзина, оформление заказа, авторизация, личный кабинет, админ-панель. Для несуществующих адресов предусмотрена страница 404 с возвратом на главную. Выбор статической многостраничной маршрутизации обоснован простотой развёртывания и достаточен для поставленных задач; при необходимости он легко заменяется на React Router.</w:t>
      </w:r>
    </w:p>
    <w:p>
      <w:pPr>
        <w:spacing w:after="200" w:before="24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3.4 Организация получения данных (API)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Получение данных о товарах реализовано через открытый API DummyJSON: по адресу https://dummyjson.com/products выполняется запрос fetch, ответ преобразуется в структуру сайта (наименование, категория, цена, скидка, описание, изображение). Учтены состояния загрузки и ошибки сети: при недоступности API данные подставляются из локального резервного каталога.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Пример запроса получения товаров: fetch("https://dummyjson.com/products?limit=0").then(r=&gt;r.json()).then(d=&gt;...)</w:t>
      </w:r>
    </w:p>
    <w:p>
      <w:pPr>
        <w:spacing w:after="200" w:before="24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3.5 Реализация функционала макетов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соответствии с макетами реализованы: главная страница с подборкой популярных товаров; каталог с поиском, фильтрами по категории и цене, сортировкой и ленивой подгрузкой при прокрутке; страница товара с галереей, ценой, скидкой и выбором количества; корзина с изменением количества и пересчётом итога; форма оформления заказа с валидацией; регистрация и авторизация с сохранением данных в localStorage; личный кабинет с историей заказов; административная панель управления товарами и заказами.</w:t>
      </w:r>
    </w:p>
    <w:p>
      <w:pPr>
        <w:spacing w:after="200" w:before="24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3.6 Адаптивность интерфейса (mobile-first)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Адаптивность реализована по принципу mobile-first с помощью CSS-медиазапросов: шапка с поиском перестраивается в несколько строк, каталог переходит в двухколоночную сетку, таблица корзины превращается в карточки, формы и карты не выходят за границы экрана. Кнопки имеют достаточный размер для нажатия пальцем, изображения масштабируются без искажений.</w:t>
      </w:r>
    </w:p>
    <w:p>
      <w:pPr>
        <w:spacing w:after="0"/>
      </w:pPr>
      <w:r>
        <w:br w:type="page"/>
      </w:r>
    </w:p>
    <w:p>
      <w:pPr>
        <w:spacing w:after="240" w:before="24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4 КРАТКОЕ РУКОВОДСТВО ОПЕРАТОРА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Руководство предназначено для сотрудника, отвечающего за наполнение каталога и обработку заказов в административной панели сайта.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Вход в систему выполняется через страницу авторизации. Раздел «Админ — товары» позволяет просматривать список товаров, добавлять и редактировать карточку (название, категория, цена, скидка, изображение). Раздел «Админ — заказы» позволяет просматривать заказы с составом и контактными данными клиента.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Типовые действия оператора: добавление нового товара — заполнить поля карточки и сохранить; обработка заказа — открыть заказ, проверить состав, изменить статус; при ошибке ввода — исправить поля и сохранить повторно.</w:t>
      </w:r>
    </w:p>
    <w:p>
      <w:pPr>
        <w:spacing w:after="0"/>
      </w:pPr>
      <w:r>
        <w:br w:type="page"/>
      </w:r>
    </w:p>
    <w:p>
      <w:pPr>
        <w:spacing w:after="240" w:before="24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5 ОФОРМЛЕНИЕ ПЗ И ГРАФИЧЕСКОЙ ЧАСТИ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Пояснительная записка оформлена по стандарту учебного заведения на основе ГОСТ 7.32 и ЕСТД/ЕСКД: текст Times New Roman 14 пт, полуторный интервал, выравнивание по ширине, абзацный отступ. Поля: левое 30 мм, правое 15 мм, верхнее и нижнее 20 мм.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Графическая часть проекта включает макеты и скриншоты интерфейса: главная страница, каталог с фильтрами, карточка товара, корзина, оформление заказа, авторизация, личный кабинет, админ-панель. Скриншоты выполнены в едином стиле и размещены в приложении А с подписями и ссылками из текста.</w:t>
      </w:r>
    </w:p>
    <w:p>
      <w:pPr>
        <w:spacing w:after="0"/>
      </w:pPr>
      <w:r>
        <w:br w:type="page"/>
      </w:r>
    </w:p>
    <w:p>
      <w:pPr>
        <w:spacing w:after="240" w:before="24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6 РАСЧЁТ ТЕХНИКО-ЭКОНОМИЧЕСКИХ ПОКАЗАТЕЛЕЙ ПРОЕКТА</w:t>
      </w:r>
    </w:p>
    <w:p>
      <w:pPr>
        <w:spacing w:after="200" w:before="24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6.1 Стоимость расходов на размещение сайта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размещения сайта в интернете используются бесплатные ресурсы. Затраты сведены в таблицу 2.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Таблица 2 — Стоимость расходов на размещение сайта в интернете</w:t>
      </w:r>
    </w:p>
    <w:tbl>
      <w:tblPr>
        <w:tblW w:type="dxa" w:w="11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Наименование</w:t>
            </w:r>
          </w:p>
        </w:tc>
        <w:tc>
          <w:tcPr>
            <w:tcW w:type="dxa" w:w="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Ед. изм.</w:t>
            </w:r>
          </w:p>
        </w:tc>
        <w:tc>
          <w:tcPr>
            <w:tcW w:type="dxa" w:w="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Кол-во</w:t>
            </w:r>
          </w:p>
        </w:tc>
        <w:tc>
          <w:tcPr>
            <w:tcW w:type="dxa" w:w="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Цена за ед., руб.</w:t>
            </w:r>
          </w:p>
        </w:tc>
        <w:tc>
          <w:tcPr>
            <w:tcW w:type="dxa" w:w="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Стоимость, руб.</w:t>
            </w:r>
          </w:p>
        </w:tc>
      </w:tr>
      <w:tr>
        <w:trPr>
          <w:tblHeader w:val="false"/>
        </w:trPr>
        <w:tc>
          <w:tcPr>
            <w:tcW w:type="dxa" w:w="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Домен</w:t>
            </w:r>
          </w:p>
        </w:tc>
        <w:tc>
          <w:tcPr>
            <w:tcW w:type="dxa" w:w="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шт.</w:t>
            </w:r>
          </w:p>
        </w:tc>
        <w:tc>
          <w:tcPr>
            <w:tcW w:type="dxa" w:w="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500</w:t>
            </w:r>
          </w:p>
        </w:tc>
        <w:tc>
          <w:tcPr>
            <w:tcW w:type="dxa" w:w="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500</w:t>
            </w:r>
          </w:p>
        </w:tc>
      </w:tr>
      <w:tr>
        <w:trPr>
          <w:tblHeader w:val="false"/>
        </w:trPr>
        <w:tc>
          <w:tcPr>
            <w:tcW w:type="dxa" w:w="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Хостинг (GitHub Pages)</w:t>
            </w:r>
          </w:p>
        </w:tc>
        <w:tc>
          <w:tcPr>
            <w:tcW w:type="dxa" w:w="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шт.</w:t>
            </w:r>
          </w:p>
        </w:tc>
        <w:tc>
          <w:tcPr>
            <w:tcW w:type="dxa" w:w="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</w:t>
            </w:r>
          </w:p>
        </w:tc>
        <w:tc>
          <w:tcPr>
            <w:tcW w:type="dxa" w:w="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SSL-сертификат</w:t>
            </w:r>
          </w:p>
        </w:tc>
        <w:tc>
          <w:tcPr>
            <w:tcW w:type="dxa" w:w="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шт.</w:t>
            </w:r>
          </w:p>
        </w:tc>
        <w:tc>
          <w:tcPr>
            <w:tcW w:type="dxa" w:w="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</w:t>
            </w:r>
          </w:p>
        </w:tc>
        <w:tc>
          <w:tcPr>
            <w:tcW w:type="dxa" w:w="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Итого</w:t>
            </w:r>
          </w:p>
        </w:tc>
        <w:tc>
          <w:tcPr>
            <w:tcW w:type="dxa" w:w="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500</w:t>
            </w:r>
          </w:p>
        </w:tc>
      </w:tr>
    </w:tbl>
    <w:p>
      <w:pPr>
        <w:spacing w:line="360" w:lineRule="auto"/>
        <w:ind w:firstLine="709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200" w:before="24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6.2 Расчёт заработной платы разработчика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Трудоёмкость разработки: Т = 2 + 4 + 6 + 9 + 150 = 171 час. Часовая ставка разработчика 100 руб., отсюда основная заработная плата ЗП = 100 × 171 = 17 100 руб. Расчёт представлен в таблице 3.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Таблица 3 — Расчёт заработной платы разработчика</w:t>
      </w:r>
    </w:p>
    <w:tbl>
      <w:tblPr>
        <w:tblW w:type="dxa" w:w="11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Вид работы</w:t>
            </w:r>
          </w:p>
        </w:tc>
        <w:tc>
          <w:tcPr>
            <w:tcW w:type="dxa" w:w="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Объём, час</w:t>
            </w:r>
          </w:p>
        </w:tc>
        <w:tc>
          <w:tcPr>
            <w:tcW w:type="dxa" w:w="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Ставка, руб/час</w:t>
            </w:r>
          </w:p>
        </w:tc>
        <w:tc>
          <w:tcPr>
            <w:tcW w:type="dxa" w:w="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Сумма, руб.</w:t>
            </w:r>
          </w:p>
        </w:tc>
      </w:tr>
      <w:tr>
        <w:trPr>
          <w:tblHeader w:val="false"/>
        </w:trPr>
        <w:tc>
          <w:tcPr>
            <w:tcW w:type="dxa" w:w="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Анализ предметной области</w:t>
            </w:r>
          </w:p>
        </w:tc>
        <w:tc>
          <w:tcPr>
            <w:tcW w:type="dxa" w:w="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100</w:t>
            </w:r>
          </w:p>
        </w:tc>
        <w:tc>
          <w:tcPr>
            <w:tcW w:type="dxa" w:w="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200</w:t>
            </w:r>
          </w:p>
        </w:tc>
      </w:tr>
      <w:tr>
        <w:trPr>
          <w:tblHeader w:val="false"/>
        </w:trPr>
        <w:tc>
          <w:tcPr>
            <w:tcW w:type="dxa" w:w="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Проектирование структуры</w:t>
            </w:r>
          </w:p>
        </w:tc>
        <w:tc>
          <w:tcPr>
            <w:tcW w:type="dxa" w:w="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</w:t>
            </w:r>
          </w:p>
        </w:tc>
        <w:tc>
          <w:tcPr>
            <w:tcW w:type="dxa" w:w="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100</w:t>
            </w:r>
          </w:p>
        </w:tc>
        <w:tc>
          <w:tcPr>
            <w:tcW w:type="dxa" w:w="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400</w:t>
            </w:r>
          </w:p>
        </w:tc>
      </w:tr>
      <w:tr>
        <w:trPr>
          <w:tblHeader w:val="false"/>
        </w:trPr>
        <w:tc>
          <w:tcPr>
            <w:tcW w:type="dxa" w:w="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Разработка макетов</w:t>
            </w:r>
          </w:p>
        </w:tc>
        <w:tc>
          <w:tcPr>
            <w:tcW w:type="dxa" w:w="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</w:t>
            </w:r>
          </w:p>
        </w:tc>
        <w:tc>
          <w:tcPr>
            <w:tcW w:type="dxa" w:w="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100</w:t>
            </w:r>
          </w:p>
        </w:tc>
        <w:tc>
          <w:tcPr>
            <w:tcW w:type="dxa" w:w="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600</w:t>
            </w:r>
          </w:p>
        </w:tc>
      </w:tr>
      <w:tr>
        <w:trPr>
          <w:tblHeader w:val="false"/>
        </w:trPr>
        <w:tc>
          <w:tcPr>
            <w:tcW w:type="dxa" w:w="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Вёрстка и стили</w:t>
            </w:r>
          </w:p>
        </w:tc>
        <w:tc>
          <w:tcPr>
            <w:tcW w:type="dxa" w:w="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9</w:t>
            </w:r>
          </w:p>
        </w:tc>
        <w:tc>
          <w:tcPr>
            <w:tcW w:type="dxa" w:w="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100</w:t>
            </w:r>
          </w:p>
        </w:tc>
        <w:tc>
          <w:tcPr>
            <w:tcW w:type="dxa" w:w="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900</w:t>
            </w:r>
          </w:p>
        </w:tc>
      </w:tr>
      <w:tr>
        <w:trPr>
          <w:tblHeader w:val="false"/>
        </w:trPr>
        <w:tc>
          <w:tcPr>
            <w:tcW w:type="dxa" w:w="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Программирование и тестирование</w:t>
            </w:r>
          </w:p>
        </w:tc>
        <w:tc>
          <w:tcPr>
            <w:tcW w:type="dxa" w:w="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150</w:t>
            </w:r>
          </w:p>
        </w:tc>
        <w:tc>
          <w:tcPr>
            <w:tcW w:type="dxa" w:w="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100</w:t>
            </w:r>
          </w:p>
        </w:tc>
        <w:tc>
          <w:tcPr>
            <w:tcW w:type="dxa" w:w="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15000</w:t>
            </w:r>
          </w:p>
        </w:tc>
      </w:tr>
      <w:tr>
        <w:trPr>
          <w:tblHeader w:val="false"/>
        </w:trPr>
        <w:tc>
          <w:tcPr>
            <w:tcW w:type="dxa" w:w="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Итого</w:t>
            </w:r>
          </w:p>
        </w:tc>
        <w:tc>
          <w:tcPr>
            <w:tcW w:type="dxa" w:w="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171</w:t>
            </w:r>
          </w:p>
        </w:tc>
        <w:tc>
          <w:tcPr>
            <w:tcW w:type="dxa" w:w="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—</w:t>
            </w:r>
          </w:p>
        </w:tc>
        <w:tc>
          <w:tcPr>
            <w:tcW w:type="dxa" w:w="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17100</w:t>
            </w:r>
          </w:p>
        </w:tc>
      </w:tr>
    </w:tbl>
    <w:p>
      <w:pPr>
        <w:spacing w:after="200" w:before="24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6.3 Смета затрат на проект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Полная себестоимость проекта рассчитана с учётом взносов и накладных расходов (таблица 4). Накладные расходы приняты в размере 10 % от прямых затрат.</w:t>
      </w:r>
    </w:p>
    <w:p>
      <w:pPr>
        <w:spacing w:after="0" w:before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Таблица 4 — Смета затрат на проект</w:t>
      </w:r>
    </w:p>
    <w:tbl>
      <w:tblPr>
        <w:tblW w:type="dxa" w:w="11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Статья затрат</w:t>
            </w:r>
          </w:p>
        </w:tc>
        <w:tc>
          <w:tcPr>
            <w:tcW w:type="dxa" w:w="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Сумма, руб.</w:t>
            </w:r>
          </w:p>
        </w:tc>
        <w:tc>
          <w:tcPr>
            <w:tcW w:type="dxa" w:w="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Структура, %</w:t>
            </w:r>
          </w:p>
        </w:tc>
      </w:tr>
      <w:tr>
        <w:trPr>
          <w:tblHeader w:val="false"/>
        </w:trPr>
        <w:tc>
          <w:tcPr>
            <w:tcW w:type="dxa" w:w="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Материалы</w:t>
            </w:r>
          </w:p>
        </w:tc>
        <w:tc>
          <w:tcPr>
            <w:tcW w:type="dxa" w:w="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</w:t>
            </w:r>
          </w:p>
        </w:tc>
        <w:tc>
          <w:tcPr>
            <w:tcW w:type="dxa" w:w="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0,0</w:t>
            </w:r>
          </w:p>
        </w:tc>
      </w:tr>
      <w:tr>
        <w:trPr>
          <w:tblHeader w:val="false"/>
        </w:trPr>
        <w:tc>
          <w:tcPr>
            <w:tcW w:type="dxa" w:w="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Заработная плата разработчика</w:t>
            </w:r>
          </w:p>
        </w:tc>
        <w:tc>
          <w:tcPr>
            <w:tcW w:type="dxa" w:w="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17100</w:t>
            </w:r>
          </w:p>
        </w:tc>
        <w:tc>
          <w:tcPr>
            <w:tcW w:type="dxa" w:w="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68,8</w:t>
            </w:r>
          </w:p>
        </w:tc>
      </w:tr>
      <w:tr>
        <w:trPr>
          <w:tblHeader w:val="false"/>
        </w:trPr>
        <w:tc>
          <w:tcPr>
            <w:tcW w:type="dxa" w:w="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Взносы по единому тарифу (30 % от ЗП)</w:t>
            </w:r>
          </w:p>
        </w:tc>
        <w:tc>
          <w:tcPr>
            <w:tcW w:type="dxa" w:w="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5130</w:t>
            </w:r>
          </w:p>
        </w:tc>
        <w:tc>
          <w:tcPr>
            <w:tcW w:type="dxa" w:w="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20,7</w:t>
            </w:r>
          </w:p>
        </w:tc>
      </w:tr>
      <w:tr>
        <w:trPr>
          <w:tblHeader w:val="false"/>
        </w:trPr>
        <w:tc>
          <w:tcPr>
            <w:tcW w:type="dxa" w:w="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Страхование от травматизма (2 % от ЗП)</w:t>
            </w:r>
          </w:p>
        </w:tc>
        <w:tc>
          <w:tcPr>
            <w:tcW w:type="dxa" w:w="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342</w:t>
            </w:r>
          </w:p>
        </w:tc>
        <w:tc>
          <w:tcPr>
            <w:tcW w:type="dxa" w:w="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1,4</w:t>
            </w:r>
          </w:p>
        </w:tc>
      </w:tr>
      <w:tr>
        <w:trPr>
          <w:tblHeader w:val="false"/>
        </w:trPr>
        <w:tc>
          <w:tcPr>
            <w:tcW w:type="dxa" w:w="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Накладные расходы (10 % от прямых)</w:t>
            </w:r>
          </w:p>
        </w:tc>
        <w:tc>
          <w:tcPr>
            <w:tcW w:type="dxa" w:w="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2257</w:t>
            </w:r>
          </w:p>
        </w:tc>
        <w:tc>
          <w:tcPr>
            <w:tcW w:type="dxa" w:w="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9,1</w:t>
            </w:r>
          </w:p>
        </w:tc>
      </w:tr>
      <w:tr>
        <w:trPr>
          <w:tblHeader w:val="false"/>
        </w:trPr>
        <w:tc>
          <w:tcPr>
            <w:tcW w:type="dxa" w:w="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Полная себестоимость</w:t>
            </w:r>
          </w:p>
        </w:tc>
        <w:tc>
          <w:tcPr>
            <w:tcW w:type="dxa" w:w="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24829</w:t>
            </w:r>
          </w:p>
        </w:tc>
        <w:tc>
          <w:tcPr>
            <w:tcW w:type="dxa" w:w="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100</w:t>
            </w:r>
          </w:p>
        </w:tc>
      </w:tr>
    </w:tbl>
    <w:p>
      <w:pPr>
        <w:spacing w:after="200" w:before="24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6.4 Стоимость проекта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Стоимость проекта равна полной себестоимости с учётом прибыли. Прибыль принята в размере 20 % от себестоимости: 24 829 × 0,2 = 4 966 руб. Итого стоимость проекта составляет 24 829 + 4 966 = 29 795 руб.</w:t>
      </w:r>
    </w:p>
    <w:p>
      <w:pPr>
        <w:spacing w:after="0"/>
      </w:pPr>
      <w:r>
        <w:br w:type="page"/>
      </w:r>
    </w:p>
    <w:p>
      <w:pPr>
        <w:spacing w:after="240" w:before="24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ЗАКЛЮЧЕНИЕ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результате выполнения курсовой работы разработана клиентская часть интернет-магазина музыкальных инструментов и звукового оборудования.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Выполнены все поставленные задачи: проанализирована предметная область и целевая аудитория, изучены сценарии использования и аналоги, спроектированы макеты страниц, разработаны каталог с фильтрами, карточки товаров, корзина и оформление заказа, авторизация, личный кабинет и админ-панель, обеспечена адаптивность и организовано получение данных через API DummyJSON.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Разработанный сайт соответствует техническому заданию и требованиям методических указаний. Проект может быть использован в учебных целях и как основа для развития полноценного интернет-магазина.</w:t>
      </w:r>
    </w:p>
    <w:p>
      <w:pPr>
        <w:spacing w:after="0"/>
      </w:pPr>
      <w:r>
        <w:br w:type="page"/>
      </w:r>
    </w:p>
    <w:p>
      <w:pPr>
        <w:spacing w:after="240" w:before="24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СПИСОК ИСПОЛЬЗОВАННЫХ ИСТОЧНИКОВ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 ГОСТ 7.32-2017. Отчёт о научно-исследовательской работе. Структура и правила оформления.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 Макфарланд, Д. Большая книга CSS3 / Д. Макфарланд. — СПб.: Питер, 2017. — 608 с.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 Флэнаган, Д. JavaScript. Полное руководство / Д. Флэнаган. — М.: Вильямс, 2019. — 960 с.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 Дакетт, Дж. HTML и CSS. Разработка и дизайн веб-сайтов / Дж. Дакетт. — М.: Эксмо, 2017. — 480 с.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 Никсон, Р. Создаём динамические веб-сайты / Р. Никсон. — СПб.: Питер, 2018. — 496 с.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 DummyJSON — Free fake REST API [Электронный ресурс]. — Режим доступа: https://dummyjson.com (дата обращения: 26.10.2026).</w:t>
      </w:r>
    </w:p>
    <w:p>
      <w:pPr>
        <w:spacing w:after="0" w:before="0" w:line="360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7 MDN Web Docs — документация по HTML, CSS и JavaScript [Электронный ресурс]. — Режим доступа: https://developer.mozilla.org (дата обращения: 26.10.2026).</w:t>
      </w:r>
    </w:p>
    <w:p>
      <w:pPr>
        <w:spacing w:after="0"/>
      </w:pPr>
      <w:r>
        <w:br w:type="page"/>
      </w:r>
    </w:p>
    <w:p>
      <w:pPr>
        <w:spacing w:after="240" w:before="24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ПРИЛОЖЕНИЕ 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Макеты и скриншоты страниц интернет-магазина. В приложении размещаются скриншоты реализованных страниц: главная страница, каталог, карточка товара, корзина, оформление заказа, авторизация, личный кабинет, админ-панель.</w:t>
      </w:r>
    </w:p>
    <w:p>
      <w:pPr>
        <w:spacing w:after="120" w:before="12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А.1 — Главная страница и каталог</w:t>
      </w:r>
    </w:p>
    <w:p>
      <w:pPr>
        <w:spacing w:after="120" w:before="12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А.2 — Карточка товара и корзина</w:t>
      </w:r>
    </w:p>
    <w:p>
      <w:pPr>
        <w:spacing w:after="120" w:before="12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А.3 — Оформление заказа и авторизация</w:t>
      </w:r>
    </w:p>
    <w:p>
      <w:pPr>
        <w:spacing w:after="120" w:before="12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А.4 — Личный кабинет и админ-панель</w:t>
      </w:r>
    </w:p>
    <w:sectPr>
      <w:headerReference w:type="default" r:id="rId7"/>
      <w:footerReference w:type="default" r:id="rId8"/>
      <w:pgSz w:w="11906" w:h="16838" w:orient="portrait"/>
      <w:pgMar w:top="1417" w:right="1134" w:bottom="1134" w:left="1701" w:header="708" w:footer="708" w:gutter="0"/>
      <w:pgBorders w:display="all" w:offsetFrom="page" w:zOrder="front">
        <w:top w:val="single" w:color="000000" w:sz="6"/>
        <w:left w:val="single" w:color="000000" w:sz="6"/>
        <w:bottom w:val="single" w:color="000000" w:sz="6"/>
        <w:right w:val="single" w:color="000000" w:sz="6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6400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dxa" w:w="5200"/>
          <w:tcBorders>
            <w:top w:val="single" w:color="000000" w:sz="6"/>
            <w:left w:val="single" w:color="000000" w:sz="6"/>
            <w:bottom w:val="single" w:color="000000" w:sz="6"/>
            <w:right w:val="single" w:color="000000" w:sz="6"/>
          </w:tcBorders>
          <w:tcMar>
            <w:top w:type="dxa" w:w="40"/>
            <w:left w:type="dxa" w:w="60"/>
            <w:bottom w:type="dxa" w:w="40"/>
            <w:right w:type="dxa" w:w="60"/>
          </w:tcMar>
          <w:vAlign w:val="center"/>
        </w:tcPr>
        <w:p>
          <w:pPr>
            <w:spacing w:line="200" w:lineRule="auto"/>
            <w:jc w:val="center"/>
          </w:pPr>
          <w:r>
            <w:rPr>
              <w:rFonts w:ascii="Times New Roman" w:cs="Times New Roman" w:eastAsia="Times New Roman" w:hAnsi="Times New Roman"/>
              <w:sz w:val="18"/>
              <w:szCs w:val="18"/>
            </w:rPr>
            <w:t xml:space="preserve">ГПОУ ЮТК К 013333.025 ПЗ</w:t>
          </w:r>
        </w:p>
      </w:tc>
      <w:tc>
        <w:tcPr>
          <w:tcW w:type="dxa" w:w="1200"/>
          <w:tcBorders>
            <w:top w:val="single" w:color="000000" w:sz="6"/>
            <w:left w:val="single" w:color="000000" w:sz="6"/>
            <w:bottom w:val="single" w:color="000000" w:sz="6"/>
            <w:right w:val="single" w:color="000000" w:sz="6"/>
          </w:tcBorders>
          <w:tcMar>
            <w:top w:type="dxa" w:w="40"/>
            <w:left w:type="dxa" w:w="60"/>
            <w:bottom w:type="dxa" w:w="40"/>
            <w:right w:type="dxa" w:w="60"/>
          </w:tcMar>
          <w:vAlign w:val="center"/>
        </w:tcPr>
        <w:p>
          <w:pPr>
            <w:spacing w:line="200" w:lineRule="auto"/>
            <w:jc w:val="center"/>
          </w:pPr>
          <w:r>
            <w:rPr>
              <w:rFonts w:ascii="Times New Roman" w:cs="Times New Roman" w:eastAsia="Times New Roman" w:hAnsi="Times New Roman"/>
              <w:sz w:val="18"/>
              <w:szCs w:val="18"/>
            </w:rPr>
            <w:t xml:space="preserve">Лист</w:t>
          </w:r>
        </w:p>
        <w:p>
          <w:pPr>
            <w:jc w:val="center"/>
          </w:pPr>
          <w:r>
            <w:rPr>
              <w:rFonts w:ascii="Times New Roman" w:cs="Times New Roman" w:eastAsia="Times New Roman" w:hAnsi="Times New Roman"/>
              <w:sz w:val="24"/>
              <w:szCs w:val="24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Times New Roman" w:cs="Times New Roman" w:eastAsia="Times New Roman" w:hAnsi="Times New Roman"/>
        <w:sz w:val="2"/>
        <w:szCs w:val="2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2026-10-27T05:10:09.340Z</dcterms:created>
  <dcterms:modified xsi:type="dcterms:W3CDTF">2026-10-27T05:10:09.341Z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