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rPr>
        <w:t xml:space="preserve">Système de maintenance prédictive de la corrosion par apprentissage automatique : conception d’une sonde ER low-cost, acquisition IoT et prédiction du taux de corrosion et de la durée de vie résiduelle par XGBoost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age-de-titre"/>
    <w:p>
      <w:pPr>
        <w:pStyle w:val="Heading1"/>
      </w:pPr>
      <w:r>
        <w:rPr>
          <w:rFonts w:ascii="Times New Roman" w:hAnsi="Times New Roman"/>
        </w:rPr>
        <w:t xml:space="preserve">PAGE DE TITRE</w:t>
      </w:r>
    </w:p>
    <w:p>
      <w:pPr>
        <w:pStyle w:val="FirstParagraph"/>
      </w:pPr>
      <w:r>
        <w:rPr>
          <w:rFonts w:ascii="Times New Roman" w:hAnsi="Times New Roman"/>
          <w:b/>
          <w:bCs/>
        </w:rPr>
        <w:t xml:space="preserve">RÉPUBLIQUE DU CAMEROUN</w:t>
      </w:r>
      <w:r>
        <w:rPr>
          <w:rFonts w:ascii="Times New Roman" w:hAnsi="Times New Roman"/>
        </w:rPr>
        <w:t xml:space="preserve"> </w:t>
      </w:r>
      <w:r>
        <w:rPr>
          <w:rFonts w:ascii="Times New Roman" w:hAnsi="Times New Roman"/>
          <w:i/>
          <w:iCs/>
        </w:rPr>
        <w:t xml:space="preserve">Paix — Travail — Patrie</w:t>
      </w:r>
    </w:p>
    <w:p>
      <w:pPr>
        <w:pStyle w:val="BodyText"/>
      </w:pPr>
      <w:r>
        <w:rPr>
          <w:rFonts w:ascii="Times New Roman" w:hAnsi="Times New Roman"/>
          <w:b/>
          <w:bCs/>
        </w:rPr>
        <w:t xml:space="preserve">REPUBLIC OF CAMEROON</w:t>
      </w:r>
      <w:r>
        <w:rPr>
          <w:rFonts w:ascii="Times New Roman" w:hAnsi="Times New Roman"/>
        </w:rPr>
        <w:t xml:space="preserve"> </w:t>
      </w:r>
      <w:r>
        <w:rPr>
          <w:rFonts w:ascii="Times New Roman" w:hAnsi="Times New Roman"/>
          <w:i/>
          <w:iCs/>
        </w:rPr>
        <w:t xml:space="preserve">Peace — Work — Fatherland</w:t>
      </w:r>
    </w:p>
    <w:p>
      <w:r>
        <w:rPr>
          <w:rFonts w:ascii="Times New Roman" w:hAnsi="Times New Roman"/>
        </w:rPr>
        <w:pict>
          <v:rect style="width:0;height:1.5pt" o:hralign="center" o:hrstd="t" o:hr="t"/>
        </w:pict>
      </w:r>
    </w:p>
    <w:p>
      <w:pPr>
        <w:pStyle w:val="FirstParagraph"/>
      </w:pPr>
      <w:r>
        <w:rPr>
          <w:rFonts w:ascii="Times New Roman" w:hAnsi="Times New Roman"/>
          <w:b/>
          <w:bCs/>
        </w:rPr>
        <w:t xml:space="preserve">MINISTÈRE DE L’ENSEIGNEMENT SUPÉRIEUR</w:t>
      </w:r>
    </w:p>
    <w:p>
      <w:pPr>
        <w:pStyle w:val="BodyText"/>
      </w:pPr>
      <w:r>
        <w:rPr>
          <w:rFonts w:ascii="Times New Roman" w:hAnsi="Times New Roman"/>
          <w:b/>
          <w:bCs/>
        </w:rPr>
        <w:t xml:space="preserve">UNIVERSITÉ DE DOUALA</w:t>
      </w:r>
    </w:p>
    <w:p>
      <w:pPr>
        <w:pStyle w:val="BodyText"/>
      </w:pPr>
      <w:r>
        <w:rPr>
          <w:rFonts w:ascii="Times New Roman" w:hAnsi="Times New Roman"/>
          <w:b/>
          <w:bCs/>
        </w:rPr>
        <w:t xml:space="preserve">ÉCOLE NATIONALE SUPÉRIEURE POLYTECHNIQUE DE DOUALA</w:t>
      </w:r>
      <w:r>
        <w:rPr>
          <w:rFonts w:ascii="Times New Roman" w:hAnsi="Times New Roman"/>
        </w:rPr>
        <w:t xml:space="preserve"> </w:t>
      </w:r>
      <w:r>
        <w:rPr>
          <w:rFonts w:ascii="Times New Roman" w:hAnsi="Times New Roman"/>
          <w:i/>
          <w:iCs/>
        </w:rPr>
        <w:t xml:space="preserve">(ENSPD)</w:t>
      </w:r>
    </w:p>
    <w:p>
      <w:pPr>
        <w:pStyle w:val="BodyText"/>
      </w:pPr>
      <w:r>
        <w:rPr>
          <w:rFonts w:ascii="Times New Roman" w:hAnsi="Times New Roman"/>
          <w:b/>
          <w:bCs/>
        </w:rPr>
        <w:t xml:space="preserve">Département de Génie Industriel et Maintenance</w:t>
      </w:r>
    </w:p>
    <w:p>
      <w:r>
        <w:rPr>
          <w:rFonts w:ascii="Times New Roman" w:hAnsi="Times New Roman"/>
        </w:rPr>
        <w:pict>
          <v:rect style="width:0;height:1.5pt" o:hralign="center" o:hrstd="t" o:hr="t"/>
        </w:pict>
      </w:r>
    </w:p>
    <w:p>
      <w:pPr>
        <w:pStyle w:val="FirstParagraph"/>
      </w:pPr>
      <w:r>
        <w:rPr>
          <w:rFonts w:ascii="Times New Roman" w:hAnsi="Times New Roman"/>
          <w:b/>
          <w:bCs/>
        </w:rPr>
        <w:t xml:space="preserve">Mémoire rédigé en vue de l’obtention d’un Master Professionnel</w:t>
      </w:r>
    </w:p>
    <w:p>
      <w:pPr>
        <w:pStyle w:val="BodyText"/>
      </w:pPr>
      <w:r>
        <w:rPr>
          <w:rFonts w:ascii="Times New Roman" w:hAnsi="Times New Roman"/>
          <w:b/>
          <w:bCs/>
        </w:rPr>
        <w:t xml:space="preserve">OPTION : MAINTENANCE INDUSTRIELLE</w:t>
      </w:r>
    </w:p>
    <w:p>
      <w:r>
        <w:rPr>
          <w:rFonts w:ascii="Times New Roman" w:hAnsi="Times New Roman"/>
        </w:rPr>
        <w:pict>
          <v:rect style="width:0;height:1.5pt" o:hralign="center" o:hrstd="t" o:hr="t"/>
        </w:pict>
      </w:r>
    </w:p>
    <w:p>
      <w:pPr>
        <w:pStyle w:val="FirstParagraph"/>
      </w:pPr>
      <w:r>
        <w:rPr>
          <w:rFonts w:ascii="Times New Roman" w:hAnsi="Times New Roman"/>
          <w:b/>
          <w:bCs/>
        </w:rPr>
        <w:t xml:space="preserve">Thème :</w:t>
      </w:r>
    </w:p>
    <w:p>
      <w:pPr>
        <w:pStyle w:val="BodyText"/>
      </w:pPr>
      <w:r>
        <w:rPr>
          <w:rFonts w:ascii="Times New Roman" w:hAnsi="Times New Roman"/>
          <w:b/>
          <w:bCs/>
        </w:rPr>
        <w:t xml:space="preserve">SYSTÈME DE MAINTENANCE PRÉDICTIVE DE LA CORROSION PAR APPRENTISSAGE AUTOMATIQUE : CONCEPTION D’UNE SONDE ER LOW-COST, ACQUISITION IoT ET PRÉDICTION DU TAUX DE CORROSION ET DE LA DURÉE DE VIE RÉSIDUELLE PAR XGBoost</w:t>
      </w:r>
    </w:p>
    <w:p>
      <w:r>
        <w:rPr>
          <w:rFonts w:ascii="Times New Roman" w:hAnsi="Times New Roman"/>
        </w:rPr>
        <w:pict>
          <v:rect style="width:0;height:1.5pt" o:hralign="center" o:hrstd="t" o:hr="t"/>
        </w:pict>
      </w:r>
    </w:p>
    <w:tbl>
      <w:tblPr>
        <w:tblStyle w:val="Table"/>
        <w:tblW w:type="auto" w:w="0"/>
        <w:jc w:val="center"/>
        <w:tblLook w:firstRow="0" w:lastRow="0" w:firstColumn="0" w:lastColumn="0" w:noHBand="0" w:noVBand="0" w:val="0000"/>
      </w:tblPr>
      <w:tblGrid>
        <w:gridCol w:w="3960"/>
        <w:gridCol w:w="3960"/>
      </w:tblGrid>
      <w:tr>
        <w:tc>
          <w:tcPr/>
          <w:p>
            <w:pPr>
              <w:pStyle w:val="Compact"/>
            </w:pPr>
            <w:r>
              <w:rPr>
                <w:rFonts w:ascii="Times New Roman" w:hAnsi="Times New Roman"/>
                <w:b/>
                <w:bCs/>
                <w:sz w:val="20"/>
              </w:rPr>
              <w:t xml:space="preserve">Rédigé par :</w:t>
            </w:r>
          </w:p>
        </w:tc>
        <w:tc>
          <w:tcPr/>
          <w:p>
            <w:pPr>
              <w:pStyle w:val="Compact"/>
            </w:pPr>
            <w:r>
              <w:rPr>
                <w:rFonts w:ascii="Times New Roman" w:hAnsi="Times New Roman"/>
                <w:b/>
                <w:sz w:val="20"/>
              </w:rPr>
              <w:t xml:space="preserve">BATOUMBI IKOND Ricky Parfait</w:t>
            </w:r>
          </w:p>
        </w:tc>
      </w:tr>
      <w:tr>
        <w:tc>
          <w:tcPr/>
          <w:p>
            <w:pPr>
              <w:pStyle w:val="Compact"/>
            </w:pPr>
            <w:r>
              <w:rPr>
                <w:rFonts w:ascii="Times New Roman" w:hAnsi="Times New Roman"/>
                <w:b/>
                <w:bCs/>
                <w:sz w:val="20"/>
              </w:rPr>
              <w:t xml:space="preserve">Matricule :</w:t>
            </w:r>
          </w:p>
        </w:tc>
        <w:tc>
          <w:tcPr/>
          <w:p>
            <w:pPr>
              <w:pStyle w:val="Compact"/>
            </w:pPr>
            <w:r>
              <w:rPr>
                <w:rFonts w:ascii="Times New Roman" w:hAnsi="Times New Roman"/>
                <w:sz w:val="20"/>
              </w:rPr>
              <w:t xml:space="preserve">À compléter</w:t>
            </w:r>
          </w:p>
        </w:tc>
      </w:tr>
      <w:tr>
        <w:tc>
          <w:tcPr/>
          <w:p>
            <w:pPr>
              <w:pStyle w:val="Compact"/>
            </w:pPr>
            <w:r>
              <w:rPr>
                <w:rFonts w:ascii="Times New Roman" w:hAnsi="Times New Roman"/>
                <w:b/>
                <w:bCs/>
                <w:sz w:val="20"/>
              </w:rPr>
              <w:t xml:space="preserve">Sous encadrement académique de :</w:t>
            </w:r>
          </w:p>
        </w:tc>
        <w:tc>
          <w:tcPr/>
          <w:p>
            <w:pPr>
              <w:pStyle w:val="Compact"/>
            </w:pPr>
            <w:r>
              <w:rPr>
                <w:rFonts w:ascii="Times New Roman" w:hAnsi="Times New Roman"/>
                <w:sz w:val="20"/>
              </w:rPr>
              <w:t xml:space="preserve">À compléter</w:t>
            </w:r>
          </w:p>
        </w:tc>
      </w:tr>
      <w:tr>
        <w:tc>
          <w:tcPr/>
          <w:p>
            <w:pPr>
              <w:pStyle w:val="Compact"/>
            </w:pPr>
            <w:r>
              <w:rPr>
                <w:rFonts w:ascii="Times New Roman" w:hAnsi="Times New Roman"/>
                <w:b/>
                <w:bCs/>
                <w:sz w:val="20"/>
              </w:rPr>
              <w:t xml:space="preserve">Sous l’encadrement professionnel de :</w:t>
            </w:r>
          </w:p>
        </w:tc>
        <w:tc>
          <w:tcPr/>
          <w:p>
            <w:pPr>
              <w:pStyle w:val="Compact"/>
            </w:pPr>
            <w:r>
              <w:rPr>
                <w:rFonts w:ascii="Times New Roman" w:hAnsi="Times New Roman"/>
                <w:sz w:val="20"/>
              </w:rPr>
              <w:t xml:space="preserve">À compléter (COTCO)</w:t>
            </w:r>
          </w:p>
        </w:tc>
      </w:tr>
      <w:tr>
        <w:tc>
          <w:tcPr/>
          <w:p>
            <w:pPr>
              <w:pStyle w:val="Compact"/>
            </w:pPr>
            <w:r>
              <w:rPr>
                <w:rFonts w:ascii="Times New Roman" w:hAnsi="Times New Roman"/>
                <w:b/>
                <w:bCs/>
                <w:sz w:val="20"/>
              </w:rPr>
              <w:t xml:space="preserve">Sous la supervision de :</w:t>
            </w:r>
          </w:p>
        </w:tc>
        <w:tc>
          <w:tcPr/>
          <w:p>
            <w:pPr>
              <w:pStyle w:val="Compact"/>
            </w:pPr>
            <w:r>
              <w:rPr>
                <w:rFonts w:ascii="Times New Roman" w:hAnsi="Times New Roman"/>
                <w:sz w:val="20"/>
              </w:rPr>
              <w:t xml:space="preserve">À compléter</w:t>
            </w:r>
          </w:p>
        </w:tc>
      </w:tr>
      <w:tr>
        <w:tc>
          <w:tcPr/>
          <w:p>
            <w:pPr>
              <w:pStyle w:val="Compact"/>
            </w:pPr>
            <w:r>
              <w:rPr>
                <w:rFonts w:ascii="Times New Roman" w:hAnsi="Times New Roman"/>
                <w:b/>
                <w:bCs/>
                <w:sz w:val="20"/>
              </w:rPr>
              <w:t xml:space="preserve">Année académique :</w:t>
            </w:r>
          </w:p>
        </w:tc>
        <w:tc>
          <w:tcPr/>
          <w:p>
            <w:pPr>
              <w:pStyle w:val="Compact"/>
            </w:pPr>
            <w:r>
              <w:rPr>
                <w:rFonts w:ascii="Times New Roman" w:hAnsi="Times New Roman"/>
                <w:sz w:val="20"/>
              </w:rPr>
              <w:t xml:space="preserve">2025 — 2026</w:t>
            </w:r>
          </w:p>
        </w:tc>
      </w:tr>
    </w:tbl>
    <w:bookmarkEnd w:id="9"/>
    <w:bookmarkStart w:id="10" w:name="dédicace"/>
    <w:p>
      <w:pPr>
        <w:pStyle w:val="Heading1"/>
      </w:pPr>
      <w:r>
        <w:rPr>
          <w:rFonts w:ascii="Times New Roman" w:hAnsi="Times New Roman"/>
        </w:rPr>
        <w:t xml:space="preserve">DÉDICACE</w:t>
      </w:r>
    </w:p>
    <w:p>
      <w:pPr>
        <w:pStyle w:val="FirstParagraph"/>
      </w:pPr>
      <w:r>
        <w:rPr>
          <w:rFonts w:ascii="Times New Roman" w:hAnsi="Times New Roman"/>
          <w:i/>
          <w:iCs/>
        </w:rPr>
        <w:t xml:space="preserve">À mes chers parents,</w:t>
      </w:r>
    </w:p>
    <w:p>
      <w:pPr>
        <w:pStyle w:val="BodyText"/>
      </w:pPr>
      <w:r>
        <w:rPr>
          <w:rFonts w:ascii="Times New Roman" w:hAnsi="Times New Roman"/>
          <w:i/>
          <w:iCs/>
        </w:rPr>
        <w:t xml:space="preserve">pour leur soutien sans faille tout au long de ce parcours.</w:t>
      </w:r>
    </w:p>
    <w:bookmarkEnd w:id="10"/>
    <w:bookmarkStart w:id="11" w:name="remerciements"/>
    <w:p>
      <w:pPr>
        <w:pStyle w:val="Heading1"/>
      </w:pPr>
      <w:r>
        <w:rPr>
          <w:rFonts w:ascii="Times New Roman" w:hAnsi="Times New Roman"/>
        </w:rPr>
        <w:t xml:space="preserve">REMERCIEMENTS</w:t>
      </w:r>
    </w:p>
    <w:p>
      <w:pPr>
        <w:pStyle w:val="FirstParagraph"/>
      </w:pPr>
      <w:r>
        <w:rPr>
          <w:rFonts w:ascii="Times New Roman" w:hAnsi="Times New Roman"/>
        </w:rPr>
        <w:t xml:space="preserve">Au terme de notre formation pour l’obtention du Master II en Maintenance Industrielle, nous tenons à exprimer notre sincère reconnaissance à l’ensemble du corps professoral de l’École Nationale Supérieure Polytechnique de Douala, qui par la qualité de leur enseignement et de leur encadrement, nous a permis de terminer avec succès cette formation en ingénierie. En l’occurrence :</w:t>
      </w:r>
    </w:p>
    <w:p>
      <w:pPr>
        <w:pStyle w:val="Compact"/>
        <w:numPr>
          <w:ilvl w:val="0"/>
          <w:numId w:val="1001"/>
        </w:numPr>
      </w:pPr>
      <w:r>
        <w:rPr>
          <w:rFonts w:ascii="Times New Roman" w:hAnsi="Times New Roman"/>
        </w:rPr>
        <w:t xml:space="preserve">À notre</w:t>
      </w:r>
      <w:r>
        <w:rPr>
          <w:rFonts w:ascii="Times New Roman" w:hAnsi="Times New Roman"/>
        </w:rPr>
        <w:t xml:space="preserve"> </w:t>
      </w:r>
      <w:r>
        <w:rPr>
          <w:rFonts w:ascii="Times New Roman" w:hAnsi="Times New Roman"/>
          <w:b/>
          <w:bCs/>
        </w:rPr>
        <w:t xml:space="preserve">encadreur académique</w:t>
      </w:r>
      <w:r>
        <w:rPr>
          <w:rFonts w:ascii="Times New Roman" w:hAnsi="Times New Roman"/>
        </w:rPr>
        <w:t xml:space="preserve">, pour ses conseils éclairés, sa rigueur scientifique et sa disponibilité tout au long de la rédaction de ce mémoire ;</w:t>
      </w:r>
    </w:p>
    <w:p>
      <w:pPr>
        <w:pStyle w:val="Compact"/>
        <w:numPr>
          <w:ilvl w:val="0"/>
          <w:numId w:val="1001"/>
        </w:numPr>
      </w:pPr>
      <w:r>
        <w:rPr>
          <w:rFonts w:ascii="Times New Roman" w:hAnsi="Times New Roman"/>
        </w:rPr>
        <w:t xml:space="preserve">À notre</w:t>
      </w:r>
      <w:r>
        <w:rPr>
          <w:rFonts w:ascii="Times New Roman" w:hAnsi="Times New Roman"/>
        </w:rPr>
        <w:t xml:space="preserve"> </w:t>
      </w:r>
      <w:r>
        <w:rPr>
          <w:rFonts w:ascii="Times New Roman" w:hAnsi="Times New Roman"/>
          <w:b/>
          <w:bCs/>
        </w:rPr>
        <w:t xml:space="preserve">superviseur</w:t>
      </w:r>
      <w:r>
        <w:rPr>
          <w:rFonts w:ascii="Times New Roman" w:hAnsi="Times New Roman"/>
        </w:rPr>
        <w:t xml:space="preserve">, pour son approche méthodologique et la qualité de ses remarques structurantes ;</w:t>
      </w:r>
    </w:p>
    <w:p>
      <w:pPr>
        <w:pStyle w:val="Compact"/>
        <w:numPr>
          <w:ilvl w:val="0"/>
          <w:numId w:val="1001"/>
        </w:numPr>
      </w:pPr>
      <w:r>
        <w:rPr>
          <w:rFonts w:ascii="Times New Roman" w:hAnsi="Times New Roman"/>
        </w:rPr>
        <w:t xml:space="preserve">À notre</w:t>
      </w:r>
      <w:r>
        <w:rPr>
          <w:rFonts w:ascii="Times New Roman" w:hAnsi="Times New Roman"/>
        </w:rPr>
        <w:t xml:space="preserve"> </w:t>
      </w:r>
      <w:r>
        <w:rPr>
          <w:rFonts w:ascii="Times New Roman" w:hAnsi="Times New Roman"/>
          <w:b/>
          <w:bCs/>
        </w:rPr>
        <w:t xml:space="preserve">encadreur professionnel</w:t>
      </w:r>
      <w:r>
        <w:rPr>
          <w:rFonts w:ascii="Times New Roman" w:hAnsi="Times New Roman"/>
        </w:rPr>
        <w:t xml:space="preserve"> </w:t>
      </w:r>
      <w:r>
        <w:rPr>
          <w:rFonts w:ascii="Times New Roman" w:hAnsi="Times New Roman"/>
        </w:rPr>
        <w:t xml:space="preserve">au sein de la</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 pour la qualité de son accompagnement, le partage d’expérience terrain et l’accès aux problématiques industrielles concrètes ayant nourri ce travail ;</w:t>
      </w:r>
    </w:p>
    <w:p>
      <w:pPr>
        <w:pStyle w:val="Compact"/>
        <w:numPr>
          <w:ilvl w:val="0"/>
          <w:numId w:val="1001"/>
        </w:numPr>
      </w:pPr>
      <w:r>
        <w:rPr>
          <w:rFonts w:ascii="Times New Roman" w:hAnsi="Times New Roman"/>
        </w:rPr>
        <w:t xml:space="preserve">À l’ensemble du</w:t>
      </w:r>
      <w:r>
        <w:rPr>
          <w:rFonts w:ascii="Times New Roman" w:hAnsi="Times New Roman"/>
        </w:rPr>
        <w:t xml:space="preserve"> </w:t>
      </w:r>
      <w:r>
        <w:rPr>
          <w:rFonts w:ascii="Times New Roman" w:hAnsi="Times New Roman"/>
          <w:b/>
          <w:bCs/>
        </w:rPr>
        <w:t xml:space="preserve">corps enseignant du Département de Génie Industriel et Maintenance</w:t>
      </w:r>
      <w:r>
        <w:rPr>
          <w:rFonts w:ascii="Times New Roman" w:hAnsi="Times New Roman"/>
        </w:rPr>
        <w:t xml:space="preserve"> </w:t>
      </w:r>
      <w:r>
        <w:rPr>
          <w:rFonts w:ascii="Times New Roman" w:hAnsi="Times New Roman"/>
        </w:rPr>
        <w:t xml:space="preserve">pour la formation théorique et pratique de qualité ;</w:t>
      </w:r>
    </w:p>
    <w:p>
      <w:pPr>
        <w:pStyle w:val="Compact"/>
        <w:numPr>
          <w:ilvl w:val="0"/>
          <w:numId w:val="1001"/>
        </w:numPr>
      </w:pPr>
      <w:r>
        <w:rPr>
          <w:rFonts w:ascii="Times New Roman" w:hAnsi="Times New Roman"/>
        </w:rPr>
        <w:t xml:space="preserve">À mes</w:t>
      </w:r>
      <w:r>
        <w:rPr>
          <w:rFonts w:ascii="Times New Roman" w:hAnsi="Times New Roman"/>
        </w:rPr>
        <w:t xml:space="preserve"> </w:t>
      </w:r>
      <w:r>
        <w:rPr>
          <w:rFonts w:ascii="Times New Roman" w:hAnsi="Times New Roman"/>
          <w:b/>
          <w:bCs/>
        </w:rPr>
        <w:t xml:space="preserve">camarades de promotion</w:t>
      </w:r>
      <w:r>
        <w:rPr>
          <w:rFonts w:ascii="Times New Roman" w:hAnsi="Times New Roman"/>
        </w:rPr>
        <w:t xml:space="preserve"> </w:t>
      </w:r>
      <w:r>
        <w:rPr>
          <w:rFonts w:ascii="Times New Roman" w:hAnsi="Times New Roman"/>
        </w:rPr>
        <w:t xml:space="preserve">pour les échanges intellectuels stimulants ;</w:t>
      </w:r>
    </w:p>
    <w:p>
      <w:pPr>
        <w:pStyle w:val="Compact"/>
        <w:numPr>
          <w:ilvl w:val="0"/>
          <w:numId w:val="1001"/>
        </w:numPr>
      </w:pPr>
      <w:r>
        <w:rPr>
          <w:rFonts w:ascii="Times New Roman" w:hAnsi="Times New Roman"/>
        </w:rPr>
        <w:t xml:space="preserve">À mes</w:t>
      </w:r>
      <w:r>
        <w:rPr>
          <w:rFonts w:ascii="Times New Roman" w:hAnsi="Times New Roman"/>
        </w:rPr>
        <w:t xml:space="preserve"> </w:t>
      </w:r>
      <w:r>
        <w:rPr>
          <w:rFonts w:ascii="Times New Roman" w:hAnsi="Times New Roman"/>
          <w:b/>
          <w:bCs/>
        </w:rPr>
        <w:t xml:space="preserve">parents</w:t>
      </w:r>
      <w:r>
        <w:rPr>
          <w:rFonts w:ascii="Times New Roman" w:hAnsi="Times New Roman"/>
        </w:rPr>
        <w:t xml:space="preserve"> </w:t>
      </w:r>
      <w:r>
        <w:rPr>
          <w:rFonts w:ascii="Times New Roman" w:hAnsi="Times New Roman"/>
        </w:rPr>
        <w:t xml:space="preserve">pour leur soutien moral et matériel constant.</w:t>
      </w:r>
    </w:p>
    <w:p>
      <w:pPr>
        <w:pStyle w:val="FirstParagraph"/>
      </w:pPr>
      <w:r>
        <w:rPr>
          <w:rFonts w:ascii="Times New Roman" w:hAnsi="Times New Roman"/>
        </w:rPr>
        <w:t xml:space="preserve">Que tous ceux qui, de près ou de loin, ont contribué à la réussite de ce mémoire et dont les noms n’ont pu être cités, trouvent ici l’expression de mes sincères remerciements.</w:t>
      </w:r>
    </w:p>
    <w:bookmarkEnd w:id="11"/>
    <w:bookmarkStart w:id="12" w:name="résumé"/>
    <w:p>
      <w:pPr>
        <w:pStyle w:val="Heading1"/>
      </w:pPr>
      <w:r>
        <w:rPr>
          <w:rFonts w:ascii="Times New Roman" w:hAnsi="Times New Roman"/>
        </w:rPr>
        <w:t xml:space="preserve">RÉSUMÉ</w:t>
      </w:r>
    </w:p>
    <w:p>
      <w:pPr>
        <w:pStyle w:val="FirstParagraph"/>
      </w:pPr>
      <w:r>
        <w:rPr>
          <w:rFonts w:ascii="Times New Roman" w:hAnsi="Times New Roman"/>
        </w:rPr>
        <w:t xml:space="preserve">La corrosion représente un coût annuel mondial de 2,5 billions de dollars US, soit environ 3,4 % du PIB mondial (Koch et al., 2016). Dans le secteur Oil &amp; Gas, elle constitue la première cause de dégradation des pipelines et des installations de surface. Au Cameroun, la</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 </w:t>
      </w:r>
      <w:r>
        <w:rPr>
          <w:rFonts w:ascii="Times New Roman" w:hAnsi="Times New Roman"/>
        </w:rPr>
        <w:t xml:space="preserve">exploite depuis 2003 le pipeline Tchad-Cameroun (1 070 km au total, dont 903 km en territoire camerounais), infrastructure stratégique dont l’intégrité conditionne la sécurité environnementale et économique du pays. La gestion actuelle de la corrosion repose largement sur des inspections périodiques par ultrasons (UT), sans surveillance continue ni prédiction de la dégradation.</w:t>
      </w:r>
    </w:p>
    <w:p>
      <w:pPr>
        <w:pStyle w:val="BodyText"/>
      </w:pPr>
      <w:r>
        <w:rPr>
          <w:rFonts w:ascii="Times New Roman" w:hAnsi="Times New Roman"/>
        </w:rPr>
        <w:t xml:space="preserve">Ce mémoire présente la conception, le développement et la validation expérimentale d’un</w:t>
      </w:r>
      <w:r>
        <w:rPr>
          <w:rFonts w:ascii="Times New Roman" w:hAnsi="Times New Roman"/>
        </w:rPr>
        <w:t xml:space="preserve"> </w:t>
      </w:r>
      <w:r>
        <w:rPr>
          <w:rFonts w:ascii="Times New Roman" w:hAnsi="Times New Roman"/>
          <w:b/>
          <w:bCs/>
        </w:rPr>
        <w:t xml:space="preserve">système intégré de maintenance prédictive de la corrosion</w:t>
      </w:r>
      <w:r>
        <w:rPr>
          <w:rFonts w:ascii="Times New Roman" w:hAnsi="Times New Roman"/>
        </w:rPr>
        <w:t xml:space="preserve"> </w:t>
      </w:r>
      <w:r>
        <w:rPr>
          <w:rFonts w:ascii="Times New Roman" w:hAnsi="Times New Roman"/>
        </w:rPr>
        <w:t xml:space="preserve">articulé autour de trois composants : (1) une</w:t>
      </w:r>
      <w:r>
        <w:rPr>
          <w:rFonts w:ascii="Times New Roman" w:hAnsi="Times New Roman"/>
        </w:rPr>
        <w:t xml:space="preserve"> </w:t>
      </w:r>
      <w:r>
        <w:rPr>
          <w:rFonts w:ascii="Times New Roman" w:hAnsi="Times New Roman"/>
          <w:b/>
          <w:bCs/>
        </w:rPr>
        <w:t xml:space="preserve">sonde ER (Electrical Resistance) low-cost</w:t>
      </w:r>
      <w:r>
        <w:rPr>
          <w:rFonts w:ascii="Times New Roman" w:hAnsi="Times New Roman"/>
        </w:rPr>
        <w:t xml:space="preserve"> </w:t>
      </w:r>
      <w:r>
        <w:rPr>
          <w:rFonts w:ascii="Times New Roman" w:hAnsi="Times New Roman"/>
        </w:rPr>
        <w:t xml:space="preserve">basée sur un fil de fer monté en pont de Wheatstone, instrumentée par un amplificateur HX711 24 bits ; (2) un</w:t>
      </w:r>
      <w:r>
        <w:rPr>
          <w:rFonts w:ascii="Times New Roman" w:hAnsi="Times New Roman"/>
        </w:rPr>
        <w:t xml:space="preserve"> </w:t>
      </w:r>
      <w:r>
        <w:rPr>
          <w:rFonts w:ascii="Times New Roman" w:hAnsi="Times New Roman"/>
          <w:b/>
          <w:bCs/>
        </w:rPr>
        <w:t xml:space="preserve">système d’acquisition IoT</w:t>
      </w:r>
      <w:r>
        <w:rPr>
          <w:rFonts w:ascii="Times New Roman" w:hAnsi="Times New Roman"/>
        </w:rPr>
        <w:t xml:space="preserve"> </w:t>
      </w:r>
      <w:r>
        <w:rPr>
          <w:rFonts w:ascii="Times New Roman" w:hAnsi="Times New Roman"/>
        </w:rPr>
        <w:t xml:space="preserve">à microcontrôleur ESP32 en deep sleep pulsé (10 minutes) mesurant simultanément la résistance et la température (DS18B20) ; (3) un</w:t>
      </w:r>
      <w:r>
        <w:rPr>
          <w:rFonts w:ascii="Times New Roman" w:hAnsi="Times New Roman"/>
        </w:rPr>
        <w:t xml:space="preserve"> </w:t>
      </w:r>
      <w:r>
        <w:rPr>
          <w:rFonts w:ascii="Times New Roman" w:hAnsi="Times New Roman"/>
          <w:b/>
          <w:bCs/>
        </w:rPr>
        <w:t xml:space="preserve">modèle XGBoost</w:t>
      </w:r>
      <w:r>
        <w:rPr>
          <w:rFonts w:ascii="Times New Roman" w:hAnsi="Times New Roman"/>
        </w:rPr>
        <w:t xml:space="preserve"> </w:t>
      </w:r>
      <w:r>
        <w:rPr>
          <w:rFonts w:ascii="Times New Roman" w:hAnsi="Times New Roman"/>
        </w:rPr>
        <w:t xml:space="preserve">entraîné en protocole</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w:t>
      </w:r>
      <w:r>
        <w:rPr>
          <w:rFonts w:ascii="Times New Roman" w:hAnsi="Times New Roman"/>
        </w:rPr>
        <w:t xml:space="preserve">(RTF) selon l’esprit de la norme ISO 13381-1, prédisant à la fois le taux de corrosion (CR, en mm/an) et la durée de vie résiduelle (RUL, en heures), avec interprétabilité par analyse SHAP.</w:t>
      </w:r>
    </w:p>
    <w:p>
      <w:pPr>
        <w:pStyle w:val="BodyText"/>
      </w:pPr>
      <w:r>
        <w:rPr>
          <w:rFonts w:ascii="Times New Roman" w:hAnsi="Times New Roman"/>
        </w:rPr>
        <w:t xml:space="preserve">L’environnement corrosif de référence est le</w:t>
      </w:r>
      <w:r>
        <w:rPr>
          <w:rFonts w:ascii="Times New Roman" w:hAnsi="Times New Roman"/>
        </w:rPr>
        <w:t xml:space="preserve"> </w:t>
      </w:r>
      <w:r>
        <w:rPr>
          <w:rFonts w:ascii="Times New Roman" w:hAnsi="Times New Roman"/>
          <w:b/>
          <w:bCs/>
        </w:rPr>
        <w:t xml:space="preserve">Detar Plus</w:t>
      </w:r>
      <w:r>
        <w:rPr>
          <w:rFonts w:ascii="Times New Roman" w:hAnsi="Times New Roman"/>
        </w:rPr>
        <w:t xml:space="preserve">, détartrant industriel commercial à base d’acide chlorhydrique (5–15 %) et d’acide phosphorique (10–30 %), générant un milieu acide mixte (pH ≈ 1) reproduisant des conditions agressives comparables aux effluents acides industriels. Le protocole comporte quatre runs RTF : deux runs de référence sans inhibiteur et deux runs avec injection de l’inhibiteur</w:t>
      </w:r>
      <w:r>
        <w:rPr>
          <w:rFonts w:ascii="Times New Roman" w:hAnsi="Times New Roman"/>
        </w:rPr>
        <w:t xml:space="preserve"> </w:t>
      </w:r>
      <w:r>
        <w:rPr>
          <w:rFonts w:ascii="Times New Roman" w:hAnsi="Times New Roman"/>
          <w:b/>
          <w:bCs/>
        </w:rPr>
        <w:t xml:space="preserve">AC PROTECT 106</w:t>
      </w:r>
      <w:r>
        <w:rPr>
          <w:rFonts w:ascii="Times New Roman" w:hAnsi="Times New Roman"/>
        </w:rPr>
        <w:t xml:space="preserve"> </w:t>
      </w:r>
      <w:r>
        <w:rPr>
          <w:rFonts w:ascii="Times New Roman" w:hAnsi="Times New Roman"/>
        </w:rPr>
        <w:t xml:space="preserve">(à base d’imidazoline) à concentrations croissantes (0,1 % et 0,5 % v/v).</w:t>
      </w:r>
    </w:p>
    <w:p>
      <w:pPr>
        <w:pStyle w:val="BodyText"/>
      </w:pPr>
      <w:r>
        <w:rPr>
          <w:rFonts w:ascii="Times New Roman" w:hAnsi="Times New Roman"/>
        </w:rPr>
        <w:t xml:space="preserve">Le coût total du prototype est inférieur à 50 000 FCFA, soit un facteur 40 à 100 moins cher qu’une instrumentation industrielle équivalente (Cosasco, Permasense, Emerson Roxar). Ce travail démontre la faisabilité d’un système de maintenance prédictive de la corrosion entièrement réalisable à partir de composants disponibles localement au Cameroun, contribuant à la démocratisation de la surveillance industrielle dans les économies émergentes d’Afrique subsaharienne.</w:t>
      </w:r>
    </w:p>
    <w:p>
      <w:pPr>
        <w:pStyle w:val="BodyText"/>
      </w:pPr>
      <w:r>
        <w:rPr>
          <w:rFonts w:ascii="Times New Roman" w:hAnsi="Times New Roman"/>
          <w:b/>
          <w:bCs/>
        </w:rPr>
        <w:t xml:space="preserve">Mots-clés :</w:t>
      </w:r>
      <w:r>
        <w:rPr>
          <w:rFonts w:ascii="Times New Roman" w:hAnsi="Times New Roman"/>
        </w:rPr>
        <w:t xml:space="preserve"> </w:t>
      </w:r>
      <w:r>
        <w:rPr>
          <w:rFonts w:ascii="Times New Roman" w:hAnsi="Times New Roman"/>
        </w:rPr>
        <w:t xml:space="preserve">corrosion ; maintenance prédictive ; sonde ER ; XGBoost ; durée de vie résiduelle ; ESP32 ; HX711 ; IoT ; inhibiteur de corrosion ; imidazoline ; pipeline Oil &amp; Gas ; COTCO.</w:t>
      </w:r>
    </w:p>
    <w:bookmarkEnd w:id="12"/>
    <w:bookmarkStart w:id="13" w:name="abstract"/>
    <w:p>
      <w:pPr>
        <w:pStyle w:val="Heading1"/>
      </w:pPr>
      <w:r>
        <w:rPr>
          <w:rFonts w:ascii="Times New Roman" w:hAnsi="Times New Roman"/>
        </w:rPr>
        <w:t xml:space="preserve">ABSTRACT</w:t>
      </w:r>
    </w:p>
    <w:p>
      <w:pPr>
        <w:pStyle w:val="FirstParagraph"/>
      </w:pPr>
      <w:r>
        <w:rPr>
          <w:rFonts w:ascii="Times New Roman" w:hAnsi="Times New Roman"/>
        </w:rPr>
        <w:t xml:space="preserve">Corrosion accounts for a global annual cost of USD 2.5 trillion, approximately 3.4 % of global GDP (Koch et al., 2016). In the Oil &amp; Gas sector, it remains the leading cause of pipeline and surface-equipment degradation. In Cameroon, the</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 </w:t>
      </w:r>
      <w:r>
        <w:rPr>
          <w:rFonts w:ascii="Times New Roman" w:hAnsi="Times New Roman"/>
        </w:rPr>
        <w:t xml:space="preserve">has operated since 2003 the 1,070 km Chad-Cameroon pipeline (903 km within Cameroonian territory), a strategic infrastructure whose integrity conditions both environmental and economic security. Current corrosion management relies mostly on periodic ultrasonic (UT) inspections, with neither continuous monitoring nor predictive analytics.</w:t>
      </w:r>
    </w:p>
    <w:p>
      <w:pPr>
        <w:pStyle w:val="BodyText"/>
      </w:pPr>
      <w:r>
        <w:rPr>
          <w:rFonts w:ascii="Times New Roman" w:hAnsi="Times New Roman"/>
        </w:rPr>
        <w:t xml:space="preserve">This thesis presents the design, development and experimental validation of an</w:t>
      </w:r>
      <w:r>
        <w:rPr>
          <w:rFonts w:ascii="Times New Roman" w:hAnsi="Times New Roman"/>
        </w:rPr>
        <w:t xml:space="preserve"> </w:t>
      </w:r>
      <w:r>
        <w:rPr>
          <w:rFonts w:ascii="Times New Roman" w:hAnsi="Times New Roman"/>
          <w:b/>
          <w:bCs/>
        </w:rPr>
        <w:t xml:space="preserve">integrated corrosion predictive-maintenance system</w:t>
      </w:r>
      <w:r>
        <w:rPr>
          <w:rFonts w:ascii="Times New Roman" w:hAnsi="Times New Roman"/>
        </w:rPr>
        <w:t xml:space="preserve"> </w:t>
      </w:r>
      <w:r>
        <w:rPr>
          <w:rFonts w:ascii="Times New Roman" w:hAnsi="Times New Roman"/>
        </w:rPr>
        <w:t xml:space="preserve">built on three components: (1) a</w:t>
      </w:r>
      <w:r>
        <w:rPr>
          <w:rFonts w:ascii="Times New Roman" w:hAnsi="Times New Roman"/>
        </w:rPr>
        <w:t xml:space="preserve"> </w:t>
      </w:r>
      <w:r>
        <w:rPr>
          <w:rFonts w:ascii="Times New Roman" w:hAnsi="Times New Roman"/>
          <w:b/>
          <w:bCs/>
        </w:rPr>
        <w:t xml:space="preserve">low-cost ER (Electrical Resistance) probe</w:t>
      </w:r>
      <w:r>
        <w:rPr>
          <w:rFonts w:ascii="Times New Roman" w:hAnsi="Times New Roman"/>
        </w:rPr>
        <w:t xml:space="preserve"> </w:t>
      </w:r>
      <w:r>
        <w:rPr>
          <w:rFonts w:ascii="Times New Roman" w:hAnsi="Times New Roman"/>
        </w:rPr>
        <w:t xml:space="preserve">based on an iron wire mounted in a Wheatstone bridge instrumented by a 24-bit HX711 amplifier; (2) an</w:t>
      </w:r>
      <w:r>
        <w:rPr>
          <w:rFonts w:ascii="Times New Roman" w:hAnsi="Times New Roman"/>
        </w:rPr>
        <w:t xml:space="preserve"> </w:t>
      </w:r>
      <w:r>
        <w:rPr>
          <w:rFonts w:ascii="Times New Roman" w:hAnsi="Times New Roman"/>
          <w:b/>
          <w:bCs/>
        </w:rPr>
        <w:t xml:space="preserve">IoT acquisition system</w:t>
      </w:r>
      <w:r>
        <w:rPr>
          <w:rFonts w:ascii="Times New Roman" w:hAnsi="Times New Roman"/>
        </w:rPr>
        <w:t xml:space="preserve"> </w:t>
      </w:r>
      <w:r>
        <w:rPr>
          <w:rFonts w:ascii="Times New Roman" w:hAnsi="Times New Roman"/>
        </w:rPr>
        <w:t xml:space="preserve">using an ESP32 microcontroller in pulsed deep-sleep mode (10 minutes) measuring resistance and temperature (DS18B20) simultaneously; (3) an</w:t>
      </w:r>
      <w:r>
        <w:rPr>
          <w:rFonts w:ascii="Times New Roman" w:hAnsi="Times New Roman"/>
        </w:rPr>
        <w:t xml:space="preserve"> </w:t>
      </w:r>
      <w:r>
        <w:rPr>
          <w:rFonts w:ascii="Times New Roman" w:hAnsi="Times New Roman"/>
          <w:b/>
          <w:bCs/>
        </w:rPr>
        <w:t xml:space="preserve">XGBoost model</w:t>
      </w:r>
      <w:r>
        <w:rPr>
          <w:rFonts w:ascii="Times New Roman" w:hAnsi="Times New Roman"/>
        </w:rPr>
        <w:t xml:space="preserve"> </w:t>
      </w:r>
      <w:r>
        <w:rPr>
          <w:rFonts w:ascii="Times New Roman" w:hAnsi="Times New Roman"/>
        </w:rPr>
        <w:t xml:space="preserve">trained under a</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w:t>
      </w:r>
      <w:r>
        <w:rPr>
          <w:rFonts w:ascii="Times New Roman" w:hAnsi="Times New Roman"/>
        </w:rPr>
        <w:t xml:space="preserve">(RTF) protocol following ISO 13381-1, predicting both corrosion rate (CR, in mm/year) and remaining useful life (RUL, in hours), with SHAP-based interpretability.</w:t>
      </w:r>
    </w:p>
    <w:p>
      <w:pPr>
        <w:pStyle w:val="BodyText"/>
      </w:pPr>
      <w:r>
        <w:rPr>
          <w:rFonts w:ascii="Times New Roman" w:hAnsi="Times New Roman"/>
        </w:rPr>
        <w:t xml:space="preserve">The reference corrosive medium is</w:t>
      </w:r>
      <w:r>
        <w:rPr>
          <w:rFonts w:ascii="Times New Roman" w:hAnsi="Times New Roman"/>
        </w:rPr>
        <w:t xml:space="preserve"> </w:t>
      </w:r>
      <w:r>
        <w:rPr>
          <w:rFonts w:ascii="Times New Roman" w:hAnsi="Times New Roman"/>
          <w:b/>
          <w:bCs/>
        </w:rPr>
        <w:t xml:space="preserve">Detar Plus</w:t>
      </w:r>
      <w:r>
        <w:rPr>
          <w:rFonts w:ascii="Times New Roman" w:hAnsi="Times New Roman"/>
        </w:rPr>
        <w:t xml:space="preserve">, a commercial industrial descaler containing hydrochloric acid (5–15 %) and phosphoric acid (10–30 %), producing a mixed-acid medium (pH ≈ 1) reproducing aggressive conditions similar to those of industrial acidic effluents. The protocol comprises four RTF runs: two baseline runs without inhibitor and two runs with injection of</w:t>
      </w:r>
      <w:r>
        <w:rPr>
          <w:rFonts w:ascii="Times New Roman" w:hAnsi="Times New Roman"/>
        </w:rPr>
        <w:t xml:space="preserve"> </w:t>
      </w:r>
      <w:r>
        <w:rPr>
          <w:rFonts w:ascii="Times New Roman" w:hAnsi="Times New Roman"/>
          <w:b/>
          <w:bCs/>
        </w:rPr>
        <w:t xml:space="preserve">AC PROTECT 106</w:t>
      </w:r>
      <w:r>
        <w:rPr>
          <w:rFonts w:ascii="Times New Roman" w:hAnsi="Times New Roman"/>
        </w:rPr>
        <w:t xml:space="preserve"> </w:t>
      </w:r>
      <w:r>
        <w:rPr>
          <w:rFonts w:ascii="Times New Roman" w:hAnsi="Times New Roman"/>
        </w:rPr>
        <w:t xml:space="preserve">corrosion inhibitor (imidazoline-based) at increasing concentrations (0.1 % and 0.5 % v/v).</w:t>
      </w:r>
    </w:p>
    <w:p>
      <w:pPr>
        <w:pStyle w:val="BodyText"/>
      </w:pPr>
      <w:r>
        <w:rPr>
          <w:rFonts w:ascii="Times New Roman" w:hAnsi="Times New Roman"/>
        </w:rPr>
        <w:t xml:space="preserve">The total prototype cost is below 50,000 FCFA, i.e., 40 to 100 times cheaper than comparable industrial instrumentation (Cosasco, Permasense, Emerson Roxar). This work demonstrates the feasibility of a corrosion predictive-maintenance system entirely built from components available on the local Cameroonian market, contributing to the democratization of industrial monitoring in sub-Saharan emerging economies.</w:t>
      </w:r>
    </w:p>
    <w:p>
      <w:pPr>
        <w:pStyle w:val="BodyText"/>
      </w:pPr>
      <w:r>
        <w:rPr>
          <w:rFonts w:ascii="Times New Roman" w:hAnsi="Times New Roman"/>
          <w:b/>
          <w:bCs/>
        </w:rPr>
        <w:t xml:space="preserve">Keywords:</w:t>
      </w:r>
      <w:r>
        <w:rPr>
          <w:rFonts w:ascii="Times New Roman" w:hAnsi="Times New Roman"/>
        </w:rPr>
        <w:t xml:space="preserve"> </w:t>
      </w:r>
      <w:r>
        <w:rPr>
          <w:rFonts w:ascii="Times New Roman" w:hAnsi="Times New Roman"/>
        </w:rPr>
        <w:t xml:space="preserve">corrosion; predictive maintenance; ER probe; XGBoost; remaining useful life; ESP32; HX711; IoT; corrosion inhibitor; imidazoline; oil &amp; gas pipeline; COTCO.</w:t>
      </w:r>
    </w:p>
    <w:bookmarkEnd w:id="13"/>
    <w:bookmarkStart w:id="14" w:name="liste-des-abréviations"/>
    <w:p>
      <w:pPr>
        <w:pStyle w:val="Heading1"/>
      </w:pPr>
      <w:r>
        <w:rPr>
          <w:rFonts w:ascii="Times New Roman" w:hAnsi="Times New Roman"/>
        </w:rPr>
        <w:t xml:space="preserve">LISTE DES ABRÉVIATIONS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b/>
                <w:sz w:val="20"/>
              </w:rPr>
              <w:t xml:space="preserve">Abréviation</w:t>
            </w:r>
          </w:p>
        </w:tc>
        <w:tc>
          <w:tcPr/>
          <w:p>
            <w:pPr>
              <w:pStyle w:val="Compact"/>
            </w:pPr>
            <w:r>
              <w:rPr>
                <w:rFonts w:ascii="Times New Roman" w:hAnsi="Times New Roman"/>
                <w:b/>
                <w:sz w:val="20"/>
              </w:rPr>
              <w:t xml:space="preserve">Signification</w:t>
            </w:r>
          </w:p>
        </w:tc>
      </w:tr>
      <w:tr>
        <w:tc>
          <w:tcPr/>
          <w:p>
            <w:pPr>
              <w:pStyle w:val="Compact"/>
            </w:pPr>
            <w:r>
              <w:rPr>
                <w:rFonts w:ascii="Times New Roman" w:hAnsi="Times New Roman"/>
                <w:sz w:val="20"/>
              </w:rPr>
              <w:t xml:space="preserve">AC PROTECT 106</w:t>
            </w:r>
          </w:p>
        </w:tc>
        <w:tc>
          <w:tcPr/>
          <w:p>
            <w:pPr>
              <w:pStyle w:val="Compact"/>
            </w:pPr>
            <w:r>
              <w:rPr>
                <w:rFonts w:ascii="Times New Roman" w:hAnsi="Times New Roman"/>
                <w:sz w:val="20"/>
              </w:rPr>
              <w:t xml:space="preserve">Inhibiteur de corrosion industriel à base d’imidazoline</w:t>
            </w:r>
          </w:p>
        </w:tc>
      </w:tr>
      <w:tr>
        <w:tc>
          <w:tcPr/>
          <w:p>
            <w:pPr>
              <w:pStyle w:val="Compact"/>
            </w:pPr>
            <w:r>
              <w:rPr>
                <w:rFonts w:ascii="Times New Roman" w:hAnsi="Times New Roman"/>
                <w:sz w:val="20"/>
              </w:rPr>
              <w:t xml:space="preserve">ADC</w:t>
            </w:r>
          </w:p>
        </w:tc>
        <w:tc>
          <w:tcPr/>
          <w:p>
            <w:pPr>
              <w:pStyle w:val="Compact"/>
            </w:pPr>
            <w:r>
              <w:rPr>
                <w:rFonts w:ascii="Times New Roman" w:hAnsi="Times New Roman"/>
                <w:sz w:val="20"/>
              </w:rPr>
              <w:t xml:space="preserve">Analog-to-Digital Converter (Convertisseur Analogique-Numérique)</w:t>
            </w:r>
          </w:p>
        </w:tc>
      </w:tr>
      <w:tr>
        <w:tc>
          <w:tcPr/>
          <w:p>
            <w:pPr>
              <w:pStyle w:val="Compact"/>
            </w:pPr>
            <w:r>
              <w:rPr>
                <w:rFonts w:ascii="Times New Roman" w:hAnsi="Times New Roman"/>
                <w:sz w:val="20"/>
              </w:rPr>
              <w:t xml:space="preserve">AI</w:t>
            </w:r>
          </w:p>
        </w:tc>
        <w:tc>
          <w:tcPr/>
          <w:p>
            <w:pPr>
              <w:pStyle w:val="Compact"/>
            </w:pPr>
            <w:r>
              <w:rPr>
                <w:rFonts w:ascii="Times New Roman" w:hAnsi="Times New Roman"/>
                <w:sz w:val="20"/>
              </w:rPr>
              <w:t xml:space="preserve">Artificial Intelligence (Intelligence Artificielle)</w:t>
            </w:r>
          </w:p>
        </w:tc>
      </w:tr>
      <w:tr>
        <w:tc>
          <w:tcPr/>
          <w:p>
            <w:pPr>
              <w:pStyle w:val="Compact"/>
            </w:pPr>
            <w:r>
              <w:rPr>
                <w:rFonts w:ascii="Times New Roman" w:hAnsi="Times New Roman"/>
                <w:sz w:val="20"/>
              </w:rPr>
              <w:t xml:space="preserve">AMPP</w:t>
            </w:r>
          </w:p>
        </w:tc>
        <w:tc>
          <w:tcPr/>
          <w:p>
            <w:pPr>
              <w:pStyle w:val="Compact"/>
            </w:pPr>
            <w:r>
              <w:rPr>
                <w:rFonts w:ascii="Times New Roman" w:hAnsi="Times New Roman"/>
                <w:sz w:val="20"/>
              </w:rPr>
              <w:t xml:space="preserve">Association for Materials Protection and Performance (ex-NACE)</w:t>
            </w:r>
          </w:p>
        </w:tc>
      </w:tr>
      <w:tr>
        <w:tc>
          <w:tcPr/>
          <w:p>
            <w:pPr>
              <w:pStyle w:val="Compact"/>
            </w:pPr>
            <w:r>
              <w:rPr>
                <w:rFonts w:ascii="Times New Roman" w:hAnsi="Times New Roman"/>
                <w:sz w:val="20"/>
              </w:rPr>
              <w:t xml:space="preserve">API</w:t>
            </w:r>
          </w:p>
        </w:tc>
        <w:tc>
          <w:tcPr/>
          <w:p>
            <w:pPr>
              <w:pStyle w:val="Compact"/>
            </w:pPr>
            <w:r>
              <w:rPr>
                <w:rFonts w:ascii="Times New Roman" w:hAnsi="Times New Roman"/>
                <w:sz w:val="20"/>
              </w:rPr>
              <w:t xml:space="preserve">American Petroleum Institute</w:t>
            </w:r>
          </w:p>
        </w:tc>
      </w:tr>
      <w:tr>
        <w:tc>
          <w:tcPr/>
          <w:p>
            <w:pPr>
              <w:pStyle w:val="Compact"/>
            </w:pPr>
            <w:r>
              <w:rPr>
                <w:rFonts w:ascii="Times New Roman" w:hAnsi="Times New Roman"/>
                <w:sz w:val="20"/>
              </w:rPr>
              <w:t xml:space="preserve">ASTM</w:t>
            </w:r>
          </w:p>
        </w:tc>
        <w:tc>
          <w:tcPr/>
          <w:p>
            <w:pPr>
              <w:pStyle w:val="Compact"/>
            </w:pPr>
            <w:r>
              <w:rPr>
                <w:rFonts w:ascii="Times New Roman" w:hAnsi="Times New Roman"/>
                <w:sz w:val="20"/>
              </w:rPr>
              <w:t xml:space="preserve">American Society for Testing and Materials</w:t>
            </w:r>
          </w:p>
        </w:tc>
      </w:tr>
      <w:tr>
        <w:tc>
          <w:tcPr/>
          <w:p>
            <w:pPr>
              <w:pStyle w:val="Compact"/>
            </w:pPr>
            <w:r>
              <w:rPr>
                <w:rFonts w:ascii="Times New Roman" w:hAnsi="Times New Roman"/>
                <w:sz w:val="20"/>
              </w:rPr>
              <w:t xml:space="preserve">CMRR</w:t>
            </w:r>
          </w:p>
        </w:tc>
        <w:tc>
          <w:tcPr/>
          <w:p>
            <w:pPr>
              <w:pStyle w:val="Compact"/>
            </w:pPr>
            <w:r>
              <w:rPr>
                <w:rFonts w:ascii="Times New Roman" w:hAnsi="Times New Roman"/>
                <w:sz w:val="20"/>
              </w:rPr>
              <w:t xml:space="preserve">Common-Mode Rejection Ratio</w:t>
            </w:r>
          </w:p>
        </w:tc>
      </w:tr>
      <w:tr>
        <w:tc>
          <w:tcPr/>
          <w:p>
            <w:pPr>
              <w:pStyle w:val="Compact"/>
            </w:pPr>
            <w:r>
              <w:rPr>
                <w:rFonts w:ascii="Times New Roman" w:hAnsi="Times New Roman"/>
                <w:sz w:val="20"/>
              </w:rPr>
              <w:t xml:space="preserve">COTCO</w:t>
            </w:r>
          </w:p>
        </w:tc>
        <w:tc>
          <w:tcPr/>
          <w:p>
            <w:pPr>
              <w:pStyle w:val="Compact"/>
            </w:pPr>
            <w:r>
              <w:rPr>
                <w:rFonts w:ascii="Times New Roman" w:hAnsi="Times New Roman"/>
                <w:sz w:val="20"/>
              </w:rPr>
              <w:t xml:space="preserve">Cameroon Oil Transportation Company</w:t>
            </w:r>
          </w:p>
        </w:tc>
      </w:tr>
      <w:tr>
        <w:tc>
          <w:tcPr/>
          <w:p>
            <w:pPr>
              <w:pStyle w:val="Compact"/>
            </w:pPr>
            <w:r>
              <w:rPr>
                <w:rFonts w:ascii="Times New Roman" w:hAnsi="Times New Roman"/>
                <w:sz w:val="20"/>
              </w:rPr>
              <w:t xml:space="preserve">CR</w:t>
            </w:r>
          </w:p>
        </w:tc>
        <w:tc>
          <w:tcPr/>
          <w:p>
            <w:pPr>
              <w:pStyle w:val="Compact"/>
            </w:pPr>
            <w:r>
              <w:rPr>
                <w:rFonts w:ascii="Times New Roman" w:hAnsi="Times New Roman"/>
                <w:sz w:val="20"/>
              </w:rPr>
              <w:t xml:space="preserve">Corrosion Rate (Taux de corrosion, mm/an)</w:t>
            </w:r>
          </w:p>
        </w:tc>
      </w:tr>
      <w:tr>
        <w:tc>
          <w:tcPr/>
          <w:p>
            <w:pPr>
              <w:pStyle w:val="Compact"/>
            </w:pPr>
            <w:r>
              <w:rPr>
                <w:rFonts w:ascii="Times New Roman" w:hAnsi="Times New Roman"/>
                <w:sz w:val="20"/>
              </w:rPr>
              <w:t xml:space="preserve">CV</w:t>
            </w:r>
          </w:p>
        </w:tc>
        <w:tc>
          <w:tcPr/>
          <w:p>
            <w:pPr>
              <w:pStyle w:val="Compact"/>
            </w:pPr>
            <w:r>
              <w:rPr>
                <w:rFonts w:ascii="Times New Roman" w:hAnsi="Times New Roman"/>
                <w:sz w:val="20"/>
              </w:rPr>
              <w:t xml:space="preserve">Cross-Validation (validation croisée)</w:t>
            </w:r>
          </w:p>
        </w:tc>
      </w:tr>
      <w:tr>
        <w:tc>
          <w:tcPr/>
          <w:p>
            <w:pPr>
              <w:pStyle w:val="Compact"/>
            </w:pPr>
            <w:r>
              <w:rPr>
                <w:rFonts w:ascii="Times New Roman" w:hAnsi="Times New Roman"/>
                <w:sz w:val="20"/>
              </w:rPr>
              <w:t xml:space="preserve">DS18B20</w:t>
            </w:r>
          </w:p>
        </w:tc>
        <w:tc>
          <w:tcPr/>
          <w:p>
            <w:pPr>
              <w:pStyle w:val="Compact"/>
            </w:pPr>
            <w:r>
              <w:rPr>
                <w:rFonts w:ascii="Times New Roman" w:hAnsi="Times New Roman"/>
                <w:sz w:val="20"/>
              </w:rPr>
              <w:t xml:space="preserve">Capteur numérique de température, bus 1-Wire</w:t>
            </w:r>
          </w:p>
        </w:tc>
      </w:tr>
      <w:tr>
        <w:tc>
          <w:tcPr/>
          <w:p>
            <w:pPr>
              <w:pStyle w:val="Compact"/>
            </w:pPr>
            <w:r>
              <w:rPr>
                <w:rFonts w:ascii="Times New Roman" w:hAnsi="Times New Roman"/>
                <w:sz w:val="20"/>
              </w:rPr>
              <w:t xml:space="preserve">EIS</w:t>
            </w:r>
          </w:p>
        </w:tc>
        <w:tc>
          <w:tcPr/>
          <w:p>
            <w:pPr>
              <w:pStyle w:val="Compact"/>
            </w:pPr>
            <w:r>
              <w:rPr>
                <w:rFonts w:ascii="Times New Roman" w:hAnsi="Times New Roman"/>
                <w:sz w:val="20"/>
              </w:rPr>
              <w:t xml:space="preserve">Electrochemical Impedance Spectroscopy</w:t>
            </w:r>
          </w:p>
        </w:tc>
      </w:tr>
      <w:tr>
        <w:tc>
          <w:tcPr/>
          <w:p>
            <w:pPr>
              <w:pStyle w:val="Compact"/>
            </w:pPr>
            <w:r>
              <w:rPr>
                <w:rFonts w:ascii="Times New Roman" w:hAnsi="Times New Roman"/>
                <w:sz w:val="20"/>
              </w:rPr>
              <w:t xml:space="preserve">EN</w:t>
            </w:r>
          </w:p>
        </w:tc>
        <w:tc>
          <w:tcPr/>
          <w:p>
            <w:pPr>
              <w:pStyle w:val="Compact"/>
            </w:pPr>
            <w:r>
              <w:rPr>
                <w:rFonts w:ascii="Times New Roman" w:hAnsi="Times New Roman"/>
                <w:sz w:val="20"/>
              </w:rPr>
              <w:t xml:space="preserve">Norme Européenne</w:t>
            </w:r>
          </w:p>
        </w:tc>
      </w:tr>
      <w:tr>
        <w:tc>
          <w:tcPr/>
          <w:p>
            <w:pPr>
              <w:pStyle w:val="Compact"/>
            </w:pPr>
            <w:r>
              <w:rPr>
                <w:rFonts w:ascii="Times New Roman" w:hAnsi="Times New Roman"/>
                <w:sz w:val="20"/>
              </w:rPr>
              <w:t xml:space="preserve">ER</w:t>
            </w:r>
          </w:p>
        </w:tc>
        <w:tc>
          <w:tcPr/>
          <w:p>
            <w:pPr>
              <w:pStyle w:val="Compact"/>
            </w:pPr>
            <w:r>
              <w:rPr>
                <w:rFonts w:ascii="Times New Roman" w:hAnsi="Times New Roman"/>
                <w:sz w:val="20"/>
              </w:rPr>
              <w:t xml:space="preserve">Electrical Resistance (Résistance Électrique)</w:t>
            </w:r>
          </w:p>
        </w:tc>
      </w:tr>
      <w:tr>
        <w:tc>
          <w:tcPr/>
          <w:p>
            <w:pPr>
              <w:pStyle w:val="Compact"/>
            </w:pPr>
            <w:r>
              <w:rPr>
                <w:rFonts w:ascii="Times New Roman" w:hAnsi="Times New Roman"/>
                <w:sz w:val="20"/>
              </w:rPr>
              <w:t xml:space="preserve">ENSPD</w:t>
            </w:r>
          </w:p>
        </w:tc>
        <w:tc>
          <w:tcPr/>
          <w:p>
            <w:pPr>
              <w:pStyle w:val="Compact"/>
            </w:pPr>
            <w:r>
              <w:rPr>
                <w:rFonts w:ascii="Times New Roman" w:hAnsi="Times New Roman"/>
                <w:sz w:val="20"/>
              </w:rPr>
              <w:t xml:space="preserve">École Nationale Supérieure Polytechnique de Douala</w:t>
            </w:r>
          </w:p>
        </w:tc>
      </w:tr>
      <w:tr>
        <w:tc>
          <w:tcPr/>
          <w:p>
            <w:pPr>
              <w:pStyle w:val="Compact"/>
            </w:pPr>
            <w:r>
              <w:rPr>
                <w:rFonts w:ascii="Times New Roman" w:hAnsi="Times New Roman"/>
                <w:sz w:val="20"/>
              </w:rPr>
              <w:t xml:space="preserve">ESP32</w:t>
            </w:r>
          </w:p>
        </w:tc>
        <w:tc>
          <w:tcPr/>
          <w:p>
            <w:pPr>
              <w:pStyle w:val="Compact"/>
            </w:pPr>
            <w:r>
              <w:rPr>
                <w:rFonts w:ascii="Times New Roman" w:hAnsi="Times New Roman"/>
                <w:sz w:val="20"/>
              </w:rPr>
              <w:t xml:space="preserve">Microcontrôleur bi-cœur Wi-Fi + Bluetooth (Espressif)</w:t>
            </w:r>
          </w:p>
        </w:tc>
      </w:tr>
      <w:tr>
        <w:tc>
          <w:tcPr/>
          <w:p>
            <w:pPr>
              <w:pStyle w:val="Compact"/>
            </w:pPr>
            <w:r>
              <w:rPr>
                <w:rFonts w:ascii="Times New Roman" w:hAnsi="Times New Roman"/>
                <w:sz w:val="20"/>
              </w:rPr>
              <w:t xml:space="preserve">FBE</w:t>
            </w:r>
          </w:p>
        </w:tc>
        <w:tc>
          <w:tcPr/>
          <w:p>
            <w:pPr>
              <w:pStyle w:val="Compact"/>
            </w:pPr>
            <w:r>
              <w:rPr>
                <w:rFonts w:ascii="Times New Roman" w:hAnsi="Times New Roman"/>
                <w:sz w:val="20"/>
              </w:rPr>
              <w:t xml:space="preserve">Fusion-Bonded Epoxy (revêtement pipeline)</w:t>
            </w:r>
          </w:p>
        </w:tc>
      </w:tr>
      <w:tr>
        <w:tc>
          <w:tcPr/>
          <w:p>
            <w:pPr>
              <w:pStyle w:val="Compact"/>
            </w:pPr>
            <w:r>
              <w:rPr>
                <w:rFonts w:ascii="Times New Roman" w:hAnsi="Times New Roman"/>
                <w:sz w:val="20"/>
              </w:rPr>
              <w:t xml:space="preserve">FePO₄</w:t>
            </w:r>
          </w:p>
        </w:tc>
        <w:tc>
          <w:tcPr/>
          <w:p>
            <w:pPr>
              <w:pStyle w:val="Compact"/>
            </w:pPr>
            <w:r>
              <w:rPr>
                <w:rFonts w:ascii="Times New Roman" w:hAnsi="Times New Roman"/>
                <w:sz w:val="20"/>
              </w:rPr>
              <w:t xml:space="preserve">Phosphate de fer (III)</w:t>
            </w:r>
          </w:p>
        </w:tc>
      </w:tr>
      <w:tr>
        <w:tc>
          <w:tcPr/>
          <w:p>
            <w:pPr>
              <w:pStyle w:val="Compact"/>
            </w:pPr>
            <w:r>
              <w:rPr>
                <w:rFonts w:ascii="Times New Roman" w:hAnsi="Times New Roman"/>
                <w:sz w:val="20"/>
              </w:rPr>
              <w:t xml:space="preserve">FSO</w:t>
            </w:r>
          </w:p>
        </w:tc>
        <w:tc>
          <w:tcPr/>
          <w:p>
            <w:pPr>
              <w:pStyle w:val="Compact"/>
            </w:pPr>
            <w:r>
              <w:rPr>
                <w:rFonts w:ascii="Times New Roman" w:hAnsi="Times New Roman"/>
                <w:sz w:val="20"/>
              </w:rPr>
              <w:t xml:space="preserve">Floating Storage and Offloading unit</w:t>
            </w:r>
          </w:p>
        </w:tc>
      </w:tr>
      <w:tr>
        <w:tc>
          <w:tcPr/>
          <w:p>
            <w:pPr>
              <w:pStyle w:val="Compact"/>
            </w:pPr>
            <w:r>
              <w:rPr>
                <w:rFonts w:ascii="Times New Roman" w:hAnsi="Times New Roman"/>
                <w:sz w:val="20"/>
              </w:rPr>
              <w:t xml:space="preserve">GPIO</w:t>
            </w:r>
          </w:p>
        </w:tc>
        <w:tc>
          <w:tcPr/>
          <w:p>
            <w:pPr>
              <w:pStyle w:val="Compact"/>
            </w:pPr>
            <w:r>
              <w:rPr>
                <w:rFonts w:ascii="Times New Roman" w:hAnsi="Times New Roman"/>
                <w:sz w:val="20"/>
              </w:rPr>
              <w:t xml:space="preserve">General-Purpose Input/Output</w:t>
            </w:r>
          </w:p>
        </w:tc>
      </w:tr>
      <w:tr>
        <w:tc>
          <w:tcPr/>
          <w:p>
            <w:pPr>
              <w:pStyle w:val="Compact"/>
            </w:pPr>
            <w:r>
              <w:rPr>
                <w:rFonts w:ascii="Times New Roman" w:hAnsi="Times New Roman"/>
                <w:sz w:val="20"/>
              </w:rPr>
              <w:t xml:space="preserve">HCl</w:t>
            </w:r>
          </w:p>
        </w:tc>
        <w:tc>
          <w:tcPr/>
          <w:p>
            <w:pPr>
              <w:pStyle w:val="Compact"/>
            </w:pPr>
            <w:r>
              <w:rPr>
                <w:rFonts w:ascii="Times New Roman" w:hAnsi="Times New Roman"/>
                <w:sz w:val="20"/>
              </w:rPr>
              <w:t xml:space="preserve">Acide chlorhydrique</w:t>
            </w:r>
          </w:p>
        </w:tc>
      </w:tr>
      <w:tr>
        <w:tc>
          <w:tcPr/>
          <w:p>
            <w:pPr>
              <w:pStyle w:val="Compact"/>
            </w:pPr>
            <w:r>
              <w:rPr>
                <w:rFonts w:ascii="Times New Roman" w:hAnsi="Times New Roman"/>
                <w:sz w:val="20"/>
              </w:rPr>
              <w:t xml:space="preserve">H₃PO₄</w:t>
            </w:r>
          </w:p>
        </w:tc>
        <w:tc>
          <w:tcPr/>
          <w:p>
            <w:pPr>
              <w:pStyle w:val="Compact"/>
            </w:pPr>
            <w:r>
              <w:rPr>
                <w:rFonts w:ascii="Times New Roman" w:hAnsi="Times New Roman"/>
                <w:sz w:val="20"/>
              </w:rPr>
              <w:t xml:space="preserve">Acide phosphorique</w:t>
            </w:r>
          </w:p>
        </w:tc>
      </w:tr>
      <w:tr>
        <w:tc>
          <w:tcPr/>
          <w:p>
            <w:pPr>
              <w:pStyle w:val="Compact"/>
            </w:pPr>
            <w:r>
              <w:rPr>
                <w:rFonts w:ascii="Times New Roman" w:hAnsi="Times New Roman"/>
                <w:sz w:val="20"/>
              </w:rPr>
              <w:t xml:space="preserve">HX711</w:t>
            </w:r>
          </w:p>
        </w:tc>
        <w:tc>
          <w:tcPr/>
          <w:p>
            <w:pPr>
              <w:pStyle w:val="Compact"/>
            </w:pPr>
            <w:r>
              <w:rPr>
                <w:rFonts w:ascii="Times New Roman" w:hAnsi="Times New Roman"/>
                <w:sz w:val="20"/>
              </w:rPr>
              <w:t xml:space="preserve">Amplificateur d’instrumentation et ADC 24 bits</w:t>
            </w:r>
          </w:p>
        </w:tc>
      </w:tr>
      <w:tr>
        <w:tc>
          <w:tcPr/>
          <w:p>
            <w:pPr>
              <w:pStyle w:val="Compact"/>
            </w:pPr>
            <w:r>
              <w:rPr>
                <w:rFonts w:ascii="Times New Roman" w:hAnsi="Times New Roman"/>
                <w:sz w:val="20"/>
              </w:rPr>
              <w:t xml:space="preserve">IMPACT</w:t>
            </w:r>
          </w:p>
        </w:tc>
        <w:tc>
          <w:tcPr/>
          <w:p>
            <w:pPr>
              <w:pStyle w:val="Compact"/>
            </w:pPr>
            <w:r>
              <w:rPr>
                <w:rFonts w:ascii="Times New Roman" w:hAnsi="Times New Roman"/>
                <w:sz w:val="20"/>
              </w:rPr>
              <w:t xml:space="preserve">International Measures of Prevention, Application and Economics of Corrosion Technology</w:t>
            </w:r>
          </w:p>
        </w:tc>
      </w:tr>
      <w:tr>
        <w:tc>
          <w:tcPr/>
          <w:p>
            <w:pPr>
              <w:pStyle w:val="Compact"/>
            </w:pPr>
            <w:r>
              <w:rPr>
                <w:rFonts w:ascii="Times New Roman" w:hAnsi="Times New Roman"/>
                <w:sz w:val="20"/>
              </w:rPr>
              <w:t xml:space="preserve">IoT</w:t>
            </w:r>
          </w:p>
        </w:tc>
        <w:tc>
          <w:tcPr/>
          <w:p>
            <w:pPr>
              <w:pStyle w:val="Compact"/>
            </w:pPr>
            <w:r>
              <w:rPr>
                <w:rFonts w:ascii="Times New Roman" w:hAnsi="Times New Roman"/>
                <w:sz w:val="20"/>
              </w:rPr>
              <w:t xml:space="preserve">Internet of Things (Internet des Objets)</w:t>
            </w:r>
          </w:p>
        </w:tc>
      </w:tr>
      <w:tr>
        <w:tc>
          <w:tcPr/>
          <w:p>
            <w:pPr>
              <w:pStyle w:val="Compact"/>
            </w:pPr>
            <w:r>
              <w:rPr>
                <w:rFonts w:ascii="Times New Roman" w:hAnsi="Times New Roman"/>
                <w:sz w:val="20"/>
              </w:rPr>
              <w:t xml:space="preserve">IQR</w:t>
            </w:r>
          </w:p>
        </w:tc>
        <w:tc>
          <w:tcPr/>
          <w:p>
            <w:pPr>
              <w:pStyle w:val="Compact"/>
            </w:pPr>
            <w:r>
              <w:rPr>
                <w:rFonts w:ascii="Times New Roman" w:hAnsi="Times New Roman"/>
                <w:sz w:val="20"/>
              </w:rPr>
              <w:t xml:space="preserve">Interquartile Range</w:t>
            </w:r>
          </w:p>
        </w:tc>
      </w:tr>
      <w:tr>
        <w:tc>
          <w:tcPr/>
          <w:p>
            <w:pPr>
              <w:pStyle w:val="Compact"/>
            </w:pPr>
            <w:r>
              <w:rPr>
                <w:rFonts w:ascii="Times New Roman" w:hAnsi="Times New Roman"/>
                <w:sz w:val="20"/>
              </w:rPr>
              <w:t xml:space="preserve">ISO</w:t>
            </w:r>
          </w:p>
        </w:tc>
        <w:tc>
          <w:tcPr/>
          <w:p>
            <w:pPr>
              <w:pStyle w:val="Compact"/>
            </w:pPr>
            <w:r>
              <w:rPr>
                <w:rFonts w:ascii="Times New Roman" w:hAnsi="Times New Roman"/>
                <w:sz w:val="20"/>
              </w:rPr>
              <w:t xml:space="preserve">International Organization for Standardization</w:t>
            </w:r>
          </w:p>
        </w:tc>
      </w:tr>
      <w:tr>
        <w:tc>
          <w:tcPr/>
          <w:p>
            <w:pPr>
              <w:pStyle w:val="Compact"/>
            </w:pPr>
            <w:r>
              <w:rPr>
                <w:rFonts w:ascii="Times New Roman" w:hAnsi="Times New Roman"/>
                <w:sz w:val="20"/>
              </w:rPr>
              <w:t xml:space="preserve">LPR</w:t>
            </w:r>
          </w:p>
        </w:tc>
        <w:tc>
          <w:tcPr/>
          <w:p>
            <w:pPr>
              <w:pStyle w:val="Compact"/>
            </w:pPr>
            <w:r>
              <w:rPr>
                <w:rFonts w:ascii="Times New Roman" w:hAnsi="Times New Roman"/>
                <w:sz w:val="20"/>
              </w:rPr>
              <w:t xml:space="preserve">Linear Polarization Resistance</w:t>
            </w:r>
          </w:p>
        </w:tc>
      </w:tr>
      <w:tr>
        <w:tc>
          <w:tcPr/>
          <w:p>
            <w:pPr>
              <w:pStyle w:val="Compact"/>
            </w:pPr>
            <w:r>
              <w:rPr>
                <w:rFonts w:ascii="Times New Roman" w:hAnsi="Times New Roman"/>
                <w:sz w:val="20"/>
              </w:rPr>
              <w:t xml:space="preserve">MAE</w:t>
            </w:r>
          </w:p>
        </w:tc>
        <w:tc>
          <w:tcPr/>
          <w:p>
            <w:pPr>
              <w:pStyle w:val="Compact"/>
            </w:pPr>
            <w:r>
              <w:rPr>
                <w:rFonts w:ascii="Times New Roman" w:hAnsi="Times New Roman"/>
                <w:sz w:val="20"/>
              </w:rPr>
              <w:t xml:space="preserve">Mean Absolute Error</w:t>
            </w:r>
          </w:p>
        </w:tc>
      </w:tr>
      <w:tr>
        <w:tc>
          <w:tcPr/>
          <w:p>
            <w:pPr>
              <w:pStyle w:val="Compact"/>
            </w:pPr>
            <w:r>
              <w:rPr>
                <w:rFonts w:ascii="Times New Roman" w:hAnsi="Times New Roman"/>
                <w:sz w:val="20"/>
              </w:rPr>
              <w:t xml:space="preserve">MIC</w:t>
            </w:r>
          </w:p>
        </w:tc>
        <w:tc>
          <w:tcPr/>
          <w:p>
            <w:pPr>
              <w:pStyle w:val="Compact"/>
            </w:pPr>
            <w:r>
              <w:rPr>
                <w:rFonts w:ascii="Times New Roman" w:hAnsi="Times New Roman"/>
                <w:sz w:val="20"/>
              </w:rPr>
              <w:t xml:space="preserve">Microbiologically Influenced Corrosion</w:t>
            </w:r>
          </w:p>
        </w:tc>
      </w:tr>
      <w:tr>
        <w:tc>
          <w:tcPr/>
          <w:p>
            <w:pPr>
              <w:pStyle w:val="Compact"/>
            </w:pPr>
            <w:r>
              <w:rPr>
                <w:rFonts w:ascii="Times New Roman" w:hAnsi="Times New Roman"/>
                <w:sz w:val="20"/>
              </w:rPr>
              <w:t xml:space="preserve">ML</w:t>
            </w:r>
          </w:p>
        </w:tc>
        <w:tc>
          <w:tcPr/>
          <w:p>
            <w:pPr>
              <w:pStyle w:val="Compact"/>
            </w:pPr>
            <w:r>
              <w:rPr>
                <w:rFonts w:ascii="Times New Roman" w:hAnsi="Times New Roman"/>
                <w:sz w:val="20"/>
              </w:rPr>
              <w:t xml:space="preserve">Machine Learning (apprentissage automatique)</w:t>
            </w:r>
          </w:p>
        </w:tc>
      </w:tr>
      <w:tr>
        <w:tc>
          <w:tcPr/>
          <w:p>
            <w:pPr>
              <w:pStyle w:val="Compact"/>
            </w:pPr>
            <w:r>
              <w:rPr>
                <w:rFonts w:ascii="Times New Roman" w:hAnsi="Times New Roman"/>
                <w:sz w:val="20"/>
              </w:rPr>
              <w:t xml:space="preserve">NACE</w:t>
            </w:r>
          </w:p>
        </w:tc>
        <w:tc>
          <w:tcPr/>
          <w:p>
            <w:pPr>
              <w:pStyle w:val="Compact"/>
            </w:pPr>
            <w:r>
              <w:rPr>
                <w:rFonts w:ascii="Times New Roman" w:hAnsi="Times New Roman"/>
                <w:sz w:val="20"/>
              </w:rPr>
              <w:t xml:space="preserve">National Association of Corrosion Engineers</w:t>
            </w:r>
          </w:p>
        </w:tc>
      </w:tr>
      <w:tr>
        <w:tc>
          <w:tcPr/>
          <w:p>
            <w:pPr>
              <w:pStyle w:val="Compact"/>
            </w:pPr>
            <w:r>
              <w:rPr>
                <w:rFonts w:ascii="Times New Roman" w:hAnsi="Times New Roman"/>
                <w:sz w:val="20"/>
              </w:rPr>
              <w:t xml:space="preserve">NDT</w:t>
            </w:r>
          </w:p>
        </w:tc>
        <w:tc>
          <w:tcPr/>
          <w:p>
            <w:pPr>
              <w:pStyle w:val="Compact"/>
            </w:pPr>
            <w:r>
              <w:rPr>
                <w:rFonts w:ascii="Times New Roman" w:hAnsi="Times New Roman"/>
                <w:sz w:val="20"/>
              </w:rPr>
              <w:t xml:space="preserve">Non-Destructive Testing</w:t>
            </w:r>
          </w:p>
        </w:tc>
      </w:tr>
      <w:tr>
        <w:tc>
          <w:tcPr/>
          <w:p>
            <w:pPr>
              <w:pStyle w:val="Compact"/>
            </w:pPr>
            <w:r>
              <w:rPr>
                <w:rFonts w:ascii="Times New Roman" w:hAnsi="Times New Roman"/>
                <w:sz w:val="20"/>
              </w:rPr>
              <w:t xml:space="preserve">OS</w:t>
            </w:r>
          </w:p>
        </w:tc>
        <w:tc>
          <w:tcPr/>
          <w:p>
            <w:pPr>
              <w:pStyle w:val="Compact"/>
            </w:pPr>
            <w:r>
              <w:rPr>
                <w:rFonts w:ascii="Times New Roman" w:hAnsi="Times New Roman"/>
                <w:sz w:val="20"/>
              </w:rPr>
              <w:t xml:space="preserve">Objectif Spécifique</w:t>
            </w:r>
          </w:p>
        </w:tc>
      </w:tr>
      <w:tr>
        <w:tc>
          <w:tcPr/>
          <w:p>
            <w:pPr>
              <w:pStyle w:val="Compact"/>
            </w:pPr>
            <w:r>
              <w:rPr>
                <w:rFonts w:ascii="Times New Roman" w:hAnsi="Times New Roman"/>
                <w:sz w:val="20"/>
              </w:rPr>
              <w:t xml:space="preserve">PHMSA</w:t>
            </w:r>
          </w:p>
        </w:tc>
        <w:tc>
          <w:tcPr/>
          <w:p>
            <w:pPr>
              <w:pStyle w:val="Compact"/>
            </w:pPr>
            <w:r>
              <w:rPr>
                <w:rFonts w:ascii="Times New Roman" w:hAnsi="Times New Roman"/>
                <w:sz w:val="20"/>
              </w:rPr>
              <w:t xml:space="preserve">Pipeline and Hazardous Materials Safety Administration</w:t>
            </w:r>
          </w:p>
        </w:tc>
      </w:tr>
      <w:tr>
        <w:tc>
          <w:tcPr/>
          <w:p>
            <w:pPr>
              <w:pStyle w:val="Compact"/>
            </w:pPr>
            <w:r>
              <w:rPr>
                <w:rFonts w:ascii="Times New Roman" w:hAnsi="Times New Roman"/>
                <w:sz w:val="20"/>
              </w:rPr>
              <w:t xml:space="preserve">PIB</w:t>
            </w:r>
          </w:p>
        </w:tc>
        <w:tc>
          <w:tcPr/>
          <w:p>
            <w:pPr>
              <w:pStyle w:val="Compact"/>
            </w:pPr>
            <w:r>
              <w:rPr>
                <w:rFonts w:ascii="Times New Roman" w:hAnsi="Times New Roman"/>
                <w:sz w:val="20"/>
              </w:rPr>
              <w:t xml:space="preserve">Produit Intérieur Brut</w:t>
            </w:r>
          </w:p>
        </w:tc>
      </w:tr>
      <w:tr>
        <w:tc>
          <w:tcPr/>
          <w:p>
            <w:pPr>
              <w:pStyle w:val="Compact"/>
            </w:pPr>
            <w:r>
              <w:rPr>
                <w:rFonts w:ascii="Times New Roman" w:hAnsi="Times New Roman"/>
                <w:sz w:val="20"/>
              </w:rPr>
              <w:t xml:space="preserve">QR</w:t>
            </w:r>
          </w:p>
        </w:tc>
        <w:tc>
          <w:tcPr/>
          <w:p>
            <w:pPr>
              <w:pStyle w:val="Compact"/>
            </w:pPr>
            <w:r>
              <w:rPr>
                <w:rFonts w:ascii="Times New Roman" w:hAnsi="Times New Roman"/>
                <w:sz w:val="20"/>
              </w:rPr>
              <w:t xml:space="preserve">Question de Recherche</w:t>
            </w:r>
          </w:p>
        </w:tc>
      </w:tr>
      <w:tr>
        <w:tc>
          <w:tcPr/>
          <w:p>
            <w:pPr>
              <w:pStyle w:val="Compact"/>
            </w:pPr>
            <w:r>
              <w:rPr>
                <w:rFonts w:ascii="Times New Roman" w:hAnsi="Times New Roman"/>
                <w:sz w:val="20"/>
              </w:rPr>
              <w:t xml:space="preserve">R²</w:t>
            </w:r>
          </w:p>
        </w:tc>
        <w:tc>
          <w:tcPr/>
          <w:p>
            <w:pPr>
              <w:pStyle w:val="Compact"/>
            </w:pPr>
            <w:r>
              <w:rPr>
                <w:rFonts w:ascii="Times New Roman" w:hAnsi="Times New Roman"/>
                <w:sz w:val="20"/>
              </w:rPr>
              <w:t xml:space="preserve">Coefficient de détermination</w:t>
            </w:r>
          </w:p>
        </w:tc>
      </w:tr>
      <w:tr>
        <w:tc>
          <w:tcPr/>
          <w:p>
            <w:pPr>
              <w:pStyle w:val="Compact"/>
            </w:pPr>
            <w:r>
              <w:rPr>
                <w:rFonts w:ascii="Times New Roman" w:hAnsi="Times New Roman"/>
                <w:sz w:val="20"/>
              </w:rPr>
              <w:t xml:space="preserve">RBI</w:t>
            </w:r>
          </w:p>
        </w:tc>
        <w:tc>
          <w:tcPr/>
          <w:p>
            <w:pPr>
              <w:pStyle w:val="Compact"/>
            </w:pPr>
            <w:r>
              <w:rPr>
                <w:rFonts w:ascii="Times New Roman" w:hAnsi="Times New Roman"/>
                <w:sz w:val="20"/>
              </w:rPr>
              <w:t xml:space="preserve">Risk-Based Inspection</w:t>
            </w:r>
          </w:p>
        </w:tc>
      </w:tr>
      <w:tr>
        <w:tc>
          <w:tcPr/>
          <w:p>
            <w:pPr>
              <w:pStyle w:val="Compact"/>
            </w:pPr>
            <w:r>
              <w:rPr>
                <w:rFonts w:ascii="Times New Roman" w:hAnsi="Times New Roman"/>
                <w:sz w:val="20"/>
              </w:rPr>
              <w:t xml:space="preserve">RMSE</w:t>
            </w:r>
          </w:p>
        </w:tc>
        <w:tc>
          <w:tcPr/>
          <w:p>
            <w:pPr>
              <w:pStyle w:val="Compact"/>
            </w:pPr>
            <w:r>
              <w:rPr>
                <w:rFonts w:ascii="Times New Roman" w:hAnsi="Times New Roman"/>
                <w:sz w:val="20"/>
              </w:rPr>
              <w:t xml:space="preserve">Root Mean Square Error</w:t>
            </w:r>
          </w:p>
        </w:tc>
      </w:tr>
      <w:tr>
        <w:tc>
          <w:tcPr/>
          <w:p>
            <w:pPr>
              <w:pStyle w:val="Compact"/>
            </w:pPr>
            <w:r>
              <w:rPr>
                <w:rFonts w:ascii="Times New Roman" w:hAnsi="Times New Roman"/>
                <w:sz w:val="20"/>
              </w:rPr>
              <w:t xml:space="preserve">RTC</w:t>
            </w:r>
          </w:p>
        </w:tc>
        <w:tc>
          <w:tcPr/>
          <w:p>
            <w:pPr>
              <w:pStyle w:val="Compact"/>
            </w:pPr>
            <w:r>
              <w:rPr>
                <w:rFonts w:ascii="Times New Roman" w:hAnsi="Times New Roman"/>
                <w:sz w:val="20"/>
              </w:rPr>
              <w:t xml:space="preserve">Real-Time Clock</w:t>
            </w:r>
          </w:p>
        </w:tc>
      </w:tr>
      <w:tr>
        <w:tc>
          <w:tcPr/>
          <w:p>
            <w:pPr>
              <w:pStyle w:val="Compact"/>
            </w:pPr>
            <w:r>
              <w:rPr>
                <w:rFonts w:ascii="Times New Roman" w:hAnsi="Times New Roman"/>
                <w:sz w:val="20"/>
              </w:rPr>
              <w:t xml:space="preserve">RTF</w:t>
            </w:r>
          </w:p>
        </w:tc>
        <w:tc>
          <w:tcPr/>
          <w:p>
            <w:pPr>
              <w:pStyle w:val="Compact"/>
            </w:pPr>
            <w:r>
              <w:rPr>
                <w:rFonts w:ascii="Times New Roman" w:hAnsi="Times New Roman"/>
                <w:sz w:val="20"/>
              </w:rPr>
              <w:t xml:space="preserve">Run-To-Failure</w:t>
            </w:r>
          </w:p>
        </w:tc>
      </w:tr>
      <w:tr>
        <w:tc>
          <w:tcPr/>
          <w:p>
            <w:pPr>
              <w:pStyle w:val="Compact"/>
            </w:pPr>
            <w:r>
              <w:rPr>
                <w:rFonts w:ascii="Times New Roman" w:hAnsi="Times New Roman"/>
                <w:sz w:val="20"/>
              </w:rPr>
              <w:t xml:space="preserve">RUL</w:t>
            </w:r>
          </w:p>
        </w:tc>
        <w:tc>
          <w:tcPr/>
          <w:p>
            <w:pPr>
              <w:pStyle w:val="Compact"/>
            </w:pPr>
            <w:r>
              <w:rPr>
                <w:rFonts w:ascii="Times New Roman" w:hAnsi="Times New Roman"/>
                <w:sz w:val="20"/>
              </w:rPr>
              <w:t xml:space="preserve">Remaining Useful Life (Durée de Vie Résiduelle)</w:t>
            </w:r>
          </w:p>
        </w:tc>
      </w:tr>
      <w:tr>
        <w:tc>
          <w:tcPr/>
          <w:p>
            <w:pPr>
              <w:pStyle w:val="Compact"/>
            </w:pPr>
            <w:r>
              <w:rPr>
                <w:rFonts w:ascii="Times New Roman" w:hAnsi="Times New Roman"/>
                <w:sz w:val="20"/>
              </w:rPr>
              <w:t xml:space="preserve">SHAP</w:t>
            </w:r>
          </w:p>
        </w:tc>
        <w:tc>
          <w:tcPr/>
          <w:p>
            <w:pPr>
              <w:pStyle w:val="Compact"/>
            </w:pPr>
            <w:r>
              <w:rPr>
                <w:rFonts w:ascii="Times New Roman" w:hAnsi="Times New Roman"/>
                <w:sz w:val="20"/>
              </w:rPr>
              <w:t xml:space="preserve">SHapley Additive exPlanations</w:t>
            </w:r>
          </w:p>
        </w:tc>
      </w:tr>
      <w:tr>
        <w:tc>
          <w:tcPr/>
          <w:p>
            <w:pPr>
              <w:pStyle w:val="Compact"/>
            </w:pPr>
            <w:r>
              <w:rPr>
                <w:rFonts w:ascii="Times New Roman" w:hAnsi="Times New Roman"/>
                <w:sz w:val="20"/>
              </w:rPr>
              <w:t xml:space="preserve">SRB</w:t>
            </w:r>
          </w:p>
        </w:tc>
        <w:tc>
          <w:tcPr/>
          <w:p>
            <w:pPr>
              <w:pStyle w:val="Compact"/>
            </w:pPr>
            <w:r>
              <w:rPr>
                <w:rFonts w:ascii="Times New Roman" w:hAnsi="Times New Roman"/>
                <w:sz w:val="20"/>
              </w:rPr>
              <w:t xml:space="preserve">Sulfate-Reducing Bacteria</w:t>
            </w:r>
          </w:p>
        </w:tc>
      </w:tr>
      <w:tr>
        <w:tc>
          <w:tcPr/>
          <w:p>
            <w:pPr>
              <w:pStyle w:val="Compact"/>
            </w:pPr>
            <w:r>
              <w:rPr>
                <w:rFonts w:ascii="Times New Roman" w:hAnsi="Times New Roman"/>
                <w:sz w:val="20"/>
              </w:rPr>
              <w:t xml:space="preserve">SSC</w:t>
            </w:r>
          </w:p>
        </w:tc>
        <w:tc>
          <w:tcPr/>
          <w:p>
            <w:pPr>
              <w:pStyle w:val="Compact"/>
            </w:pPr>
            <w:r>
              <w:rPr>
                <w:rFonts w:ascii="Times New Roman" w:hAnsi="Times New Roman"/>
                <w:sz w:val="20"/>
              </w:rPr>
              <w:t xml:space="preserve">Sulfide Stress Cracking</w:t>
            </w:r>
          </w:p>
        </w:tc>
      </w:tr>
      <w:tr>
        <w:tc>
          <w:tcPr/>
          <w:p>
            <w:pPr>
              <w:pStyle w:val="Compact"/>
            </w:pPr>
            <w:r>
              <w:rPr>
                <w:rFonts w:ascii="Times New Roman" w:hAnsi="Times New Roman"/>
                <w:sz w:val="20"/>
              </w:rPr>
              <w:t xml:space="preserve">UT</w:t>
            </w:r>
          </w:p>
        </w:tc>
        <w:tc>
          <w:tcPr/>
          <w:p>
            <w:pPr>
              <w:pStyle w:val="Compact"/>
            </w:pPr>
            <w:r>
              <w:rPr>
                <w:rFonts w:ascii="Times New Roman" w:hAnsi="Times New Roman"/>
                <w:sz w:val="20"/>
              </w:rPr>
              <w:t xml:space="preserve">Ultrasonic Testing</w:t>
            </w:r>
          </w:p>
        </w:tc>
      </w:tr>
      <w:tr>
        <w:tc>
          <w:tcPr/>
          <w:p>
            <w:pPr>
              <w:pStyle w:val="Compact"/>
            </w:pPr>
            <w:r>
              <w:rPr>
                <w:rFonts w:ascii="Times New Roman" w:hAnsi="Times New Roman"/>
                <w:sz w:val="20"/>
              </w:rPr>
              <w:t xml:space="preserve">XGBoost</w:t>
            </w:r>
          </w:p>
        </w:tc>
        <w:tc>
          <w:tcPr/>
          <w:p>
            <w:pPr>
              <w:pStyle w:val="Compact"/>
            </w:pPr>
            <w:r>
              <w:rPr>
                <w:rFonts w:ascii="Times New Roman" w:hAnsi="Times New Roman"/>
                <w:sz w:val="20"/>
              </w:rPr>
              <w:t xml:space="preserve">eXtreme Gradient Boosting</w:t>
            </w:r>
          </w:p>
        </w:tc>
      </w:tr>
    </w:tbl>
    <w:bookmarkEnd w:id="14"/>
    <w:bookmarkStart w:id="15" w:name="liste-des-figures"/>
    <w:p>
      <w:pPr>
        <w:pStyle w:val="Heading1"/>
      </w:pPr>
      <w:r>
        <w:rPr>
          <w:rFonts w:ascii="Times New Roman" w:hAnsi="Times New Roman"/>
        </w:rPr>
        <w:t xml:space="preserve">LISTE DES FIGURES</w:t>
      </w:r>
    </w:p>
    <w:p>
      <w:pPr>
        <w:pStyle w:val="FirstParagraph"/>
      </w:pPr>
      <w:r>
        <w:rPr>
          <w:rFonts w:ascii="Times New Roman" w:hAnsi="Times New Roman"/>
          <w:i/>
          <w:iCs/>
        </w:rPr>
        <w:t xml:space="preserve">(générée automatiquement par Word)</w:t>
      </w:r>
    </w:p>
    <w:bookmarkEnd w:id="15"/>
    <w:bookmarkStart w:id="16" w:name="liste-des-tableaux"/>
    <w:p>
      <w:pPr>
        <w:pStyle w:val="Heading1"/>
      </w:pPr>
      <w:r>
        <w:rPr>
          <w:rFonts w:ascii="Times New Roman" w:hAnsi="Times New Roman"/>
        </w:rPr>
        <w:t xml:space="preserve">LISTE DES TABLEAUX</w:t>
      </w:r>
    </w:p>
    <w:p>
      <w:pPr>
        <w:pStyle w:val="FirstParagraph"/>
      </w:pPr>
      <w:r>
        <w:rPr>
          <w:rFonts w:ascii="Times New Roman" w:hAnsi="Times New Roman"/>
          <w:i/>
          <w:iCs/>
        </w:rPr>
        <w:t xml:space="preserve">(générée automatiquement par Word)</w:t>
      </w:r>
    </w:p>
    <w:bookmarkEnd w:id="16"/>
    <w:bookmarkStart w:id="17" w:name="sommaire"/>
    <w:p>
      <w:pPr>
        <w:pStyle w:val="Heading1"/>
      </w:pPr>
      <w:r>
        <w:rPr>
          <w:rFonts w:ascii="Times New Roman" w:hAnsi="Times New Roman"/>
        </w:rPr>
        <w:t xml:space="preserve">SOMMAIRE</w:t>
      </w:r>
    </w:p>
    <w:p>
      <w:pPr>
        <w:pStyle w:val="FirstParagraph"/>
      </w:pPr>
      <w:r>
        <w:rPr>
          <w:rFonts w:ascii="Times New Roman" w:hAnsi="Times New Roman"/>
        </w:rPr>
        <w:t xml:space="preserve">DÉDICACE</w:t>
      </w:r>
      <w:r>
        <w:rPr>
          <w:rFonts w:ascii="Times New Roman" w:hAnsi="Times New Roman"/>
        </w:rPr>
        <w:t xml:space="preserve"> </w:t>
      </w:r>
      <w:r>
        <w:rPr>
          <w:rFonts w:ascii="Times New Roman" w:hAnsi="Times New Roman"/>
        </w:rPr>
        <w:t xml:space="preserve">REMERCIEMENTS</w:t>
      </w:r>
      <w:r>
        <w:rPr>
          <w:rFonts w:ascii="Times New Roman" w:hAnsi="Times New Roman"/>
        </w:rPr>
        <w:t xml:space="preserve"> </w:t>
      </w:r>
      <w:r>
        <w:rPr>
          <w:rFonts w:ascii="Times New Roman" w:hAnsi="Times New Roman"/>
        </w:rPr>
        <w:t xml:space="preserve">RÉSUMÉ</w:t>
      </w:r>
      <w:r>
        <w:rPr>
          <w:rFonts w:ascii="Times New Roman" w:hAnsi="Times New Roman"/>
        </w:rPr>
        <w:t xml:space="preserve"> </w:t>
      </w:r>
      <w:r>
        <w:rPr>
          <w:rFonts w:ascii="Times New Roman" w:hAnsi="Times New Roman"/>
        </w:rPr>
        <w:t xml:space="preserve">ABSTRACT</w:t>
      </w:r>
      <w:r>
        <w:rPr>
          <w:rFonts w:ascii="Times New Roman" w:hAnsi="Times New Roman"/>
        </w:rPr>
        <w:t xml:space="preserve"> </w:t>
      </w:r>
      <w:r>
        <w:rPr>
          <w:rFonts w:ascii="Times New Roman" w:hAnsi="Times New Roman"/>
        </w:rPr>
        <w:t xml:space="preserve">LISTE DES ABRÉVIATIONS</w:t>
      </w:r>
      <w:r>
        <w:rPr>
          <w:rFonts w:ascii="Times New Roman" w:hAnsi="Times New Roman"/>
        </w:rPr>
        <w:t xml:space="preserve"> </w:t>
      </w:r>
      <w:r>
        <w:rPr>
          <w:rFonts w:ascii="Times New Roman" w:hAnsi="Times New Roman"/>
        </w:rPr>
        <w:t xml:space="preserve">LISTE DES FIGURES</w:t>
      </w:r>
      <w:r>
        <w:rPr>
          <w:rFonts w:ascii="Times New Roman" w:hAnsi="Times New Roman"/>
        </w:rPr>
        <w:t xml:space="preserve"> </w:t>
      </w:r>
      <w:r>
        <w:rPr>
          <w:rFonts w:ascii="Times New Roman" w:hAnsi="Times New Roman"/>
        </w:rPr>
        <w:t xml:space="preserve">LISTE DES TABLEAUX</w:t>
      </w:r>
      <w:r>
        <w:rPr>
          <w:rFonts w:ascii="Times New Roman" w:hAnsi="Times New Roman"/>
        </w:rPr>
        <w:t xml:space="preserve"> </w:t>
      </w:r>
      <w:r>
        <w:rPr>
          <w:rFonts w:ascii="Times New Roman" w:hAnsi="Times New Roman"/>
        </w:rPr>
        <w:t xml:space="preserve">SOMMAIRE</w:t>
      </w:r>
      <w:r>
        <w:rPr>
          <w:rFonts w:ascii="Times New Roman" w:hAnsi="Times New Roman"/>
        </w:rPr>
        <w:t xml:space="preserve"> </w:t>
      </w:r>
      <w:r>
        <w:rPr>
          <w:rFonts w:ascii="Times New Roman" w:hAnsi="Times New Roman"/>
        </w:rPr>
        <w:t xml:space="preserve">INTRODUCTION GÉNÉRALE</w:t>
      </w:r>
      <w:r>
        <w:rPr>
          <w:rFonts w:ascii="Times New Roman" w:hAnsi="Times New Roman"/>
        </w:rPr>
        <w:t xml:space="preserve"> </w:t>
      </w:r>
      <w:r>
        <w:rPr>
          <w:rFonts w:ascii="Times New Roman" w:hAnsi="Times New Roman"/>
        </w:rPr>
        <w:t xml:space="preserve">CHAPITRE I : CONTEXTE ET PROBLÉMATIQUE</w:t>
      </w:r>
      <w:r>
        <w:rPr>
          <w:rFonts w:ascii="Times New Roman" w:hAnsi="Times New Roman"/>
        </w:rPr>
        <w:t xml:space="preserve"> </w:t>
      </w:r>
      <w:r>
        <w:rPr>
          <w:rFonts w:ascii="Times New Roman" w:hAnsi="Times New Roman"/>
        </w:rPr>
        <w:t xml:space="preserve">CHAPITRE II : OUTILS ET MÉTHODES</w:t>
      </w:r>
      <w:r>
        <w:rPr>
          <w:rFonts w:ascii="Times New Roman" w:hAnsi="Times New Roman"/>
        </w:rPr>
        <w:t xml:space="preserve"> </w:t>
      </w:r>
      <w:r>
        <w:rPr>
          <w:rFonts w:ascii="Times New Roman" w:hAnsi="Times New Roman"/>
        </w:rPr>
        <w:t xml:space="preserve">CHAPITRE III : RÉSULTATS ET DISCUSSIONS</w:t>
      </w:r>
      <w:r>
        <w:rPr>
          <w:rFonts w:ascii="Times New Roman" w:hAnsi="Times New Roman"/>
        </w:rPr>
        <w:t xml:space="preserve"> </w:t>
      </w:r>
      <w:r>
        <w:rPr>
          <w:rFonts w:ascii="Times New Roman" w:hAnsi="Times New Roman"/>
        </w:rPr>
        <w:t xml:space="preserve">CONCLUSION GÉNÉRALE</w:t>
      </w:r>
      <w:r>
        <w:rPr>
          <w:rFonts w:ascii="Times New Roman" w:hAnsi="Times New Roman"/>
        </w:rPr>
        <w:t xml:space="preserve"> </w:t>
      </w:r>
      <w:r>
        <w:rPr>
          <w:rFonts w:ascii="Times New Roman" w:hAnsi="Times New Roman"/>
        </w:rPr>
        <w:t xml:space="preserve">RÉFÉRENCES BIBLIOGRAPHIQUES</w:t>
      </w:r>
      <w:r>
        <w:rPr>
          <w:rFonts w:ascii="Times New Roman" w:hAnsi="Times New Roman"/>
        </w:rPr>
        <w:t xml:space="preserve"> </w:t>
      </w:r>
      <w:r>
        <w:rPr>
          <w:rFonts w:ascii="Times New Roman" w:hAnsi="Times New Roman"/>
        </w:rPr>
        <w:t xml:space="preserve">ANNEXES</w:t>
      </w:r>
      <w:r>
        <w:rPr>
          <w:rFonts w:ascii="Times New Roman" w:hAnsi="Times New Roman"/>
        </w:rPr>
        <w:t xml:space="preserve"> </w:t>
      </w:r>
      <w:r>
        <w:rPr>
          <w:rFonts w:ascii="Times New Roman" w:hAnsi="Times New Roman"/>
        </w:rPr>
        <w:t xml:space="preserve">TABLE DES MATIÈRES</w:t>
      </w:r>
    </w:p>
    <w:bookmarkEnd w:id="17"/>
    <w:bookmarkStart w:id="18" w:name="introduction-générale"/>
    <w:p>
      <w:pPr>
        <w:pStyle w:val="Heading1"/>
      </w:pPr>
      <w:r>
        <w:rPr>
          <w:rFonts w:ascii="Times New Roman" w:hAnsi="Times New Roman"/>
        </w:rPr>
        <w:t xml:space="preserve">INTRODUCTION GÉNÉRALE</w:t>
      </w:r>
    </w:p>
    <w:p>
      <w:pPr>
        <w:pStyle w:val="FirstParagraph"/>
      </w:pPr>
      <w:r>
        <w:rPr>
          <w:rFonts w:ascii="Times New Roman" w:hAnsi="Times New Roman"/>
        </w:rPr>
        <w:t xml:space="preserve">Dans un environnement industriel de plus en plus concurrentiel, la maîtrise de la dégradation des équipements est devenue un facteur clé de compétitivité, de sécurité et de soutenabilité environnementale. Les entreprises industrielles sont aujourd’hui confrontées à la nécessité simultanée de réduire les coûts de maintenance, d’augmenter la disponibilité de leurs équipements, et de prévenir des incidents dont les conséquences peuvent être économiques, humaines ou écologiques (Koch et al., 2016). Dans ce contexte, les stratégies de maintenance évoluent : de la maintenance corrective réactive et de la maintenance préventive systématique à intervalles fixes, vers la maintenance conditionnelle puis la maintenance prédictive — qui anticipe la défaillance à partir de l’analyse des données de surveillance (EN 13306 ; ISO 13381-1).</w:t>
      </w:r>
    </w:p>
    <w:p>
      <w:pPr>
        <w:pStyle w:val="BodyText"/>
      </w:pPr>
      <w:r>
        <w:rPr>
          <w:rFonts w:ascii="Times New Roman" w:hAnsi="Times New Roman"/>
        </w:rPr>
        <w:t xml:space="preserve">Parmi tous les modes de dégradation, la corrosion occupe une place prépondérante dans le secteur Oil &amp; Gas. Selon l’étude IMPACT publiée par la NACE en 2016, la corrosion représente un coût annuel mondial de 2,5 billions USD, soit environ 3,4 % du Produit Intérieur Brut mondial (Koch et al., 2016). Une part significative de ce coût concerne les infrastructures de transport d’hydrocarbures — les pipelines — qui sont à la fois soumises à des environnements chimiquement agressifs et difficiles à inspecter de manière continue. Les techniques classiques de surveillance — ultrasons (UT), coupons gravimétriques, sondes commerciales — souffrent de limitations importantes : coût élevé, ponctualité, ou complexité d’intégration aux systèmes de gestion industriels (Wei et al., 2024 ; Pumps Africa, 2024).</w:t>
      </w:r>
    </w:p>
    <w:p>
      <w:pPr>
        <w:pStyle w:val="BodyText"/>
      </w:pPr>
      <w:r>
        <w:rPr>
          <w:rFonts w:ascii="Times New Roman" w:hAnsi="Times New Roman"/>
        </w:rPr>
        <w:t xml:space="preserve">Face à ces limites, deux dynamiques convergent dans la littérature récente. D’une part, la disponibilité croissante de microcontrôleurs et de capteurs IoT à très faible coût (ESP32, HX711, capteurs numériques 1-Wire) ouvre la voie à des chaînes d’instrumentation académiques et industrielles à un coût inférieur à 50 USD (Mayer et al., 2023). D’autre part, les méthodes d’apprentissage automatique — en particulier les algorithmes par gradient boosting comme XGBoost — démontrent une capacité supérieure à celle des modèles physiques classiques (de Waard et Milliams, 1975 ; NORSOK M-506) pour capturer les non-linéarités complexes entre variables de procédé et taux de corrosion, avec des erreurs de prédiction inférieures à 5 % (Hu et al., 2024 ; Wei et al., 2024 ; Yan et Yan, 2024).</w:t>
      </w:r>
    </w:p>
    <w:p>
      <w:pPr>
        <w:pStyle w:val="BodyText"/>
      </w:pPr>
      <w:r>
        <w:rPr>
          <w:rFonts w:ascii="Times New Roman" w:hAnsi="Times New Roman"/>
        </w:rPr>
        <w:t xml:space="preserve">Le présent mémoire s’inscrit à la jonction de ces deux dynamiques. Il a pour objectif de concevoir, développer et valider expérimentalement un système intégré de maintenance prédictive de la corrosion combinant une sonde ER low-cost basée sur un microcontrôleur ESP32 et un amplificateur HX711, et un modèle d’apprentissage automatique XGBoost capable de prédire à la fois le taux de corrosion (CR, en mm/an) et la durée de vie résiduelle (RUL, en heures) d’un élément métallique exposé à un milieu acide multi-composant. Le contexte applicatif est celui des infrastructures pétrolières camerounaises, et plus particulièrement celui de l’opérateur</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 exploitant le pipeline Tchad-Cameroun depuis 2003 (COTCO, 2024 ; Wikipedia, 2024).</w:t>
      </w:r>
    </w:p>
    <w:p>
      <w:pPr>
        <w:pStyle w:val="BodyText"/>
      </w:pPr>
      <w:r>
        <w:rPr>
          <w:rFonts w:ascii="Times New Roman" w:hAnsi="Times New Roman"/>
        </w:rPr>
        <w:t xml:space="preserve">Après une revue de la littérature sur la corrosion, ses mécanismes, les méthodes de surveillance et les modèles prédictifs, ainsi qu’une présentation du contexte industriel et de la problématique (</w:t>
      </w:r>
      <w:r>
        <w:rPr>
          <w:rFonts w:ascii="Times New Roman" w:hAnsi="Times New Roman"/>
          <w:b/>
          <w:bCs/>
        </w:rPr>
        <w:t xml:space="preserve">Chapitre I</w:t>
      </w:r>
      <w:r>
        <w:rPr>
          <w:rFonts w:ascii="Times New Roman" w:hAnsi="Times New Roman"/>
        </w:rPr>
        <w:t xml:space="preserve">), nous aborderons les fondements techniques du prototype développé, les matériels mobilisés, et la méthodologie retenue pour l’acquisition et le traitement des données ainsi que pour l’entraînement du modèle d’apprentissage automatique (</w:t>
      </w:r>
      <w:r>
        <w:rPr>
          <w:rFonts w:ascii="Times New Roman" w:hAnsi="Times New Roman"/>
          <w:b/>
          <w:bCs/>
        </w:rPr>
        <w:t xml:space="preserve">Chapitre II</w:t>
      </w:r>
      <w:r>
        <w:rPr>
          <w:rFonts w:ascii="Times New Roman" w:hAnsi="Times New Roman"/>
        </w:rPr>
        <w:t xml:space="preserve">). Enfin, les résultats expérimentaux issus du prototype seront présentés, discutés au regard de la littérature, et confrontés aux objectifs initiaux de l’étude (</w:t>
      </w:r>
      <w:r>
        <w:rPr>
          <w:rFonts w:ascii="Times New Roman" w:hAnsi="Times New Roman"/>
          <w:b/>
          <w:bCs/>
        </w:rPr>
        <w:t xml:space="preserve">Chapitre III</w:t>
      </w:r>
      <w:r>
        <w:rPr>
          <w:rFonts w:ascii="Times New Roman" w:hAnsi="Times New Roman"/>
        </w:rPr>
        <w:t xml:space="preserve">).</w:t>
      </w:r>
    </w:p>
    <w:bookmarkEnd w:id="18"/>
    <w:bookmarkStart w:id="44" w:name="chapitre-i-contexte-et-problématique"/>
    <w:p>
      <w:pPr>
        <w:pStyle w:val="Heading1"/>
      </w:pPr>
      <w:r>
        <w:rPr>
          <w:rFonts w:ascii="Times New Roman" w:hAnsi="Times New Roman"/>
        </w:rPr>
        <w:t xml:space="preserve">CHAPITRE I : CONTEXTE ET PROBLÉMATIQUE</w:t>
      </w:r>
    </w:p>
    <w:p>
      <w:pPr>
        <w:pStyle w:val="FirstParagraph"/>
      </w:pPr>
      <w:r>
        <w:rPr>
          <w:rFonts w:ascii="Times New Roman" w:hAnsi="Times New Roman"/>
          <w:b/>
          <w:bCs/>
        </w:rPr>
        <w:t xml:space="preserve">Sommaire du Chapitre I</w:t>
      </w:r>
    </w:p>
    <w:p>
      <w:pPr>
        <w:pStyle w:val="BodyText"/>
      </w:pPr>
      <w:r>
        <w:rPr>
          <w:rFonts w:ascii="Times New Roman" w:hAnsi="Times New Roman"/>
        </w:rPr>
        <w:t xml:space="preserve">I.0. Introduction</w:t>
      </w:r>
      <w:r>
        <w:rPr>
          <w:rFonts w:ascii="Times New Roman" w:hAnsi="Times New Roman"/>
        </w:rPr>
        <w:t xml:space="preserve"> </w:t>
      </w:r>
      <w:r>
        <w:rPr>
          <w:rFonts w:ascii="Times New Roman" w:hAnsi="Times New Roman"/>
        </w:rPr>
        <w:t xml:space="preserve">I.1. Contexte et justification (suivant les six approches du protocole de recherche)</w:t>
      </w:r>
      <w:r>
        <w:rPr>
          <w:rFonts w:ascii="Times New Roman" w:hAnsi="Times New Roman"/>
        </w:rPr>
        <w:t xml:space="preserve"> </w:t>
      </w:r>
      <w:r>
        <w:rPr>
          <w:rFonts w:ascii="Times New Roman" w:hAnsi="Times New Roman"/>
        </w:rPr>
        <w:t xml:space="preserve">I.2. Problématique</w:t>
      </w:r>
      <w:r>
        <w:rPr>
          <w:rFonts w:ascii="Times New Roman" w:hAnsi="Times New Roman"/>
        </w:rPr>
        <w:t xml:space="preserve"> </w:t>
      </w:r>
      <w:r>
        <w:rPr>
          <w:rFonts w:ascii="Times New Roman" w:hAnsi="Times New Roman"/>
        </w:rPr>
        <w:t xml:space="preserve">I.3. Objectifs de l’étude</w:t>
      </w:r>
      <w:r>
        <w:rPr>
          <w:rFonts w:ascii="Times New Roman" w:hAnsi="Times New Roman"/>
        </w:rPr>
        <w:t xml:space="preserve"> </w:t>
      </w:r>
      <w:r>
        <w:rPr>
          <w:rFonts w:ascii="Times New Roman" w:hAnsi="Times New Roman"/>
        </w:rPr>
        <w:t xml:space="preserve">I.4. Questions de recherche</w:t>
      </w:r>
      <w:r>
        <w:rPr>
          <w:rFonts w:ascii="Times New Roman" w:hAnsi="Times New Roman"/>
        </w:rPr>
        <w:t xml:space="preserve"> </w:t>
      </w:r>
      <w:r>
        <w:rPr>
          <w:rFonts w:ascii="Times New Roman" w:hAnsi="Times New Roman"/>
        </w:rPr>
        <w:t xml:space="preserve">I.5. Importance de cette étude</w:t>
      </w:r>
      <w:r>
        <w:rPr>
          <w:rFonts w:ascii="Times New Roman" w:hAnsi="Times New Roman"/>
        </w:rPr>
        <w:t xml:space="preserve"> </w:t>
      </w:r>
      <w:r>
        <w:rPr>
          <w:rFonts w:ascii="Times New Roman" w:hAnsi="Times New Roman"/>
        </w:rPr>
        <w:t xml:space="preserve">I.6. Organisation du travail</w:t>
      </w:r>
      <w:r>
        <w:rPr>
          <w:rFonts w:ascii="Times New Roman" w:hAnsi="Times New Roman"/>
        </w:rPr>
        <w:t xml:space="preserve"> </w:t>
      </w:r>
      <w:r>
        <w:rPr>
          <w:rFonts w:ascii="Times New Roman" w:hAnsi="Times New Roman"/>
        </w:rPr>
        <w:t xml:space="preserve">I.7. Revue de la littérature</w:t>
      </w:r>
      <w:r>
        <w:rPr>
          <w:rFonts w:ascii="Times New Roman" w:hAnsi="Times New Roman"/>
        </w:rPr>
        <w:t xml:space="preserve"> </w:t>
      </w:r>
      <w:r>
        <w:rPr>
          <w:rFonts w:ascii="Times New Roman" w:hAnsi="Times New Roman"/>
        </w:rPr>
        <w:t xml:space="preserve">I.8. Conclusion</w:t>
      </w:r>
    </w:p>
    <w:p>
      <w:r>
        <w:rPr>
          <w:rFonts w:ascii="Times New Roman" w:hAnsi="Times New Roman"/>
        </w:rPr>
        <w:pict>
          <v:rect style="width:0;height:1.5pt" o:hralign="center" o:hrstd="t" o:hr="t"/>
        </w:pict>
      </w:r>
    </w:p>
    <w:bookmarkStart w:id="19" w:name="i.0.-introduction"/>
    <w:p>
      <w:pPr>
        <w:pStyle w:val="Heading2"/>
      </w:pPr>
      <w:r>
        <w:rPr>
          <w:rFonts w:ascii="Times New Roman" w:hAnsi="Times New Roman"/>
        </w:rPr>
        <w:t xml:space="preserve">I.0. Introduction</w:t>
      </w:r>
    </w:p>
    <w:p>
      <w:pPr>
        <w:pStyle w:val="FirstParagraph"/>
      </w:pPr>
      <w:r>
        <w:rPr>
          <w:rFonts w:ascii="Times New Roman" w:hAnsi="Times New Roman"/>
        </w:rPr>
        <w:t xml:space="preserve">Dans ce chapitre, nous allons d’abord cadrer le contexte et la justification de la recherche selon les six approches recommandées par le protocole de recherche (approche définitionnelle, contexte international et national, état des recherches scientifiques et leurs limites, justificatif normatif et réglementaire, concept dans la zone d’étude, énoncé du sujet). Nous formulerons ensuite la problématique, les objectifs et les questions de recherche associées, puis nous présenterons l’importance de l’étude pour les différentes parties prenantes. Le chapitre se clôt par une revue détaillée de la littérature couvrant les mécanismes de corrosion, les méthodes de surveillance, les modèles prédictifs classiques et les approches récentes par apprentissage automatique.</w:t>
      </w:r>
    </w:p>
    <w:p>
      <w:r>
        <w:rPr>
          <w:rFonts w:ascii="Times New Roman" w:hAnsi="Times New Roman"/>
        </w:rPr>
        <w:pict>
          <v:rect style="width:0;height:1.5pt" o:hralign="center" o:hrstd="t" o:hr="t"/>
        </w:pict>
      </w:r>
    </w:p>
    <w:bookmarkEnd w:id="19"/>
    <w:bookmarkStart w:id="26" w:name="i.1.-contexte-et-justification"/>
    <w:p>
      <w:pPr>
        <w:pStyle w:val="Heading2"/>
      </w:pPr>
      <w:r>
        <w:rPr>
          <w:rFonts w:ascii="Times New Roman" w:hAnsi="Times New Roman"/>
        </w:rPr>
        <w:t xml:space="preserve">I.1. Contexte et justification</w:t>
      </w:r>
    </w:p>
    <w:bookmarkStart w:id="20" w:name="Xb566ff7b7dac9f29285f67f438c98d9bfec79d1"/>
    <w:p>
      <w:pPr>
        <w:pStyle w:val="Heading3"/>
      </w:pPr>
      <w:r>
        <w:rPr>
          <w:rFonts w:ascii="Times New Roman" w:hAnsi="Times New Roman"/>
        </w:rPr>
        <w:t xml:space="preserve">I.1.1. Approche définitionnelle et historique de la corrosion</w:t>
      </w:r>
    </w:p>
    <w:p>
      <w:pPr>
        <w:pStyle w:val="FirstParagraph"/>
      </w:pPr>
      <w:r>
        <w:rPr>
          <w:rFonts w:ascii="Times New Roman" w:hAnsi="Times New Roman"/>
        </w:rPr>
        <w:t xml:space="preserve">La corrosion est définie par la norme</w:t>
      </w:r>
      <w:r>
        <w:rPr>
          <w:rFonts w:ascii="Times New Roman" w:hAnsi="Times New Roman"/>
        </w:rPr>
        <w:t xml:space="preserve"> </w:t>
      </w:r>
      <w:r>
        <w:rPr>
          <w:rFonts w:ascii="Times New Roman" w:hAnsi="Times New Roman"/>
          <w:b/>
          <w:bCs/>
        </w:rPr>
        <w:t xml:space="preserve">ISO 8044 :2015</w:t>
      </w:r>
      <w:r>
        <w:rPr>
          <w:rFonts w:ascii="Times New Roman" w:hAnsi="Times New Roman"/>
        </w:rPr>
        <w:t xml:space="preserve"> </w:t>
      </w:r>
      <w:r>
        <w:rPr>
          <w:rFonts w:ascii="Times New Roman" w:hAnsi="Times New Roman"/>
        </w:rPr>
        <w:t xml:space="preserve">comme « une interaction physico-chimique entre un métal et son environnement qui entraîne des modifications des propriétés du métal et qui peut conduire à une dégradation significative de la fonction du métal, de l’environnement ou du système technique dont ils font partie » (ISO, 2015). Ce phénomène naturel et thermodynamiquement spontané traduit la tendance des métaux à retourner à leur état d’oxyde stable — l’état sous lequel ils existent dans la croûte terrestre avant tout traitement métallurgique (Schweitzer, 2010).</w:t>
      </w:r>
    </w:p>
    <w:p>
      <w:pPr>
        <w:pStyle w:val="BodyText"/>
      </w:pPr>
      <w:r>
        <w:rPr>
          <w:rFonts w:ascii="Times New Roman" w:hAnsi="Times New Roman"/>
        </w:rPr>
        <w:t xml:space="preserve">L’étude scientifique de la corrosion remonte aux travaux fondateurs de</w:t>
      </w:r>
      <w:r>
        <w:rPr>
          <w:rFonts w:ascii="Times New Roman" w:hAnsi="Times New Roman"/>
        </w:rPr>
        <w:t xml:space="preserve"> </w:t>
      </w:r>
      <w:r>
        <w:rPr>
          <w:rFonts w:ascii="Times New Roman" w:hAnsi="Times New Roman"/>
          <w:b/>
          <w:bCs/>
        </w:rPr>
        <w:t xml:space="preserve">Michael Faraday (1834)</w:t>
      </w:r>
      <w:r>
        <w:rPr>
          <w:rFonts w:ascii="Times New Roman" w:hAnsi="Times New Roman"/>
        </w:rPr>
        <w:t xml:space="preserve">, qui établit la relation quantitative entre le courant électrique et la masse de métal dissous, posant ainsi les bases de l’électrochimie de la corrosion (Faraday, 1834). Au XXᵉ siècle,</w:t>
      </w:r>
      <w:r>
        <w:rPr>
          <w:rFonts w:ascii="Times New Roman" w:hAnsi="Times New Roman"/>
        </w:rPr>
        <w:t xml:space="preserve"> </w:t>
      </w:r>
      <w:r>
        <w:rPr>
          <w:rFonts w:ascii="Times New Roman" w:hAnsi="Times New Roman"/>
          <w:b/>
          <w:bCs/>
        </w:rPr>
        <w:t xml:space="preserve">Wagner et Traud (1938)</w:t>
      </w:r>
      <w:r>
        <w:rPr>
          <w:rFonts w:ascii="Times New Roman" w:hAnsi="Times New Roman"/>
        </w:rPr>
        <w:t xml:space="preserve"> </w:t>
      </w:r>
      <w:r>
        <w:rPr>
          <w:rFonts w:ascii="Times New Roman" w:hAnsi="Times New Roman"/>
        </w:rPr>
        <w:t xml:space="preserve">formalisent la théorie des électrodes mixtes et de la cinétique électrochimique, permettant de modéliser quantitativement la vitesse de corrosion à partir des courbes de polarisation. Le modèle semi-empirique de</w:t>
      </w:r>
      <w:r>
        <w:rPr>
          <w:rFonts w:ascii="Times New Roman" w:hAnsi="Times New Roman"/>
        </w:rPr>
        <w:t xml:space="preserve"> </w:t>
      </w:r>
      <w:r>
        <w:rPr>
          <w:rFonts w:ascii="Times New Roman" w:hAnsi="Times New Roman"/>
          <w:b/>
          <w:bCs/>
        </w:rPr>
        <w:t xml:space="preserve">de Waard et Milliams (1975)</w:t>
      </w:r>
      <w:r>
        <w:rPr>
          <w:rFonts w:ascii="Times New Roman" w:hAnsi="Times New Roman"/>
        </w:rPr>
        <w:t xml:space="preserve">, développé pour la prédiction de la corrosion CO₂ dans les pipelines pétroliers, devient la référence industrielle mondiale (de Waard et Milliams, 1975 ; de Waard, Lotz et Milliams, 1991).</w:t>
      </w:r>
    </w:p>
    <w:p>
      <w:pPr>
        <w:pStyle w:val="BodyText"/>
      </w:pPr>
      <w:r>
        <w:rPr>
          <w:rFonts w:ascii="Times New Roman" w:hAnsi="Times New Roman"/>
        </w:rPr>
        <w:t xml:space="preserve">La maintenance industrielle, quant à elle, a connu une évolution parallèle. La norme</w:t>
      </w:r>
      <w:r>
        <w:rPr>
          <w:rFonts w:ascii="Times New Roman" w:hAnsi="Times New Roman"/>
        </w:rPr>
        <w:t xml:space="preserve"> </w:t>
      </w:r>
      <w:r>
        <w:rPr>
          <w:rFonts w:ascii="Times New Roman" w:hAnsi="Times New Roman"/>
          <w:b/>
          <w:bCs/>
        </w:rPr>
        <w:t xml:space="preserve">EN 13306 :2018</w:t>
      </w:r>
      <w:r>
        <w:rPr>
          <w:rFonts w:ascii="Times New Roman" w:hAnsi="Times New Roman"/>
        </w:rPr>
        <w:t xml:space="preserve"> </w:t>
      </w:r>
      <w:r>
        <w:rPr>
          <w:rFonts w:ascii="Times New Roman" w:hAnsi="Times New Roman"/>
        </w:rPr>
        <w:t xml:space="preserve">définit la maintenance prédictive comme une « maintenance conditionnelle effectuée en suivant les prévisions extrapolées de l’analyse et de l’évaluation de paramètres significatifs de la dégradation du bien » (CEN, 2018). La norme</w:t>
      </w:r>
      <w:r>
        <w:rPr>
          <w:rFonts w:ascii="Times New Roman" w:hAnsi="Times New Roman"/>
        </w:rPr>
        <w:t xml:space="preserve"> </w:t>
      </w:r>
      <w:r>
        <w:rPr>
          <w:rFonts w:ascii="Times New Roman" w:hAnsi="Times New Roman"/>
          <w:b/>
          <w:bCs/>
        </w:rPr>
        <w:t xml:space="preserve">ISO 13381-1 :2015</w:t>
      </w:r>
      <w:r>
        <w:rPr>
          <w:rFonts w:ascii="Times New Roman" w:hAnsi="Times New Roman"/>
        </w:rPr>
        <w:t xml:space="preserve"> </w:t>
      </w:r>
      <w:r>
        <w:rPr>
          <w:rFonts w:ascii="Times New Roman" w:hAnsi="Times New Roman"/>
        </w:rPr>
        <w:t xml:space="preserve">précise quant à elle les principes du pronostic et de l’estimation de la durée de vie résiduelle (RUL) à partir des données de surveillance (ISO, 2015). C’est précisément à l’intersection de ces deux normes que se positionne ce travail : instrumenter pour mesurer, mesurer pour prédire, prédire pour intervenir.</w:t>
      </w:r>
    </w:p>
    <w:bookmarkEnd w:id="20"/>
    <w:bookmarkStart w:id="21" w:name="X850f1794fe9a2466780c6232cafb502d515541d"/>
    <w:p>
      <w:pPr>
        <w:pStyle w:val="Heading3"/>
      </w:pPr>
      <w:r>
        <w:rPr>
          <w:rFonts w:ascii="Times New Roman" w:hAnsi="Times New Roman"/>
        </w:rPr>
        <w:t xml:space="preserve">I.1.2. Contexte international et national</w:t>
      </w:r>
    </w:p>
    <w:p>
      <w:pPr>
        <w:pStyle w:val="FirstParagraph"/>
      </w:pPr>
      <w:r>
        <w:rPr>
          <w:rFonts w:ascii="Times New Roman" w:hAnsi="Times New Roman"/>
        </w:rPr>
        <w:t xml:space="preserve">À l’échelle mondiale, l’étude</w:t>
      </w:r>
      <w:r>
        <w:rPr>
          <w:rFonts w:ascii="Times New Roman" w:hAnsi="Times New Roman"/>
        </w:rPr>
        <w:t xml:space="preserve"> </w:t>
      </w:r>
      <w:r>
        <w:rPr>
          <w:rFonts w:ascii="Times New Roman" w:hAnsi="Times New Roman"/>
          <w:b/>
          <w:bCs/>
        </w:rPr>
        <w:t xml:space="preserve">IMPACT (International Measures of Prevention, Application and Economics of Corrosion Technology)</w:t>
      </w:r>
      <w:r>
        <w:rPr>
          <w:rFonts w:ascii="Times New Roman" w:hAnsi="Times New Roman"/>
        </w:rPr>
        <w:t xml:space="preserve"> </w:t>
      </w:r>
      <w:r>
        <w:rPr>
          <w:rFonts w:ascii="Times New Roman" w:hAnsi="Times New Roman"/>
        </w:rPr>
        <w:t xml:space="preserve">publiée par la NACE en 2016 estime le coût annuel global de la corrosion à</w:t>
      </w:r>
      <w:r>
        <w:rPr>
          <w:rFonts w:ascii="Times New Roman" w:hAnsi="Times New Roman"/>
        </w:rPr>
        <w:t xml:space="preserve"> </w:t>
      </w:r>
      <w:r>
        <w:rPr>
          <w:rFonts w:ascii="Times New Roman" w:hAnsi="Times New Roman"/>
          <w:b/>
          <w:bCs/>
        </w:rPr>
        <w:t xml:space="preserve">2,5 billions USD</w:t>
      </w:r>
      <w:r>
        <w:rPr>
          <w:rFonts w:ascii="Times New Roman" w:hAnsi="Times New Roman"/>
        </w:rPr>
        <w:t xml:space="preserve">, soit environ</w:t>
      </w:r>
      <w:r>
        <w:rPr>
          <w:rFonts w:ascii="Times New Roman" w:hAnsi="Times New Roman"/>
        </w:rPr>
        <w:t xml:space="preserve"> </w:t>
      </w:r>
      <w:r>
        <w:rPr>
          <w:rFonts w:ascii="Times New Roman" w:hAnsi="Times New Roman"/>
          <w:b/>
          <w:bCs/>
        </w:rPr>
        <w:t xml:space="preserve">3,4 % du PIB mondial</w:t>
      </w:r>
      <w:r>
        <w:rPr>
          <w:rFonts w:ascii="Times New Roman" w:hAnsi="Times New Roman"/>
        </w:rPr>
        <w:t xml:space="preserve"> </w:t>
      </w:r>
      <w:r>
        <w:rPr>
          <w:rFonts w:ascii="Times New Roman" w:hAnsi="Times New Roman"/>
        </w:rPr>
        <w:t xml:space="preserve">(Koch et al., 2016 ; NACE, 2016). L’étude conclut également que la mise en œuvre de bonnes pratiques de gestion de la corrosion permettrait d’économiser entre 15 % et 35 % de ce montant, soit 375 à 875 milliards USD par an. Dans le seul secteur Oil &amp; Gas, les pertes annuelles imputables à la corrosion sont estimées entre 1,3 et 1,8 milliard USD (Koch et al., 2016 ; Inspectioneering, 2016). Ces chiffres représentent une opportunité directe d’économies si des stratégies de surveillance et de prédiction efficaces sont déployées.</w:t>
      </w:r>
    </w:p>
    <w:p>
      <w:pPr>
        <w:pStyle w:val="BodyText"/>
      </w:pPr>
      <w:r>
        <w:rPr>
          <w:rFonts w:ascii="Times New Roman" w:hAnsi="Times New Roman"/>
        </w:rPr>
        <w:t xml:space="preserve">En</w:t>
      </w:r>
      <w:r>
        <w:rPr>
          <w:rFonts w:ascii="Times New Roman" w:hAnsi="Times New Roman"/>
        </w:rPr>
        <w:t xml:space="preserve"> </w:t>
      </w:r>
      <w:r>
        <w:rPr>
          <w:rFonts w:ascii="Times New Roman" w:hAnsi="Times New Roman"/>
          <w:b/>
          <w:bCs/>
        </w:rPr>
        <w:t xml:space="preserve">Afrique subsaharienne</w:t>
      </w:r>
      <w:r>
        <w:rPr>
          <w:rFonts w:ascii="Times New Roman" w:hAnsi="Times New Roman"/>
        </w:rPr>
        <w:t xml:space="preserve">, la problématique est amplifiée par plusieurs facteurs : (i) des conditions climatiques tropicales (humidité élevée, températures &gt; 28 °C) qui accélèrent la corrosion atmosphérique ; (ii) la difficulté d’accès à certains équipements (forêt équatoriale, zones marécageuses, sections offshore) ; (iii) l’instabilité politique et le vandalisme dans certaines régions (Pumps Africa, 2024). Les opérateurs africains du secteur Oil &amp; Gas doivent ainsi composer avec des budgets contraints et des chaînes d’approvisionnement plus longues que leurs homologues occidentaux pour les pièces de rechange et les équipements d’inspection (Egbule et al., 2018 ; Onyebuchi et al., 2018).</w:t>
      </w:r>
    </w:p>
    <w:p>
      <w:pPr>
        <w:pStyle w:val="BodyText"/>
      </w:pPr>
      <w:r>
        <w:rPr>
          <w:rFonts w:ascii="Times New Roman" w:hAnsi="Times New Roman"/>
        </w:rPr>
        <w:t xml:space="preserve">Au</w:t>
      </w:r>
      <w:r>
        <w:rPr>
          <w:rFonts w:ascii="Times New Roman" w:hAnsi="Times New Roman"/>
        </w:rPr>
        <w:t xml:space="preserve"> </w:t>
      </w:r>
      <w:r>
        <w:rPr>
          <w:rFonts w:ascii="Times New Roman" w:hAnsi="Times New Roman"/>
          <w:b/>
          <w:bCs/>
        </w:rPr>
        <w:t xml:space="preserve">Cameroun</w:t>
      </w:r>
      <w:r>
        <w:rPr>
          <w:rFonts w:ascii="Times New Roman" w:hAnsi="Times New Roman"/>
        </w:rPr>
        <w:t xml:space="preserve">, le secteur pétrolier représente une part significative des recettes publiques et du PIB national. La</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 </w:t>
      </w:r>
      <w:r>
        <w:rPr>
          <w:rFonts w:ascii="Times New Roman" w:hAnsi="Times New Roman"/>
        </w:rPr>
        <w:t xml:space="preserve">exploite depuis 2003 le</w:t>
      </w:r>
      <w:r>
        <w:rPr>
          <w:rFonts w:ascii="Times New Roman" w:hAnsi="Times New Roman"/>
        </w:rPr>
        <w:t xml:space="preserve"> </w:t>
      </w:r>
      <w:r>
        <w:rPr>
          <w:rFonts w:ascii="Times New Roman" w:hAnsi="Times New Roman"/>
          <w:b/>
          <w:bCs/>
        </w:rPr>
        <w:t xml:space="preserve">Système d’Exportation Tchadien (SET)</w:t>
      </w:r>
      <w:r>
        <w:rPr>
          <w:rFonts w:ascii="Times New Roman" w:hAnsi="Times New Roman"/>
        </w:rPr>
        <w:t xml:space="preserve">, composé d’un pipeline de 1 070 km au total dont 903 km en territoire camerounais, d’une station de tête à Komé, et d’un terminal offshore à Kribi (Kome Kribi 1 FSO) relié à la côte par un pipeline sous-marin de 11 km (COTCO, 2024 ; Chad-Cameroon Pipeline Project, 2024 ; ExxonMobil, 2011). La capacité nominale est de 225 000 barils par jour. Cette infrastructure traverse des zones de forêt équatoriale dense, franchit de nombreux cours d’eau et longe des zones habitées, rendant toute défaillance non anticipée potentiellement catastrophique sur les plans humain, environnemental et économique.</w:t>
      </w:r>
    </w:p>
    <w:bookmarkEnd w:id="21"/>
    <w:bookmarkStart w:id="22" w:name="Xb37e2781a5cd457d8a0a65b4a72a89945dc267b"/>
    <w:p>
      <w:pPr>
        <w:pStyle w:val="Heading3"/>
      </w:pPr>
      <w:r>
        <w:rPr>
          <w:rFonts w:ascii="Times New Roman" w:hAnsi="Times New Roman"/>
        </w:rPr>
        <w:t xml:space="preserve">I.1.3. État de la recherche scientifique et limites identifiées</w:t>
      </w:r>
    </w:p>
    <w:p>
      <w:pPr>
        <w:pStyle w:val="FirstParagraph"/>
      </w:pPr>
      <w:r>
        <w:rPr>
          <w:rFonts w:ascii="Times New Roman" w:hAnsi="Times New Roman"/>
        </w:rPr>
        <w:t xml:space="preserve">La recherche sur la prédiction de la corrosion par apprentissage automatique a connu une accélération significative depuis 2018, avec une production scientifique en croissance exponentielle (Coelho, 2022 ; npj Materials Degradation, 2022). Les approches les plus utilisées dans la littérature récente incluent :</w:t>
      </w:r>
    </w:p>
    <w:p>
      <w:pPr>
        <w:pStyle w:val="Compact"/>
        <w:numPr>
          <w:ilvl w:val="0"/>
          <w:numId w:val="1002"/>
        </w:numPr>
      </w:pPr>
      <w:r>
        <w:rPr>
          <w:rFonts w:ascii="Times New Roman" w:hAnsi="Times New Roman"/>
          <w:b/>
          <w:bCs/>
        </w:rPr>
        <w:t xml:space="preserve">Les méthodes d’ensemble</w:t>
      </w:r>
      <w:r>
        <w:rPr>
          <w:rFonts w:ascii="Times New Roman" w:hAnsi="Times New Roman"/>
        </w:rPr>
        <w:t xml:space="preserve"> </w:t>
      </w:r>
      <w:r>
        <w:rPr>
          <w:rFonts w:ascii="Times New Roman" w:hAnsi="Times New Roman"/>
        </w:rPr>
        <w:t xml:space="preserve">: forêts aléatoires (Cheng et Niu, 2018),</w:t>
      </w:r>
      <w:r>
        <w:rPr>
          <w:rFonts w:ascii="Times New Roman" w:hAnsi="Times New Roman"/>
        </w:rPr>
        <w:t xml:space="preserve"> </w:t>
      </w:r>
      <w:r>
        <w:rPr>
          <w:rFonts w:ascii="Times New Roman" w:hAnsi="Times New Roman"/>
          <w:b/>
          <w:bCs/>
        </w:rPr>
        <w:t xml:space="preserve">XGBoost</w:t>
      </w:r>
      <w:r>
        <w:rPr>
          <w:rFonts w:ascii="Times New Roman" w:hAnsi="Times New Roman"/>
        </w:rPr>
        <w:t xml:space="preserve"> </w:t>
      </w:r>
      <w:r>
        <w:rPr>
          <w:rFonts w:ascii="Times New Roman" w:hAnsi="Times New Roman"/>
        </w:rPr>
        <w:t xml:space="preserve">(Chen et Guestrin, 2016 ; Ma, Zhao et Wang, 2021), LightGBM, AdaBoost et Gradient Boosting (Yan et Yan, 2024). Ces méthodes obtiennent typiquement des erreurs RMSE comprises entre 0,031 et 0,052 mm/an avec des coefficients de détermination R² supérieurs à 0,95 sur des jeux de données de pipelines (Wei et al., 2024).</w:t>
      </w:r>
    </w:p>
    <w:p>
      <w:pPr>
        <w:pStyle w:val="Compact"/>
        <w:numPr>
          <w:ilvl w:val="0"/>
          <w:numId w:val="1002"/>
        </w:numPr>
      </w:pPr>
      <w:r>
        <w:rPr>
          <w:rFonts w:ascii="Times New Roman" w:hAnsi="Times New Roman"/>
          <w:b/>
          <w:bCs/>
        </w:rPr>
        <w:t xml:space="preserve">Les réseaux de neurones</w:t>
      </w:r>
      <w:r>
        <w:rPr>
          <w:rFonts w:ascii="Times New Roman" w:hAnsi="Times New Roman"/>
        </w:rPr>
        <w:t xml:space="preserve"> </w:t>
      </w:r>
      <w:r>
        <w:rPr>
          <w:rFonts w:ascii="Times New Roman" w:hAnsi="Times New Roman"/>
        </w:rPr>
        <w:t xml:space="preserve">: MLP (Ossai, Boswell et Davies, 2017), réseaux de neurones convolutifs et LSTM pour les séries temporelles (Xu, Xia et Wang, 2020), réseaux résiduels (ResNet) avec analyse d’interprétabilité (Liu et al., 2025), et architectures Transformer pour la prédiction de corrosion interne (Tan et al., 2025).</w:t>
      </w:r>
    </w:p>
    <w:p>
      <w:pPr>
        <w:pStyle w:val="Compact"/>
        <w:numPr>
          <w:ilvl w:val="0"/>
          <w:numId w:val="1002"/>
        </w:numPr>
      </w:pPr>
      <w:r>
        <w:rPr>
          <w:rFonts w:ascii="Times New Roman" w:hAnsi="Times New Roman"/>
          <w:b/>
          <w:bCs/>
        </w:rPr>
        <w:t xml:space="preserve">Les approches interprétables</w:t>
      </w:r>
      <w:r>
        <w:rPr>
          <w:rFonts w:ascii="Times New Roman" w:hAnsi="Times New Roman"/>
        </w:rPr>
        <w:t xml:space="preserve"> </w:t>
      </w:r>
      <w:r>
        <w:rPr>
          <w:rFonts w:ascii="Times New Roman" w:hAnsi="Times New Roman"/>
        </w:rPr>
        <w:t xml:space="preserve">: utilisation de</w:t>
      </w:r>
      <w:r>
        <w:rPr>
          <w:rFonts w:ascii="Times New Roman" w:hAnsi="Times New Roman"/>
        </w:rPr>
        <w:t xml:space="preserve"> </w:t>
      </w:r>
      <w:r>
        <w:rPr>
          <w:rFonts w:ascii="Times New Roman" w:hAnsi="Times New Roman"/>
          <w:b/>
          <w:bCs/>
        </w:rPr>
        <w:t xml:space="preserve">SHAP (SHapley Additive exPlanations)</w:t>
      </w:r>
      <w:r>
        <w:rPr>
          <w:rFonts w:ascii="Times New Roman" w:hAnsi="Times New Roman"/>
        </w:rPr>
        <w:t xml:space="preserve"> </w:t>
      </w:r>
      <w:r>
        <w:rPr>
          <w:rFonts w:ascii="Times New Roman" w:hAnsi="Times New Roman"/>
        </w:rPr>
        <w:t xml:space="preserve">pour quantifier la contribution de chaque variable d’entrée aux prédictions (Hu et al., 2024 ; Yan et Yan, 2024). Ces analyses identifient typiquement la température, la pression partielle de CO₂ et la pression totale comme les trois variables dominantes pour la corrosion interne des pipelines O&amp;G.</w:t>
      </w:r>
    </w:p>
    <w:p>
      <w:pPr>
        <w:pStyle w:val="FirstParagraph"/>
      </w:pPr>
      <w:r>
        <w:rPr>
          <w:rFonts w:ascii="Times New Roman" w:hAnsi="Times New Roman"/>
        </w:rPr>
        <w:t xml:space="preserve">Cependant, plusieurs</w:t>
      </w:r>
      <w:r>
        <w:rPr>
          <w:rFonts w:ascii="Times New Roman" w:hAnsi="Times New Roman"/>
        </w:rPr>
        <w:t xml:space="preserve"> </w:t>
      </w:r>
      <w:r>
        <w:rPr>
          <w:rFonts w:ascii="Times New Roman" w:hAnsi="Times New Roman"/>
          <w:b/>
          <w:bCs/>
        </w:rPr>
        <w:t xml:space="preserve">lacunes critiques</w:t>
      </w:r>
      <w:r>
        <w:rPr>
          <w:rFonts w:ascii="Times New Roman" w:hAnsi="Times New Roman"/>
        </w:rPr>
        <w:t xml:space="preserve"> </w:t>
      </w:r>
      <w:r>
        <w:rPr>
          <w:rFonts w:ascii="Times New Roman" w:hAnsi="Times New Roman"/>
        </w:rPr>
        <w:t xml:space="preserve">persistent dans la littérature :</w:t>
      </w:r>
    </w:p>
    <w:p>
      <w:pPr>
        <w:pStyle w:val="Compact"/>
        <w:numPr>
          <w:ilvl w:val="0"/>
          <w:numId w:val="1003"/>
        </w:numPr>
      </w:pPr>
      <w:r>
        <w:rPr>
          <w:rFonts w:ascii="Times New Roman" w:hAnsi="Times New Roman"/>
          <w:b/>
          <w:bCs/>
        </w:rPr>
        <w:t xml:space="preserve">Absence quasi-totale de données africaines</w:t>
      </w:r>
      <w:r>
        <w:rPr>
          <w:rFonts w:ascii="Times New Roman" w:hAnsi="Times New Roman"/>
        </w:rPr>
        <w:t xml:space="preserve"> </w:t>
      </w:r>
      <w:r>
        <w:rPr>
          <w:rFonts w:ascii="Times New Roman" w:hAnsi="Times New Roman"/>
        </w:rPr>
        <w:t xml:space="preserve">: les jeux de données utilisés proviennent presque exclusivement des États-Unis (PHMSA), de Chine ou d’Europe. Aucune étude publiée n’intègre de données expérimentales issues de pipelines subsahariens (Pumps Africa, 2024 ; Onyebuchi et al., 2018).</w:t>
      </w:r>
    </w:p>
    <w:p>
      <w:pPr>
        <w:pStyle w:val="Compact"/>
        <w:numPr>
          <w:ilvl w:val="0"/>
          <w:numId w:val="1003"/>
        </w:numPr>
      </w:pPr>
      <w:r>
        <w:rPr>
          <w:rFonts w:ascii="Times New Roman" w:hAnsi="Times New Roman"/>
          <w:b/>
          <w:bCs/>
        </w:rPr>
        <w:t xml:space="preserve">Coût prohibitif des sondes commerciales</w:t>
      </w:r>
      <w:r>
        <w:rPr>
          <w:rFonts w:ascii="Times New Roman" w:hAnsi="Times New Roman"/>
        </w:rPr>
        <w:t xml:space="preserve"> </w:t>
      </w:r>
      <w:r>
        <w:rPr>
          <w:rFonts w:ascii="Times New Roman" w:hAnsi="Times New Roman"/>
        </w:rPr>
        <w:t xml:space="preserve">: les sondes ER industrielles (Cosasco, Permasense, Emerson Roxar) ont un coût unitaire de 500 à 5 000 USD, hors installation et maintenance, ce qui est incompatible avec un déploiement étendu sur un réseau de plusieurs milliers de kilomètres (Cosasco, 2024 ; Hassanzadeh et al., 2024).</w:t>
      </w:r>
    </w:p>
    <w:p>
      <w:pPr>
        <w:pStyle w:val="Compact"/>
        <w:numPr>
          <w:ilvl w:val="0"/>
          <w:numId w:val="1003"/>
        </w:numPr>
      </w:pPr>
      <w:r>
        <w:rPr>
          <w:rFonts w:ascii="Times New Roman" w:hAnsi="Times New Roman"/>
          <w:b/>
          <w:bCs/>
        </w:rPr>
        <w:t xml:space="preserve">Circularité des évaluations sur données synthétiques</w:t>
      </w:r>
      <w:r>
        <w:rPr>
          <w:rFonts w:ascii="Times New Roman" w:hAnsi="Times New Roman"/>
        </w:rPr>
        <w:t xml:space="preserve"> </w:t>
      </w:r>
      <w:r>
        <w:rPr>
          <w:rFonts w:ascii="Times New Roman" w:hAnsi="Times New Roman"/>
        </w:rPr>
        <w:t xml:space="preserve">: la majorité des modèles ML sont entraînés et évalués sur des données générées par les modèles physiques eux-mêmes (de Waard et Milliams), ce qui invalide la portée scientifique des métriques rapportées. Un modèle XGBoost entraîné sur des données de Waard apprend à reproduire de Waard, sans capacité démontrée de généralisation (Coelho, 2022).</w:t>
      </w:r>
    </w:p>
    <w:p>
      <w:pPr>
        <w:pStyle w:val="Compact"/>
        <w:numPr>
          <w:ilvl w:val="0"/>
          <w:numId w:val="1003"/>
        </w:numPr>
      </w:pPr>
      <w:r>
        <w:rPr>
          <w:rFonts w:ascii="Times New Roman" w:hAnsi="Times New Roman"/>
          <w:b/>
          <w:bCs/>
        </w:rPr>
        <w:t xml:space="preserve">Absence de prédiction simultanée CR + RUL</w:t>
      </w:r>
      <w:r>
        <w:rPr>
          <w:rFonts w:ascii="Times New Roman" w:hAnsi="Times New Roman"/>
        </w:rPr>
        <w:t xml:space="preserve"> </w:t>
      </w:r>
      <w:r>
        <w:rPr>
          <w:rFonts w:ascii="Times New Roman" w:hAnsi="Times New Roman"/>
        </w:rPr>
        <w:t xml:space="preserve">: la majorité des travaux se limitent à la prédiction du taux de corrosion instantané, sans extrapolation vers le temps avant défaillance — information pourtant décisive pour la planification industrielle (Akash, 2024 ; Liu et al., 2022).</w:t>
      </w:r>
    </w:p>
    <w:p>
      <w:pPr>
        <w:pStyle w:val="Compact"/>
        <w:numPr>
          <w:ilvl w:val="0"/>
          <w:numId w:val="1003"/>
        </w:numPr>
      </w:pPr>
      <w:r>
        <w:rPr>
          <w:rFonts w:ascii="Times New Roman" w:hAnsi="Times New Roman"/>
          <w:b/>
          <w:bCs/>
        </w:rPr>
        <w:t xml:space="preserve">Environnements multi-composants peu modélisés</w:t>
      </w:r>
      <w:r>
        <w:rPr>
          <w:rFonts w:ascii="Times New Roman" w:hAnsi="Times New Roman"/>
        </w:rPr>
        <w:t xml:space="preserve"> </w:t>
      </w:r>
      <w:r>
        <w:rPr>
          <w:rFonts w:ascii="Times New Roman" w:hAnsi="Times New Roman"/>
        </w:rPr>
        <w:t xml:space="preserve">: les milieux industriels réels combinent souvent plusieurs acides ou agents agressifs dont l’interaction n’est pas modélisable analytiquement par les approches classiques (Heydari et Talebpour, 2024). C’est typiquement le cas des détartrants industriels qui mélangent HCl et H₃PO₄, créant une cinétique multi-mécanismes attaque/passivation difficile à prédire (Persian Utab, 2023 ; Schweitzer, 2010).</w:t>
      </w:r>
    </w:p>
    <w:bookmarkEnd w:id="22"/>
    <w:bookmarkStart w:id="23" w:name="X491ea52497223ba3fe84cc78d68fb0c10996acb"/>
    <w:p>
      <w:pPr>
        <w:pStyle w:val="Heading3"/>
      </w:pPr>
      <w:r>
        <w:rPr>
          <w:rFonts w:ascii="Times New Roman" w:hAnsi="Times New Roman"/>
        </w:rPr>
        <w:t xml:space="preserve">I.1.4. Justificatif normatif et réglementaire</w:t>
      </w:r>
    </w:p>
    <w:p>
      <w:pPr>
        <w:pStyle w:val="FirstParagraph"/>
      </w:pPr>
      <w:r>
        <w:rPr>
          <w:rFonts w:ascii="Times New Roman" w:hAnsi="Times New Roman"/>
        </w:rPr>
        <w:t xml:space="preserve">La gestion de la corrosion dans les infrastructures pétrolières est encadrée par un corpus normatif international et national complet :</w:t>
      </w:r>
    </w:p>
    <w:p>
      <w:pPr>
        <w:pStyle w:val="BodyText"/>
      </w:pPr>
      <w:r>
        <w:rPr>
          <w:rFonts w:ascii="Times New Roman" w:hAnsi="Times New Roman"/>
          <w:b/>
          <w:bCs/>
        </w:rPr>
        <w:t xml:space="preserve">Au niveau international :</w:t>
      </w:r>
    </w:p>
    <w:p>
      <w:pPr>
        <w:pStyle w:val="Compact"/>
        <w:numPr>
          <w:ilvl w:val="0"/>
          <w:numId w:val="1004"/>
        </w:numPr>
      </w:pPr>
      <w:r>
        <w:rPr>
          <w:rFonts w:ascii="Times New Roman" w:hAnsi="Times New Roman"/>
          <w:b/>
          <w:bCs/>
        </w:rPr>
        <w:t xml:space="preserve">ISO 8044 :2015</w:t>
      </w:r>
      <w:r>
        <w:rPr>
          <w:rFonts w:ascii="Times New Roman" w:hAnsi="Times New Roman"/>
        </w:rPr>
        <w:t xml:space="preserve"> </w:t>
      </w:r>
      <w:r>
        <w:rPr>
          <w:rFonts w:ascii="Times New Roman" w:hAnsi="Times New Roman"/>
        </w:rPr>
        <w:t xml:space="preserve">— Définitions et terminologie de la corrosion (ISO, 2015) ;</w:t>
      </w:r>
    </w:p>
    <w:p>
      <w:pPr>
        <w:pStyle w:val="Compact"/>
        <w:numPr>
          <w:ilvl w:val="0"/>
          <w:numId w:val="1004"/>
        </w:numPr>
      </w:pPr>
      <w:r>
        <w:rPr>
          <w:rFonts w:ascii="Times New Roman" w:hAnsi="Times New Roman"/>
          <w:b/>
          <w:bCs/>
        </w:rPr>
        <w:t xml:space="preserve">ASTM G1-03</w:t>
      </w:r>
      <w:r>
        <w:rPr>
          <w:rFonts w:ascii="Times New Roman" w:hAnsi="Times New Roman"/>
        </w:rPr>
        <w:t xml:space="preserve"> </w:t>
      </w:r>
      <w:r>
        <w:rPr>
          <w:rFonts w:ascii="Times New Roman" w:hAnsi="Times New Roman"/>
        </w:rPr>
        <w:t xml:space="preserve">— Préparation, nettoyage et évaluation des éprouvettes de corrosion (ASTM, 2017) ;</w:t>
      </w:r>
    </w:p>
    <w:p>
      <w:pPr>
        <w:pStyle w:val="Compact"/>
        <w:numPr>
          <w:ilvl w:val="0"/>
          <w:numId w:val="1004"/>
        </w:numPr>
      </w:pPr>
      <w:r>
        <w:rPr>
          <w:rFonts w:ascii="Times New Roman" w:hAnsi="Times New Roman"/>
          <w:b/>
          <w:bCs/>
        </w:rPr>
        <w:t xml:space="preserve">ASTM G31-12a</w:t>
      </w:r>
      <w:r>
        <w:rPr>
          <w:rFonts w:ascii="Times New Roman" w:hAnsi="Times New Roman"/>
        </w:rPr>
        <w:t xml:space="preserve"> </w:t>
      </w:r>
      <w:r>
        <w:rPr>
          <w:rFonts w:ascii="Times New Roman" w:hAnsi="Times New Roman"/>
        </w:rPr>
        <w:t xml:space="preserve">— Essais d’immersion en laboratoire (ASTM, 2012) ;</w:t>
      </w:r>
    </w:p>
    <w:p>
      <w:pPr>
        <w:pStyle w:val="Compact"/>
        <w:numPr>
          <w:ilvl w:val="0"/>
          <w:numId w:val="1004"/>
        </w:numPr>
      </w:pPr>
      <w:r>
        <w:rPr>
          <w:rFonts w:ascii="Times New Roman" w:hAnsi="Times New Roman"/>
          <w:b/>
          <w:bCs/>
        </w:rPr>
        <w:t xml:space="preserve">ASTM G96-90</w:t>
      </w:r>
      <w:r>
        <w:rPr>
          <w:rFonts w:ascii="Times New Roman" w:hAnsi="Times New Roman"/>
        </w:rPr>
        <w:t xml:space="preserve"> </w:t>
      </w:r>
      <w:r>
        <w:rPr>
          <w:rFonts w:ascii="Times New Roman" w:hAnsi="Times New Roman"/>
        </w:rPr>
        <w:t xml:space="preserve">— Surveillance de la corrosion en service par méthodes électriques (ER, LPR) (ASTM, 2018) ;</w:t>
      </w:r>
    </w:p>
    <w:p>
      <w:pPr>
        <w:pStyle w:val="Compact"/>
        <w:numPr>
          <w:ilvl w:val="0"/>
          <w:numId w:val="1004"/>
        </w:numPr>
      </w:pPr>
      <w:r>
        <w:rPr>
          <w:rFonts w:ascii="Times New Roman" w:hAnsi="Times New Roman"/>
          <w:b/>
          <w:bCs/>
        </w:rPr>
        <w:t xml:space="preserve">NACE/AMPP SP0775-2023</w:t>
      </w:r>
      <w:r>
        <w:rPr>
          <w:rFonts w:ascii="Times New Roman" w:hAnsi="Times New Roman"/>
        </w:rPr>
        <w:t xml:space="preserve"> </w:t>
      </w:r>
      <w:r>
        <w:rPr>
          <w:rFonts w:ascii="Times New Roman" w:hAnsi="Times New Roman"/>
        </w:rPr>
        <w:t xml:space="preserve">— Préparation, installation, analyse et interprétation des coupons de corrosion en service pétrolier (AMPP, 2023) ;</w:t>
      </w:r>
    </w:p>
    <w:p>
      <w:pPr>
        <w:pStyle w:val="Compact"/>
        <w:numPr>
          <w:ilvl w:val="0"/>
          <w:numId w:val="1004"/>
        </w:numPr>
      </w:pPr>
      <w:r>
        <w:rPr>
          <w:rFonts w:ascii="Times New Roman" w:hAnsi="Times New Roman"/>
          <w:b/>
          <w:bCs/>
        </w:rPr>
        <w:t xml:space="preserve">NACE TM0190</w:t>
      </w:r>
      <w:r>
        <w:rPr>
          <w:rFonts w:ascii="Times New Roman" w:hAnsi="Times New Roman"/>
        </w:rPr>
        <w:t xml:space="preserve"> </w:t>
      </w:r>
      <w:r>
        <w:rPr>
          <w:rFonts w:ascii="Times New Roman" w:hAnsi="Times New Roman"/>
        </w:rPr>
        <w:t xml:space="preserve">— Méthodes d’essai pour sondes ER en service pétrolier (NACE, 2012) ;</w:t>
      </w:r>
    </w:p>
    <w:p>
      <w:pPr>
        <w:pStyle w:val="Compact"/>
        <w:numPr>
          <w:ilvl w:val="0"/>
          <w:numId w:val="1004"/>
        </w:numPr>
      </w:pPr>
      <w:r>
        <w:rPr>
          <w:rFonts w:ascii="Times New Roman" w:hAnsi="Times New Roman"/>
          <w:b/>
          <w:bCs/>
        </w:rPr>
        <w:t xml:space="preserve">NACE MR0175 / ISO 15156</w:t>
      </w:r>
      <w:r>
        <w:rPr>
          <w:rFonts w:ascii="Times New Roman" w:hAnsi="Times New Roman"/>
        </w:rPr>
        <w:t xml:space="preserve"> </w:t>
      </w:r>
      <w:r>
        <w:rPr>
          <w:rFonts w:ascii="Times New Roman" w:hAnsi="Times New Roman"/>
        </w:rPr>
        <w:t xml:space="preserve">— Matériaux résistant à la corrosion sous H₂S (ISO, 2020) ;</w:t>
      </w:r>
    </w:p>
    <w:p>
      <w:pPr>
        <w:pStyle w:val="Compact"/>
        <w:numPr>
          <w:ilvl w:val="0"/>
          <w:numId w:val="1004"/>
        </w:numPr>
      </w:pPr>
      <w:r>
        <w:rPr>
          <w:rFonts w:ascii="Times New Roman" w:hAnsi="Times New Roman"/>
          <w:b/>
          <w:bCs/>
        </w:rPr>
        <w:t xml:space="preserve">API 570</w:t>
      </w:r>
      <w:r>
        <w:rPr>
          <w:rFonts w:ascii="Times New Roman" w:hAnsi="Times New Roman"/>
        </w:rPr>
        <w:t xml:space="preserve"> </w:t>
      </w:r>
      <w:r>
        <w:rPr>
          <w:rFonts w:ascii="Times New Roman" w:hAnsi="Times New Roman"/>
        </w:rPr>
        <w:t xml:space="preserve">— Inspection des systèmes de tuyauteries en service (API, 2016a) ;</w:t>
      </w:r>
    </w:p>
    <w:p>
      <w:pPr>
        <w:pStyle w:val="Compact"/>
        <w:numPr>
          <w:ilvl w:val="0"/>
          <w:numId w:val="1004"/>
        </w:numPr>
      </w:pPr>
      <w:r>
        <w:rPr>
          <w:rFonts w:ascii="Times New Roman" w:hAnsi="Times New Roman"/>
          <w:b/>
          <w:bCs/>
        </w:rPr>
        <w:t xml:space="preserve">API 580 / 581</w:t>
      </w:r>
      <w:r>
        <w:rPr>
          <w:rFonts w:ascii="Times New Roman" w:hAnsi="Times New Roman"/>
        </w:rPr>
        <w:t xml:space="preserve"> </w:t>
      </w:r>
      <w:r>
        <w:rPr>
          <w:rFonts w:ascii="Times New Roman" w:hAnsi="Times New Roman"/>
        </w:rPr>
        <w:t xml:space="preserve">— Inspection basée sur le risque (RBI) (API, 2016b ; API, 2016c) ;</w:t>
      </w:r>
    </w:p>
    <w:p>
      <w:pPr>
        <w:pStyle w:val="Compact"/>
        <w:numPr>
          <w:ilvl w:val="0"/>
          <w:numId w:val="1004"/>
        </w:numPr>
      </w:pPr>
      <w:r>
        <w:rPr>
          <w:rFonts w:ascii="Times New Roman" w:hAnsi="Times New Roman"/>
          <w:b/>
          <w:bCs/>
        </w:rPr>
        <w:t xml:space="preserve">ISO 13381-1 :2015</w:t>
      </w:r>
      <w:r>
        <w:rPr>
          <w:rFonts w:ascii="Times New Roman" w:hAnsi="Times New Roman"/>
        </w:rPr>
        <w:t xml:space="preserve"> </w:t>
      </w:r>
      <w:r>
        <w:rPr>
          <w:rFonts w:ascii="Times New Roman" w:hAnsi="Times New Roman"/>
        </w:rPr>
        <w:t xml:space="preserve">— Maintenance — Pronostic — Lignes directrices générales (ISO, 2015) ;</w:t>
      </w:r>
    </w:p>
    <w:p>
      <w:pPr>
        <w:pStyle w:val="Compact"/>
        <w:numPr>
          <w:ilvl w:val="0"/>
          <w:numId w:val="1004"/>
        </w:numPr>
      </w:pPr>
      <w:r>
        <w:rPr>
          <w:rFonts w:ascii="Times New Roman" w:hAnsi="Times New Roman"/>
          <w:b/>
          <w:bCs/>
        </w:rPr>
        <w:t xml:space="preserve">EN 13306 :2018</w:t>
      </w:r>
      <w:r>
        <w:rPr>
          <w:rFonts w:ascii="Times New Roman" w:hAnsi="Times New Roman"/>
        </w:rPr>
        <w:t xml:space="preserve"> </w:t>
      </w:r>
      <w:r>
        <w:rPr>
          <w:rFonts w:ascii="Times New Roman" w:hAnsi="Times New Roman"/>
        </w:rPr>
        <w:t xml:space="preserve">— Terminologie de la maintenance (CEN, 2018) ;</w:t>
      </w:r>
    </w:p>
    <w:p>
      <w:pPr>
        <w:pStyle w:val="Compact"/>
        <w:numPr>
          <w:ilvl w:val="0"/>
          <w:numId w:val="1004"/>
        </w:numPr>
      </w:pPr>
      <w:r>
        <w:rPr>
          <w:rFonts w:ascii="Times New Roman" w:hAnsi="Times New Roman"/>
          <w:b/>
          <w:bCs/>
        </w:rPr>
        <w:t xml:space="preserve">NORSOK M-506</w:t>
      </w:r>
      <w:r>
        <w:rPr>
          <w:rFonts w:ascii="Times New Roman" w:hAnsi="Times New Roman"/>
        </w:rPr>
        <w:t xml:space="preserve"> </w:t>
      </w:r>
      <w:r>
        <w:rPr>
          <w:rFonts w:ascii="Times New Roman" w:hAnsi="Times New Roman"/>
        </w:rPr>
        <w:t xml:space="preserve">— Calcul du taux de corrosion CO₂ (Standards Norway, 2017).</w:t>
      </w:r>
    </w:p>
    <w:p>
      <w:pPr>
        <w:pStyle w:val="FirstParagraph"/>
      </w:pPr>
      <w:r>
        <w:rPr>
          <w:rFonts w:ascii="Times New Roman" w:hAnsi="Times New Roman"/>
          <w:b/>
          <w:bCs/>
        </w:rPr>
        <w:t xml:space="preserve">Au niveau national camerounais :</w:t>
      </w:r>
    </w:p>
    <w:p>
      <w:pPr>
        <w:pStyle w:val="Compact"/>
        <w:numPr>
          <w:ilvl w:val="0"/>
          <w:numId w:val="1005"/>
        </w:numPr>
      </w:pPr>
      <w:r>
        <w:rPr>
          <w:rFonts w:ascii="Times New Roman" w:hAnsi="Times New Roman"/>
          <w:b/>
          <w:bCs/>
        </w:rPr>
        <w:t xml:space="preserve">Loi n° 99/013 du 22 décembre 1999</w:t>
      </w:r>
      <w:r>
        <w:rPr>
          <w:rFonts w:ascii="Times New Roman" w:hAnsi="Times New Roman"/>
        </w:rPr>
        <w:t xml:space="preserve"> </w:t>
      </w:r>
      <w:r>
        <w:rPr>
          <w:rFonts w:ascii="Times New Roman" w:hAnsi="Times New Roman"/>
        </w:rPr>
        <w:t xml:space="preserve">portant Code Pétrolier, qui impose aux opérateurs de maintenir leurs installations dans un état de sécurité conforme aux normes internationales (République du Cameroun, 1999) ;</w:t>
      </w:r>
    </w:p>
    <w:p>
      <w:pPr>
        <w:pStyle w:val="Compact"/>
        <w:numPr>
          <w:ilvl w:val="0"/>
          <w:numId w:val="1005"/>
        </w:numPr>
      </w:pPr>
      <w:r>
        <w:rPr>
          <w:rFonts w:ascii="Times New Roman" w:hAnsi="Times New Roman"/>
          <w:b/>
          <w:bCs/>
        </w:rPr>
        <w:t xml:space="preserve">Décret n° 2000/465 du 30 juin 2000</w:t>
      </w:r>
      <w:r>
        <w:rPr>
          <w:rFonts w:ascii="Times New Roman" w:hAnsi="Times New Roman"/>
        </w:rPr>
        <w:t xml:space="preserve"> </w:t>
      </w:r>
      <w:r>
        <w:rPr>
          <w:rFonts w:ascii="Times New Roman" w:hAnsi="Times New Roman"/>
        </w:rPr>
        <w:t xml:space="preserve">fixant les conditions d’exploitation des hydrocarbures, prévoyant des obligations de surveillance et de contrôle (République du Cameroun, 2000) ;</w:t>
      </w:r>
    </w:p>
    <w:p>
      <w:pPr>
        <w:pStyle w:val="Compact"/>
        <w:numPr>
          <w:ilvl w:val="0"/>
          <w:numId w:val="1005"/>
        </w:numPr>
      </w:pPr>
      <w:r>
        <w:rPr>
          <w:rFonts w:ascii="Times New Roman" w:hAnsi="Times New Roman"/>
          <w:b/>
          <w:bCs/>
        </w:rPr>
        <w:t xml:space="preserve">Loi-cadre sur l’environnement</w:t>
      </w:r>
      <w:r>
        <w:rPr>
          <w:rFonts w:ascii="Times New Roman" w:hAnsi="Times New Roman"/>
        </w:rPr>
        <w:t xml:space="preserve"> </w:t>
      </w:r>
      <w:r>
        <w:rPr>
          <w:rFonts w:ascii="Times New Roman" w:hAnsi="Times New Roman"/>
        </w:rPr>
        <w:t xml:space="preserve">(loi n° 96/12) imposant des études d’impact et des plans de prévention des pollutions (République du Cameroun, 1996).</w:t>
      </w:r>
    </w:p>
    <w:p>
      <w:pPr>
        <w:pStyle w:val="FirstParagraph"/>
      </w:pPr>
      <w:r>
        <w:rPr>
          <w:rFonts w:ascii="Times New Roman" w:hAnsi="Times New Roman"/>
        </w:rPr>
        <w:t xml:space="preserve">L’ensemble de ce corpus normatif établit le cadre dans lequel s’inscrit toute démarche de surveillance de la corrosion sur le territoire camerounais. Le présent travail contribue à ce cadre en proposant un outil aligné sur les principes de l’</w:t>
      </w:r>
      <w:r>
        <w:rPr>
          <w:rFonts w:ascii="Times New Roman" w:hAnsi="Times New Roman"/>
          <w:b/>
          <w:bCs/>
        </w:rPr>
        <w:t xml:space="preserve">ASTM G96</w:t>
      </w:r>
      <w:r>
        <w:rPr>
          <w:rFonts w:ascii="Times New Roman" w:hAnsi="Times New Roman"/>
        </w:rPr>
        <w:t xml:space="preserve"> </w:t>
      </w:r>
      <w:r>
        <w:rPr>
          <w:rFonts w:ascii="Times New Roman" w:hAnsi="Times New Roman"/>
        </w:rPr>
        <w:t xml:space="preserve">(mesure ER continue) et de l’</w:t>
      </w:r>
      <w:r>
        <w:rPr>
          <w:rFonts w:ascii="Times New Roman" w:hAnsi="Times New Roman"/>
          <w:b/>
          <w:bCs/>
        </w:rPr>
        <w:t xml:space="preserve">ISO 13381-1</w:t>
      </w:r>
      <w:r>
        <w:rPr>
          <w:rFonts w:ascii="Times New Roman" w:hAnsi="Times New Roman"/>
        </w:rPr>
        <w:t xml:space="preserve"> </w:t>
      </w:r>
      <w:r>
        <w:rPr>
          <w:rFonts w:ascii="Times New Roman" w:hAnsi="Times New Roman"/>
        </w:rPr>
        <w:t xml:space="preserve">(pronostic et RUL).</w:t>
      </w:r>
    </w:p>
    <w:bookmarkEnd w:id="23"/>
    <w:bookmarkStart w:id="24" w:name="X9bf1001f4477bc1916b5560d2cd248a11b9845b"/>
    <w:p>
      <w:pPr>
        <w:pStyle w:val="Heading3"/>
      </w:pPr>
      <w:r>
        <w:rPr>
          <w:rFonts w:ascii="Times New Roman" w:hAnsi="Times New Roman"/>
        </w:rPr>
        <w:t xml:space="preserve">I.1.5. Le concept dans la zone d’étude — COTCO et le pipeline Tchad-Cameroun</w:t>
      </w:r>
    </w:p>
    <w:p>
      <w:pPr>
        <w:pStyle w:val="FirstParagraph"/>
      </w:pPr>
      <w:r>
        <w:rPr>
          <w:rFonts w:ascii="Times New Roman" w:hAnsi="Times New Roman"/>
        </w:rPr>
        <w:t xml:space="preserve">La</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 </w:t>
      </w:r>
      <w:r>
        <w:rPr>
          <w:rFonts w:ascii="Times New Roman" w:hAnsi="Times New Roman"/>
        </w:rPr>
        <w:t xml:space="preserve">opère le pipeline Tchad-Cameroun depuis 2003 (COTCO, 2024). Le système comprend les éléments suivants (ExxonMobil, 2011 ; Chad-Cameroon Pipeline Project, 2024) :</w:t>
      </w:r>
    </w:p>
    <w:p>
      <w:pPr>
        <w:pStyle w:val="Compact"/>
        <w:numPr>
          <w:ilvl w:val="0"/>
          <w:numId w:val="1006"/>
        </w:numPr>
      </w:pPr>
      <w:r>
        <w:rPr>
          <w:rFonts w:ascii="Times New Roman" w:hAnsi="Times New Roman"/>
        </w:rPr>
        <w:t xml:space="preserve">Un</w:t>
      </w:r>
      <w:r>
        <w:rPr>
          <w:rFonts w:ascii="Times New Roman" w:hAnsi="Times New Roman"/>
        </w:rPr>
        <w:t xml:space="preserve"> </w:t>
      </w:r>
      <w:r>
        <w:rPr>
          <w:rFonts w:ascii="Times New Roman" w:hAnsi="Times New Roman"/>
          <w:b/>
          <w:bCs/>
        </w:rPr>
        <w:t xml:space="preserve">pipeline enterré</w:t>
      </w:r>
      <w:r>
        <w:rPr>
          <w:rFonts w:ascii="Times New Roman" w:hAnsi="Times New Roman"/>
        </w:rPr>
        <w:t xml:space="preserve"> </w:t>
      </w:r>
      <w:r>
        <w:rPr>
          <w:rFonts w:ascii="Times New Roman" w:hAnsi="Times New Roman"/>
        </w:rPr>
        <w:t xml:space="preserve">de 1 070 km de longueur totale (903 km en territoire camerounais), de diamètre nominal 30 pouces, en acier API 5L Grade B revêtu de FBE (Fusion-Bonded Epoxy) ;</w:t>
      </w:r>
    </w:p>
    <w:p>
      <w:pPr>
        <w:pStyle w:val="Compact"/>
        <w:numPr>
          <w:ilvl w:val="0"/>
          <w:numId w:val="1006"/>
        </w:numPr>
      </w:pPr>
      <w:r>
        <w:rPr>
          <w:rFonts w:ascii="Times New Roman" w:hAnsi="Times New Roman"/>
        </w:rPr>
        <w:t xml:space="preserve">Une</w:t>
      </w:r>
      <w:r>
        <w:rPr>
          <w:rFonts w:ascii="Times New Roman" w:hAnsi="Times New Roman"/>
        </w:rPr>
        <w:t xml:space="preserve"> </w:t>
      </w:r>
      <w:r>
        <w:rPr>
          <w:rFonts w:ascii="Times New Roman" w:hAnsi="Times New Roman"/>
          <w:b/>
          <w:bCs/>
        </w:rPr>
        <w:t xml:space="preserve">station de pompage de tête (PS-1)</w:t>
      </w:r>
      <w:r>
        <w:rPr>
          <w:rFonts w:ascii="Times New Roman" w:hAnsi="Times New Roman"/>
        </w:rPr>
        <w:t xml:space="preserve"> </w:t>
      </w:r>
      <w:r>
        <w:rPr>
          <w:rFonts w:ascii="Times New Roman" w:hAnsi="Times New Roman"/>
        </w:rPr>
        <w:t xml:space="preserve">à Komé (Tchad) ;</w:t>
      </w:r>
    </w:p>
    <w:p>
      <w:pPr>
        <w:pStyle w:val="Compact"/>
        <w:numPr>
          <w:ilvl w:val="0"/>
          <w:numId w:val="1006"/>
        </w:numPr>
      </w:pPr>
      <w:r>
        <w:rPr>
          <w:rFonts w:ascii="Times New Roman" w:hAnsi="Times New Roman"/>
        </w:rPr>
        <w:t xml:space="preserve">Un</w:t>
      </w:r>
      <w:r>
        <w:rPr>
          <w:rFonts w:ascii="Times New Roman" w:hAnsi="Times New Roman"/>
        </w:rPr>
        <w:t xml:space="preserve"> </w:t>
      </w:r>
      <w:r>
        <w:rPr>
          <w:rFonts w:ascii="Times New Roman" w:hAnsi="Times New Roman"/>
          <w:b/>
          <w:bCs/>
        </w:rPr>
        <w:t xml:space="preserve">terminal d’exportation offshore</w:t>
      </w:r>
      <w:r>
        <w:rPr>
          <w:rFonts w:ascii="Times New Roman" w:hAnsi="Times New Roman"/>
        </w:rPr>
        <w:t xml:space="preserve"> </w:t>
      </w:r>
      <w:r>
        <w:rPr>
          <w:rFonts w:ascii="Times New Roman" w:hAnsi="Times New Roman"/>
        </w:rPr>
        <w:t xml:space="preserve">à 18 km au large de Kribi (Cameroun), constitué de l’unité</w:t>
      </w:r>
      <w:r>
        <w:rPr>
          <w:rFonts w:ascii="Times New Roman" w:hAnsi="Times New Roman"/>
        </w:rPr>
        <w:t xml:space="preserve"> </w:t>
      </w:r>
      <w:r>
        <w:rPr>
          <w:rFonts w:ascii="Times New Roman" w:hAnsi="Times New Roman"/>
          <w:b/>
          <w:bCs/>
        </w:rPr>
        <w:t xml:space="preserve">Kome Kribi 1 FSO</w:t>
      </w:r>
      <w:r>
        <w:rPr>
          <w:rFonts w:ascii="Times New Roman" w:hAnsi="Times New Roman"/>
        </w:rPr>
        <w:t xml:space="preserve"> </w:t>
      </w:r>
      <w:r>
        <w:rPr>
          <w:rFonts w:ascii="Times New Roman" w:hAnsi="Times New Roman"/>
        </w:rPr>
        <w:t xml:space="preserve">(Floating Storage and Offloading) reliée à la côte par un pipeline sous-marin de 11 km ;</w:t>
      </w:r>
    </w:p>
    <w:p>
      <w:pPr>
        <w:pStyle w:val="Compact"/>
        <w:numPr>
          <w:ilvl w:val="0"/>
          <w:numId w:val="1006"/>
        </w:numPr>
      </w:pPr>
      <w:r>
        <w:rPr>
          <w:rFonts w:ascii="Times New Roman" w:hAnsi="Times New Roman"/>
        </w:rPr>
        <w:t xml:space="preserve">Une</w:t>
      </w:r>
      <w:r>
        <w:rPr>
          <w:rFonts w:ascii="Times New Roman" w:hAnsi="Times New Roman"/>
        </w:rPr>
        <w:t xml:space="preserve"> </w:t>
      </w:r>
      <w:r>
        <w:rPr>
          <w:rFonts w:ascii="Times New Roman" w:hAnsi="Times New Roman"/>
          <w:b/>
          <w:bCs/>
        </w:rPr>
        <w:t xml:space="preserve">capacité nominale de 225 000 barils par jour</w:t>
      </w:r>
      <w:r>
        <w:rPr>
          <w:rFonts w:ascii="Times New Roman" w:hAnsi="Times New Roman"/>
        </w:rPr>
        <w:t xml:space="preserve">.</w:t>
      </w:r>
    </w:p>
    <w:p>
      <w:pPr>
        <w:pStyle w:val="FirstParagraph"/>
      </w:pPr>
      <w:r>
        <w:rPr>
          <w:rFonts w:ascii="Times New Roman" w:hAnsi="Times New Roman"/>
        </w:rPr>
        <w:t xml:space="preserve">Ce réseau est soumis à plusieurs</w:t>
      </w:r>
      <w:r>
        <w:rPr>
          <w:rFonts w:ascii="Times New Roman" w:hAnsi="Times New Roman"/>
        </w:rPr>
        <w:t xml:space="preserve"> </w:t>
      </w:r>
      <w:r>
        <w:rPr>
          <w:rFonts w:ascii="Times New Roman" w:hAnsi="Times New Roman"/>
          <w:b/>
          <w:bCs/>
        </w:rPr>
        <w:t xml:space="preserve">mécanismes de corrosion</w:t>
      </w:r>
      <w:r>
        <w:rPr>
          <w:rFonts w:ascii="Times New Roman" w:hAnsi="Times New Roman"/>
        </w:rPr>
        <w:t xml:space="preserve"> </w:t>
      </w:r>
      <w:r>
        <w:rPr>
          <w:rFonts w:ascii="Times New Roman" w:hAnsi="Times New Roman"/>
        </w:rPr>
        <w:t xml:space="preserve">simultanés (Egbule et al., 2018 ; Aniobi, 2018) :</w:t>
      </w:r>
    </w:p>
    <w:p>
      <w:pPr>
        <w:pStyle w:val="Compact"/>
        <w:numPr>
          <w:ilvl w:val="0"/>
          <w:numId w:val="1007"/>
        </w:numPr>
      </w:pPr>
      <w:r>
        <w:rPr>
          <w:rFonts w:ascii="Times New Roman" w:hAnsi="Times New Roman"/>
          <w:b/>
          <w:bCs/>
        </w:rPr>
        <w:t xml:space="preserve">Corrosion externe atmosphérique et galvanique</w:t>
      </w:r>
      <w:r>
        <w:rPr>
          <w:rFonts w:ascii="Times New Roman" w:hAnsi="Times New Roman"/>
        </w:rPr>
        <w:t xml:space="preserve"> </w:t>
      </w:r>
      <w:r>
        <w:rPr>
          <w:rFonts w:ascii="Times New Roman" w:hAnsi="Times New Roman"/>
        </w:rPr>
        <w:t xml:space="preserve">sur les sections aériennes ou semi-aériennes, accélérée par l’humidité tropicale ;</w:t>
      </w:r>
    </w:p>
    <w:p>
      <w:pPr>
        <w:pStyle w:val="Compact"/>
        <w:numPr>
          <w:ilvl w:val="0"/>
          <w:numId w:val="1007"/>
        </w:numPr>
      </w:pPr>
      <w:r>
        <w:rPr>
          <w:rFonts w:ascii="Times New Roman" w:hAnsi="Times New Roman"/>
          <w:b/>
          <w:bCs/>
        </w:rPr>
        <w:t xml:space="preserve">Corrosion sous revêtement (CUI)</w:t>
      </w:r>
      <w:r>
        <w:rPr>
          <w:rFonts w:ascii="Times New Roman" w:hAnsi="Times New Roman"/>
        </w:rPr>
        <w:t xml:space="preserve"> </w:t>
      </w:r>
      <w:r>
        <w:rPr>
          <w:rFonts w:ascii="Times New Roman" w:hAnsi="Times New Roman"/>
        </w:rPr>
        <w:t xml:space="preserve">dans les zones où le revêtement FBE est endommagé ;</w:t>
      </w:r>
    </w:p>
    <w:p>
      <w:pPr>
        <w:pStyle w:val="Compact"/>
        <w:numPr>
          <w:ilvl w:val="0"/>
          <w:numId w:val="1007"/>
        </w:numPr>
      </w:pPr>
      <w:r>
        <w:rPr>
          <w:rFonts w:ascii="Times New Roman" w:hAnsi="Times New Roman"/>
          <w:b/>
          <w:bCs/>
        </w:rPr>
        <w:t xml:space="preserve">Corrosion interne</w:t>
      </w:r>
      <w:r>
        <w:rPr>
          <w:rFonts w:ascii="Times New Roman" w:hAnsi="Times New Roman"/>
        </w:rPr>
        <w:t xml:space="preserve"> </w:t>
      </w:r>
      <w:r>
        <w:rPr>
          <w:rFonts w:ascii="Times New Roman" w:hAnsi="Times New Roman"/>
        </w:rPr>
        <w:t xml:space="preserve">par les hydrocarbures bruts contenant des traces résiduelles de CO₂, H₂S et eau de formation ;</w:t>
      </w:r>
    </w:p>
    <w:p>
      <w:pPr>
        <w:pStyle w:val="Compact"/>
        <w:numPr>
          <w:ilvl w:val="0"/>
          <w:numId w:val="1007"/>
        </w:numPr>
      </w:pPr>
      <w:r>
        <w:rPr>
          <w:rFonts w:ascii="Times New Roman" w:hAnsi="Times New Roman"/>
          <w:b/>
          <w:bCs/>
        </w:rPr>
        <w:t xml:space="preserve">Corrosion microbienne (MIC)</w:t>
      </w:r>
      <w:r>
        <w:rPr>
          <w:rFonts w:ascii="Times New Roman" w:hAnsi="Times New Roman"/>
        </w:rPr>
        <w:t xml:space="preserve"> </w:t>
      </w:r>
      <w:r>
        <w:rPr>
          <w:rFonts w:ascii="Times New Roman" w:hAnsi="Times New Roman"/>
        </w:rPr>
        <w:t xml:space="preserve">liée à l’activité de bactéries sulfato-réductrices (SRB) dans les fonds de réservoirs et bas de conduites ;</w:t>
      </w:r>
    </w:p>
    <w:p>
      <w:pPr>
        <w:pStyle w:val="Compact"/>
        <w:numPr>
          <w:ilvl w:val="0"/>
          <w:numId w:val="1007"/>
        </w:numPr>
      </w:pPr>
      <w:r>
        <w:rPr>
          <w:rFonts w:ascii="Times New Roman" w:hAnsi="Times New Roman"/>
          <w:b/>
          <w:bCs/>
        </w:rPr>
        <w:t xml:space="preserve">Corrosion par piqûres</w:t>
      </w:r>
      <w:r>
        <w:rPr>
          <w:rFonts w:ascii="Times New Roman" w:hAnsi="Times New Roman"/>
        </w:rPr>
        <w:t xml:space="preserve"> </w:t>
      </w:r>
      <w:r>
        <w:rPr>
          <w:rFonts w:ascii="Times New Roman" w:hAnsi="Times New Roman"/>
        </w:rPr>
        <w:t xml:space="preserve">dans les zones où des chlorures sont présents.</w:t>
      </w:r>
    </w:p>
    <w:p>
      <w:pPr>
        <w:pStyle w:val="FirstParagraph"/>
      </w:pPr>
      <w:r>
        <w:rPr>
          <w:rFonts w:ascii="Times New Roman" w:hAnsi="Times New Roman"/>
        </w:rPr>
        <w:t xml:space="preserve">La</w:t>
      </w:r>
      <w:r>
        <w:rPr>
          <w:rFonts w:ascii="Times New Roman" w:hAnsi="Times New Roman"/>
        </w:rPr>
        <w:t xml:space="preserve"> </w:t>
      </w:r>
      <w:r>
        <w:rPr>
          <w:rFonts w:ascii="Times New Roman" w:hAnsi="Times New Roman"/>
          <w:b/>
          <w:bCs/>
        </w:rPr>
        <w:t xml:space="preserve">politique actuelle de maintenance</w:t>
      </w:r>
      <w:r>
        <w:rPr>
          <w:rFonts w:ascii="Times New Roman" w:hAnsi="Times New Roman"/>
        </w:rPr>
        <w:t xml:space="preserve"> </w:t>
      </w:r>
      <w:r>
        <w:rPr>
          <w:rFonts w:ascii="Times New Roman" w:hAnsi="Times New Roman"/>
        </w:rPr>
        <w:t xml:space="preserve">chez COTCO et chez la plupart des opérateurs subsahariens repose sur trois piliers (Pumps Africa, 2024 ; HSPublishing, 2023) :</w:t>
      </w:r>
    </w:p>
    <w:p>
      <w:pPr>
        <w:pStyle w:val="Compact"/>
        <w:numPr>
          <w:ilvl w:val="0"/>
          <w:numId w:val="1008"/>
        </w:numPr>
      </w:pPr>
      <w:r>
        <w:rPr>
          <w:rFonts w:ascii="Times New Roman" w:hAnsi="Times New Roman"/>
        </w:rPr>
        <w:t xml:space="preserve">Des</w:t>
      </w:r>
      <w:r>
        <w:rPr>
          <w:rFonts w:ascii="Times New Roman" w:hAnsi="Times New Roman"/>
        </w:rPr>
        <w:t xml:space="preserve"> </w:t>
      </w:r>
      <w:r>
        <w:rPr>
          <w:rFonts w:ascii="Times New Roman" w:hAnsi="Times New Roman"/>
          <w:b/>
          <w:bCs/>
        </w:rPr>
        <w:t xml:space="preserve">inspections périodiques par ultrasons (UT)</w:t>
      </w:r>
      <w:r>
        <w:rPr>
          <w:rFonts w:ascii="Times New Roman" w:hAnsi="Times New Roman"/>
        </w:rPr>
        <w:t xml:space="preserve"> </w:t>
      </w:r>
      <w:r>
        <w:rPr>
          <w:rFonts w:ascii="Times New Roman" w:hAnsi="Times New Roman"/>
        </w:rPr>
        <w:t xml:space="preserve">à intervalles de 6 à 24 mois selon la criticité de la section ;</w:t>
      </w:r>
    </w:p>
    <w:p>
      <w:pPr>
        <w:pStyle w:val="Compact"/>
        <w:numPr>
          <w:ilvl w:val="0"/>
          <w:numId w:val="1008"/>
        </w:numPr>
      </w:pPr>
      <w:r>
        <w:rPr>
          <w:rFonts w:ascii="Times New Roman" w:hAnsi="Times New Roman"/>
        </w:rPr>
        <w:t xml:space="preserve">Des</w:t>
      </w:r>
      <w:r>
        <w:rPr>
          <w:rFonts w:ascii="Times New Roman" w:hAnsi="Times New Roman"/>
        </w:rPr>
        <w:t xml:space="preserve"> </w:t>
      </w:r>
      <w:r>
        <w:rPr>
          <w:rFonts w:ascii="Times New Roman" w:hAnsi="Times New Roman"/>
          <w:b/>
          <w:bCs/>
        </w:rPr>
        <w:t xml:space="preserve">coupons gravimétriques</w:t>
      </w:r>
      <w:r>
        <w:rPr>
          <w:rFonts w:ascii="Times New Roman" w:hAnsi="Times New Roman"/>
        </w:rPr>
        <w:t xml:space="preserve"> </w:t>
      </w:r>
      <w:r>
        <w:rPr>
          <w:rFonts w:ascii="Times New Roman" w:hAnsi="Times New Roman"/>
        </w:rPr>
        <w:t xml:space="preserve">placés en certains points stratégiques ;</w:t>
      </w:r>
    </w:p>
    <w:p>
      <w:pPr>
        <w:pStyle w:val="Compact"/>
        <w:numPr>
          <w:ilvl w:val="0"/>
          <w:numId w:val="1008"/>
        </w:numPr>
      </w:pPr>
      <w:r>
        <w:rPr>
          <w:rFonts w:ascii="Times New Roman" w:hAnsi="Times New Roman"/>
        </w:rPr>
        <w:t xml:space="preserve">Une</w:t>
      </w:r>
      <w:r>
        <w:rPr>
          <w:rFonts w:ascii="Times New Roman" w:hAnsi="Times New Roman"/>
        </w:rPr>
        <w:t xml:space="preserve"> </w:t>
      </w:r>
      <w:r>
        <w:rPr>
          <w:rFonts w:ascii="Times New Roman" w:hAnsi="Times New Roman"/>
          <w:b/>
          <w:bCs/>
        </w:rPr>
        <w:t xml:space="preserve">injection préventive d’inhibiteurs</w:t>
      </w:r>
      <w:r>
        <w:rPr>
          <w:rFonts w:ascii="Times New Roman" w:hAnsi="Times New Roman"/>
        </w:rPr>
        <w:t xml:space="preserve"> </w:t>
      </w:r>
      <w:r>
        <w:rPr>
          <w:rFonts w:ascii="Times New Roman" w:hAnsi="Times New Roman"/>
        </w:rPr>
        <w:t xml:space="preserve">dans le brut (filmants à base d’imidazoline ou d’amines).</w:t>
      </w:r>
    </w:p>
    <w:p>
      <w:pPr>
        <w:pStyle w:val="FirstParagraph"/>
      </w:pPr>
      <w:r>
        <w:rPr>
          <w:rFonts w:ascii="Times New Roman" w:hAnsi="Times New Roman"/>
        </w:rPr>
        <w:t xml:space="preserve">Cette approche présente plusieurs</w:t>
      </w:r>
      <w:r>
        <w:rPr>
          <w:rFonts w:ascii="Times New Roman" w:hAnsi="Times New Roman"/>
        </w:rPr>
        <w:t xml:space="preserve"> </w:t>
      </w:r>
      <w:r>
        <w:rPr>
          <w:rFonts w:ascii="Times New Roman" w:hAnsi="Times New Roman"/>
          <w:b/>
          <w:bCs/>
        </w:rPr>
        <w:t xml:space="preserve">limites identifiées</w:t>
      </w:r>
      <w:r>
        <w:rPr>
          <w:rFonts w:ascii="Times New Roman" w:hAnsi="Times New Roman"/>
        </w:rPr>
        <w:t xml:space="preserve"> </w:t>
      </w:r>
      <w:r>
        <w:rPr>
          <w:rFonts w:ascii="Times New Roman" w:hAnsi="Times New Roman"/>
        </w:rPr>
        <w:t xml:space="preserve">:</w:t>
      </w:r>
    </w:p>
    <w:p>
      <w:pPr>
        <w:pStyle w:val="Compact"/>
        <w:numPr>
          <w:ilvl w:val="0"/>
          <w:numId w:val="1009"/>
        </w:numPr>
      </w:pPr>
      <w:r>
        <w:rPr>
          <w:rFonts w:ascii="Times New Roman" w:hAnsi="Times New Roman"/>
        </w:rPr>
        <w:t xml:space="preserve">L’</w:t>
      </w:r>
      <w:r>
        <w:rPr>
          <w:rFonts w:ascii="Times New Roman" w:hAnsi="Times New Roman"/>
          <w:b/>
          <w:bCs/>
        </w:rPr>
        <w:t xml:space="preserve">intervalle long entre inspections</w:t>
      </w:r>
      <w:r>
        <w:rPr>
          <w:rFonts w:ascii="Times New Roman" w:hAnsi="Times New Roman"/>
        </w:rPr>
        <w:t xml:space="preserve"> </w:t>
      </w:r>
      <w:r>
        <w:rPr>
          <w:rFonts w:ascii="Times New Roman" w:hAnsi="Times New Roman"/>
        </w:rPr>
        <w:t xml:space="preserve">masque les dérives rapides du taux de corrosion ;</w:t>
      </w:r>
    </w:p>
    <w:p>
      <w:pPr>
        <w:pStyle w:val="Compact"/>
        <w:numPr>
          <w:ilvl w:val="0"/>
          <w:numId w:val="1009"/>
        </w:numPr>
      </w:pPr>
      <w:r>
        <w:rPr>
          <w:rFonts w:ascii="Times New Roman" w:hAnsi="Times New Roman"/>
        </w:rPr>
        <w:t xml:space="preserve">L’</w:t>
      </w:r>
      <w:r>
        <w:rPr>
          <w:rFonts w:ascii="Times New Roman" w:hAnsi="Times New Roman"/>
          <w:b/>
          <w:bCs/>
        </w:rPr>
        <w:t xml:space="preserve">absence de surveillance continue</w:t>
      </w:r>
      <w:r>
        <w:rPr>
          <w:rFonts w:ascii="Times New Roman" w:hAnsi="Times New Roman"/>
        </w:rPr>
        <w:t xml:space="preserve"> </w:t>
      </w:r>
      <w:r>
        <w:rPr>
          <w:rFonts w:ascii="Times New Roman" w:hAnsi="Times New Roman"/>
        </w:rPr>
        <w:t xml:space="preserve">ne permet pas de détecter en temps réel une augmentation soudaine de l’agressivité du fluide (variation de la composition, défaillance de l’injection d’inhibiteur) ;</w:t>
      </w:r>
    </w:p>
    <w:p>
      <w:pPr>
        <w:pStyle w:val="Compact"/>
        <w:numPr>
          <w:ilvl w:val="0"/>
          <w:numId w:val="1009"/>
        </w:numPr>
      </w:pPr>
      <w:r>
        <w:rPr>
          <w:rFonts w:ascii="Times New Roman" w:hAnsi="Times New Roman"/>
        </w:rPr>
        <w:t xml:space="preserve">L’</w:t>
      </w:r>
      <w:r>
        <w:rPr>
          <w:rFonts w:ascii="Times New Roman" w:hAnsi="Times New Roman"/>
          <w:b/>
          <w:bCs/>
        </w:rPr>
        <w:t xml:space="preserve">absence d’estimation explicite du RUL</w:t>
      </w:r>
      <w:r>
        <w:rPr>
          <w:rFonts w:ascii="Times New Roman" w:hAnsi="Times New Roman"/>
        </w:rPr>
        <w:t xml:space="preserve"> </w:t>
      </w:r>
      <w:r>
        <w:rPr>
          <w:rFonts w:ascii="Times New Roman" w:hAnsi="Times New Roman"/>
        </w:rPr>
        <w:t xml:space="preserve">complique la planification des interventions et conduit à des arrêts de production non optimisés.</w:t>
      </w:r>
    </w:p>
    <w:p>
      <w:pPr>
        <w:pStyle w:val="FirstParagraph"/>
      </w:pPr>
      <w:r>
        <w:rPr>
          <w:rFonts w:ascii="Times New Roman" w:hAnsi="Times New Roman"/>
        </w:rPr>
        <w:t xml:space="preserve">Le besoin d’un outil de</w:t>
      </w:r>
      <w:r>
        <w:rPr>
          <w:rFonts w:ascii="Times New Roman" w:hAnsi="Times New Roman"/>
        </w:rPr>
        <w:t xml:space="preserve"> </w:t>
      </w:r>
      <w:r>
        <w:rPr>
          <w:rFonts w:ascii="Times New Roman" w:hAnsi="Times New Roman"/>
          <w:b/>
          <w:bCs/>
        </w:rPr>
        <w:t xml:space="preserve">surveillance continue, low-cost, et capable de prédire la dégradation avant qu’elle ne devienne critique</w:t>
      </w:r>
      <w:r>
        <w:rPr>
          <w:rFonts w:ascii="Times New Roman" w:hAnsi="Times New Roman"/>
        </w:rPr>
        <w:t xml:space="preserve"> </w:t>
      </w:r>
      <w:r>
        <w:rPr>
          <w:rFonts w:ascii="Times New Roman" w:hAnsi="Times New Roman"/>
        </w:rPr>
        <w:t xml:space="preserve">est ainsi directement identifiable dans le contexte COTCO.</w:t>
      </w:r>
    </w:p>
    <w:bookmarkEnd w:id="24"/>
    <w:bookmarkStart w:id="25" w:name="i.1.6.-énoncé-du-sujet"/>
    <w:p>
      <w:pPr>
        <w:pStyle w:val="Heading3"/>
      </w:pPr>
      <w:r>
        <w:rPr>
          <w:rFonts w:ascii="Times New Roman" w:hAnsi="Times New Roman"/>
        </w:rPr>
        <w:t xml:space="preserve">I.1.6. Énoncé du sujet</w:t>
      </w:r>
    </w:p>
    <w:p>
      <w:pPr>
        <w:pStyle w:val="FirstParagraph"/>
      </w:pPr>
      <w:r>
        <w:rPr>
          <w:rFonts w:ascii="Times New Roman" w:hAnsi="Times New Roman"/>
        </w:rPr>
        <w:t xml:space="preserve">Sur la base du contexte exposé — ampleur économique mondiale de la corrosion, lacunes scientifiques et industrielles persistantes, besoins spécifiques des opérateurs subsahariens et de COTCO en particulier, cadre normatif et réglementaire — le sujet de ce mémoire est formulé comme suit :</w:t>
      </w:r>
    </w:p>
    <w:p>
      <w:pPr>
        <w:pStyle w:val="BlockText"/>
      </w:pPr>
      <w:r>
        <w:rPr>
          <w:rFonts w:ascii="Times New Roman" w:hAnsi="Times New Roman"/>
          <w:b/>
          <w:bCs/>
        </w:rPr>
        <w:t xml:space="preserve">« Système de maintenance prédictive de la corrosion par apprentissage automatique : conception d’une sonde ER low-cost, acquisition IoT et prédiction du taux de corrosion et de la durée de vie résiduelle par XGBoost. »</w:t>
      </w:r>
    </w:p>
    <w:p>
      <w:pPr>
        <w:pStyle w:val="FirstParagraph"/>
      </w:pPr>
      <w:r>
        <w:rPr>
          <w:rFonts w:ascii="Times New Roman" w:hAnsi="Times New Roman"/>
        </w:rPr>
        <w:t xml:space="preserve">Ce sujet articule trois axes : (1) un axe</w:t>
      </w:r>
      <w:r>
        <w:rPr>
          <w:rFonts w:ascii="Times New Roman" w:hAnsi="Times New Roman"/>
        </w:rPr>
        <w:t xml:space="preserve"> </w:t>
      </w:r>
      <w:r>
        <w:rPr>
          <w:rFonts w:ascii="Times New Roman" w:hAnsi="Times New Roman"/>
          <w:b/>
          <w:bCs/>
        </w:rPr>
        <w:t xml:space="preserve">instrumental</w:t>
      </w:r>
      <w:r>
        <w:rPr>
          <w:rFonts w:ascii="Times New Roman" w:hAnsi="Times New Roman"/>
        </w:rPr>
        <w:t xml:space="preserve"> </w:t>
      </w:r>
      <w:r>
        <w:rPr>
          <w:rFonts w:ascii="Times New Roman" w:hAnsi="Times New Roman"/>
        </w:rPr>
        <w:t xml:space="preserve">(conception d’une chaîne de mesure low-cost ER + IoT) ; (2) un axe</w:t>
      </w:r>
      <w:r>
        <w:rPr>
          <w:rFonts w:ascii="Times New Roman" w:hAnsi="Times New Roman"/>
        </w:rPr>
        <w:t xml:space="preserve"> </w:t>
      </w:r>
      <w:r>
        <w:rPr>
          <w:rFonts w:ascii="Times New Roman" w:hAnsi="Times New Roman"/>
          <w:b/>
          <w:bCs/>
        </w:rPr>
        <w:t xml:space="preserve">algorithmique</w:t>
      </w:r>
      <w:r>
        <w:rPr>
          <w:rFonts w:ascii="Times New Roman" w:hAnsi="Times New Roman"/>
        </w:rPr>
        <w:t xml:space="preserve"> </w:t>
      </w:r>
      <w:r>
        <w:rPr>
          <w:rFonts w:ascii="Times New Roman" w:hAnsi="Times New Roman"/>
        </w:rPr>
        <w:t xml:space="preserve">(apprentissage automatique XGBoost à double sortie CR + RUL) ; et (3) un axe</w:t>
      </w:r>
      <w:r>
        <w:rPr>
          <w:rFonts w:ascii="Times New Roman" w:hAnsi="Times New Roman"/>
        </w:rPr>
        <w:t xml:space="preserve"> </w:t>
      </w:r>
      <w:r>
        <w:rPr>
          <w:rFonts w:ascii="Times New Roman" w:hAnsi="Times New Roman"/>
          <w:b/>
          <w:bCs/>
        </w:rPr>
        <w:t xml:space="preserve">applicatif</w:t>
      </w:r>
      <w:r>
        <w:rPr>
          <w:rFonts w:ascii="Times New Roman" w:hAnsi="Times New Roman"/>
        </w:rPr>
        <w:t xml:space="preserve"> </w:t>
      </w:r>
      <w:r>
        <w:rPr>
          <w:rFonts w:ascii="Times New Roman" w:hAnsi="Times New Roman"/>
        </w:rPr>
        <w:t xml:space="preserve">(compatibilité avec le contexte camerounais et avec les contraintes de COTCO).</w:t>
      </w:r>
    </w:p>
    <w:p>
      <w:r>
        <w:rPr>
          <w:rFonts w:ascii="Times New Roman" w:hAnsi="Times New Roman"/>
        </w:rPr>
        <w:pict>
          <v:rect style="width:0;height:1.5pt" o:hralign="center" o:hrstd="t" o:hr="t"/>
        </w:pict>
      </w:r>
    </w:p>
    <w:bookmarkEnd w:id="25"/>
    <w:bookmarkEnd w:id="26"/>
    <w:bookmarkStart w:id="27" w:name="i.2.-problématique"/>
    <w:p>
      <w:pPr>
        <w:pStyle w:val="Heading2"/>
      </w:pPr>
      <w:r>
        <w:rPr>
          <w:rFonts w:ascii="Times New Roman" w:hAnsi="Times New Roman"/>
        </w:rPr>
        <w:t xml:space="preserve">I.2. Problématique</w:t>
      </w:r>
    </w:p>
    <w:p>
      <w:pPr>
        <w:pStyle w:val="FirstParagraph"/>
      </w:pPr>
      <w:r>
        <w:rPr>
          <w:rFonts w:ascii="Times New Roman" w:hAnsi="Times New Roman"/>
        </w:rPr>
        <w:t xml:space="preserve">La maintenance des infrastructures de transport pétrolier au Cameroun, et plus particulièrement chez COTCO, fait face à un</w:t>
      </w:r>
      <w:r>
        <w:rPr>
          <w:rFonts w:ascii="Times New Roman" w:hAnsi="Times New Roman"/>
        </w:rPr>
        <w:t xml:space="preserve"> </w:t>
      </w:r>
      <w:r>
        <w:rPr>
          <w:rFonts w:ascii="Times New Roman" w:hAnsi="Times New Roman"/>
          <w:b/>
          <w:bCs/>
        </w:rPr>
        <w:t xml:space="preserve">paradoxe fondamental</w:t>
      </w:r>
      <w:r>
        <w:rPr>
          <w:rFonts w:ascii="Times New Roman" w:hAnsi="Times New Roman"/>
        </w:rPr>
        <w:t xml:space="preserve"> </w:t>
      </w:r>
      <w:r>
        <w:rPr>
          <w:rFonts w:ascii="Times New Roman" w:hAnsi="Times New Roman"/>
        </w:rPr>
        <w:t xml:space="preserve">: les opérateurs disposent de données de surveillance (mesures UT, rapports de laboratoire, journaux d’injection d’inhibiteurs) mais ces données, collectées de manière ponctuelle et stockées dans des systèmes hétérogènes, ne permettent ni d’anticiper les défaillances par corrosion avant qu’elles n’atteignent un seuil critique, ni de prédire avec précision la durée de vie résiduelle des éléments métalliques exposés. Or, dans un contexte où la rupture d’un pipeline traversant la forêt équatoriale ou un cours d’eau peut entraîner des conséquences environnementales irréversibles, cette absence d’anticipation constitue un risque industriel majeur.</w:t>
      </w:r>
    </w:p>
    <w:p>
      <w:pPr>
        <w:pStyle w:val="BodyText"/>
      </w:pPr>
      <w:r>
        <w:rPr>
          <w:rFonts w:ascii="Times New Roman" w:hAnsi="Times New Roman"/>
        </w:rPr>
        <w:t xml:space="preserve">Sur le plan</w:t>
      </w:r>
      <w:r>
        <w:rPr>
          <w:rFonts w:ascii="Times New Roman" w:hAnsi="Times New Roman"/>
        </w:rPr>
        <w:t xml:space="preserve"> </w:t>
      </w:r>
      <w:r>
        <w:rPr>
          <w:rFonts w:ascii="Times New Roman" w:hAnsi="Times New Roman"/>
          <w:b/>
          <w:bCs/>
        </w:rPr>
        <w:t xml:space="preserve">scientifique</w:t>
      </w:r>
      <w:r>
        <w:rPr>
          <w:rFonts w:ascii="Times New Roman" w:hAnsi="Times New Roman"/>
        </w:rPr>
        <w:t xml:space="preserve">, les modèles physiques classiques de prédiction de la corrosion (modèle de de Waard et Milliams, modèle NORSOK M-506) ont montré des limites importantes en conditions d’exploitation réelle, avec des erreurs systématiques de 40 à 60 % attribuables à la non-prise en compte des interactions complexes entre les multiples composants des fluides de procédé (de Waard et Milliams, 1975 ; Coelho, 2022). Les approches par apprentissage automatique offrent une alternative prometteuse, capable de capturer ces non-linéarités, mais leur déploiement en contexte africain se heurte à deux verrous : (i) l’</w:t>
      </w:r>
      <w:r>
        <w:rPr>
          <w:rFonts w:ascii="Times New Roman" w:hAnsi="Times New Roman"/>
          <w:b/>
          <w:bCs/>
        </w:rPr>
        <w:t xml:space="preserve">absence de données d’entraînement locales</w:t>
      </w:r>
      <w:r>
        <w:rPr>
          <w:rFonts w:ascii="Times New Roman" w:hAnsi="Times New Roman"/>
        </w:rPr>
        <w:t xml:space="preserve">, et (ii) le</w:t>
      </w:r>
      <w:r>
        <w:rPr>
          <w:rFonts w:ascii="Times New Roman" w:hAnsi="Times New Roman"/>
        </w:rPr>
        <w:t xml:space="preserve"> </w:t>
      </w:r>
      <w:r>
        <w:rPr>
          <w:rFonts w:ascii="Times New Roman" w:hAnsi="Times New Roman"/>
          <w:b/>
          <w:bCs/>
        </w:rPr>
        <w:t xml:space="preserve">coût des équipements d’acquisition</w:t>
      </w:r>
      <w:r>
        <w:rPr>
          <w:rFonts w:ascii="Times New Roman" w:hAnsi="Times New Roman"/>
        </w:rPr>
        <w:t xml:space="preserve"> </w:t>
      </w:r>
      <w:r>
        <w:rPr>
          <w:rFonts w:ascii="Times New Roman" w:hAnsi="Times New Roman"/>
        </w:rPr>
        <w:t xml:space="preserve">professionnels.</w:t>
      </w:r>
    </w:p>
    <w:p>
      <w:pPr>
        <w:pStyle w:val="BodyText"/>
      </w:pPr>
      <w:r>
        <w:rPr>
          <w:rFonts w:ascii="Times New Roman" w:hAnsi="Times New Roman"/>
        </w:rPr>
        <w:t xml:space="preserve">Sur le plan</w:t>
      </w:r>
      <w:r>
        <w:rPr>
          <w:rFonts w:ascii="Times New Roman" w:hAnsi="Times New Roman"/>
        </w:rPr>
        <w:t xml:space="preserve"> </w:t>
      </w:r>
      <w:r>
        <w:rPr>
          <w:rFonts w:ascii="Times New Roman" w:hAnsi="Times New Roman"/>
          <w:b/>
          <w:bCs/>
        </w:rPr>
        <w:t xml:space="preserve">technologique</w:t>
      </w:r>
      <w:r>
        <w:rPr>
          <w:rFonts w:ascii="Times New Roman" w:hAnsi="Times New Roman"/>
        </w:rPr>
        <w:t xml:space="preserve">, les sondes commerciales de type ER (Cosasco, Permasense, Emerson Roxar) offrent une résolution suffisante pour quantifier le taux de corrosion en mm/an, mais leur prix unitaire (500 à 5 000 USD) est incompatible avec un déploiement massif sur les milliers de kilomètres du réseau COTCO. Inversement, les chaînes d’instrumentation low-cost à base de microcontrôleurs Arduino ou ESP32 décrites dans la littérature récente (Mayer et al., 2023 ; Mansfeld, 2014) atteignent des résolutions intéressantes mais ne sont généralement pas intégrées à un modèle de prédiction CR + RUL exploitable.</w:t>
      </w:r>
    </w:p>
    <w:p>
      <w:pPr>
        <w:pStyle w:val="BodyText"/>
      </w:pPr>
      <w:r>
        <w:rPr>
          <w:rFonts w:ascii="Times New Roman" w:hAnsi="Times New Roman"/>
        </w:rPr>
        <w:t xml:space="preserve">Sur le plan</w:t>
      </w:r>
      <w:r>
        <w:rPr>
          <w:rFonts w:ascii="Times New Roman" w:hAnsi="Times New Roman"/>
        </w:rPr>
        <w:t xml:space="preserve"> </w:t>
      </w:r>
      <w:r>
        <w:rPr>
          <w:rFonts w:ascii="Times New Roman" w:hAnsi="Times New Roman"/>
          <w:b/>
          <w:bCs/>
        </w:rPr>
        <w:t xml:space="preserve">algorithmique</w:t>
      </w:r>
      <w:r>
        <w:rPr>
          <w:rFonts w:ascii="Times New Roman" w:hAnsi="Times New Roman"/>
        </w:rPr>
        <w:t xml:space="preserve">, la grande majorité des travaux ML sur la corrosion se limitent à la prédiction instantanée du taux de corrosion, sans extrapolation explicite vers la durée de vie résiduelle (RUL), pourtant définie de manière claire par la norme ISO 13381-1 (ISO, 2015 ; Akash, 2024). Cette absence de double prédiction CR + RUL prive les opérateurs d’une information essentielle à la planification optimisée des interventions.</w:t>
      </w:r>
    </w:p>
    <w:p>
      <w:pPr>
        <w:pStyle w:val="BodyText"/>
      </w:pPr>
      <w:r>
        <w:rPr>
          <w:rFonts w:ascii="Times New Roman" w:hAnsi="Times New Roman"/>
        </w:rPr>
        <w:t xml:space="preserve">Enfin, sur le plan</w:t>
      </w:r>
      <w:r>
        <w:rPr>
          <w:rFonts w:ascii="Times New Roman" w:hAnsi="Times New Roman"/>
        </w:rPr>
        <w:t xml:space="preserve"> </w:t>
      </w:r>
      <w:r>
        <w:rPr>
          <w:rFonts w:ascii="Times New Roman" w:hAnsi="Times New Roman"/>
          <w:b/>
          <w:bCs/>
        </w:rPr>
        <w:t xml:space="preserve">expérimental</w:t>
      </w:r>
      <w:r>
        <w:rPr>
          <w:rFonts w:ascii="Times New Roman" w:hAnsi="Times New Roman"/>
        </w:rPr>
        <w:t xml:space="preserve">, peu d’études disposent d’un protocole</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w:t>
      </w:r>
      <w:r>
        <w:rPr>
          <w:rFonts w:ascii="Times New Roman" w:hAnsi="Times New Roman"/>
        </w:rPr>
        <w:t xml:space="preserve">(RTF) complet permettant de couvrir l’intégralité du cycle de dégradation depuis l’état initial jusqu’à la rupture mécanique. Or seul un protocole RTF permet de constituer un jeu d’apprentissage statistiquement représentatif pour une prédiction RUL fiable.</w:t>
      </w:r>
    </w:p>
    <w:p>
      <w:pPr>
        <w:pStyle w:val="BodyText"/>
      </w:pPr>
      <w:r>
        <w:rPr>
          <w:rFonts w:ascii="Times New Roman" w:hAnsi="Times New Roman"/>
        </w:rPr>
        <w:t xml:space="preserve">La</w:t>
      </w:r>
      <w:r>
        <w:rPr>
          <w:rFonts w:ascii="Times New Roman" w:hAnsi="Times New Roman"/>
        </w:rPr>
        <w:t xml:space="preserve"> </w:t>
      </w:r>
      <w:r>
        <w:rPr>
          <w:rFonts w:ascii="Times New Roman" w:hAnsi="Times New Roman"/>
          <w:b/>
          <w:bCs/>
        </w:rPr>
        <w:t xml:space="preserve">question centrale</w:t>
      </w:r>
      <w:r>
        <w:rPr>
          <w:rFonts w:ascii="Times New Roman" w:hAnsi="Times New Roman"/>
        </w:rPr>
        <w:t xml:space="preserve"> </w:t>
      </w:r>
      <w:r>
        <w:rPr>
          <w:rFonts w:ascii="Times New Roman" w:hAnsi="Times New Roman"/>
        </w:rPr>
        <w:t xml:space="preserve">de ce travail est donc :</w:t>
      </w:r>
    </w:p>
    <w:p>
      <w:pPr>
        <w:pStyle w:val="BlockText"/>
      </w:pPr>
      <w:r>
        <w:rPr>
          <w:rFonts w:ascii="Times New Roman" w:hAnsi="Times New Roman"/>
          <w:b/>
          <w:bCs/>
        </w:rPr>
        <w:t xml:space="preserve">Dans quelle mesure un système de surveillance ER low-cost développé à partir de composants disponibles localement au Cameroun, combiné à un modèle XGBoost entraîné en protocole</w:t>
      </w:r>
      <w:r>
        <w:rPr>
          <w:rFonts w:ascii="Times New Roman" w:hAnsi="Times New Roman"/>
          <w:b/>
          <w:bCs/>
        </w:rPr>
        <w:t xml:space="preserve"> </w:t>
      </w:r>
      <w:r>
        <w:rPr>
          <w:rFonts w:ascii="Times New Roman" w:hAnsi="Times New Roman"/>
          <w:b/>
          <w:bCs/>
          <w:i/>
          <w:iCs/>
        </w:rPr>
        <w:t xml:space="preserve">run-to-failure</w:t>
      </w:r>
      <w:r>
        <w:rPr>
          <w:rFonts w:ascii="Times New Roman" w:hAnsi="Times New Roman"/>
          <w:b/>
          <w:bCs/>
        </w:rPr>
        <w:t xml:space="preserve"> </w:t>
      </w:r>
      <w:r>
        <w:rPr>
          <w:rFonts w:ascii="Times New Roman" w:hAnsi="Times New Roman"/>
          <w:b/>
          <w:bCs/>
        </w:rPr>
        <w:t xml:space="preserve">sur des données expérimentales de corrosion en milieu acide multi-composant, permet-il de prédire avec précision le taux de corrosion (CR) et la durée de vie résiduelle (RUL) d’un élément structural métallique, et de générer des recommandations exploitables pour la maintenance prédictive industrielle ?</w:t>
      </w:r>
    </w:p>
    <w:p>
      <w:r>
        <w:rPr>
          <w:rFonts w:ascii="Times New Roman" w:hAnsi="Times New Roman"/>
        </w:rPr>
        <w:pict>
          <v:rect style="width:0;height:1.5pt" o:hralign="center" o:hrstd="t" o:hr="t"/>
        </w:pict>
      </w:r>
    </w:p>
    <w:bookmarkEnd w:id="27"/>
    <w:bookmarkStart w:id="30" w:name="i.3.-objectifs-de-létude"/>
    <w:p>
      <w:pPr>
        <w:pStyle w:val="Heading2"/>
      </w:pPr>
      <w:r>
        <w:rPr>
          <w:rFonts w:ascii="Times New Roman" w:hAnsi="Times New Roman"/>
        </w:rPr>
        <w:t xml:space="preserve">I.3. Objectifs de l’étude</w:t>
      </w:r>
    </w:p>
    <w:bookmarkStart w:id="28" w:name="i.3.1.-objectif-général"/>
    <w:p>
      <w:pPr>
        <w:pStyle w:val="Heading3"/>
      </w:pPr>
      <w:r>
        <w:rPr>
          <w:rFonts w:ascii="Times New Roman" w:hAnsi="Times New Roman"/>
        </w:rPr>
        <w:t xml:space="preserve">I.3.1. Objectif général</w:t>
      </w:r>
    </w:p>
    <w:p>
      <w:pPr>
        <w:pStyle w:val="FirstParagraph"/>
      </w:pPr>
      <w:r>
        <w:rPr>
          <w:rFonts w:ascii="Times New Roman" w:hAnsi="Times New Roman"/>
        </w:rPr>
        <w:t xml:space="preserve">Concevoir, développer et valider expérimentalement un</w:t>
      </w:r>
      <w:r>
        <w:rPr>
          <w:rFonts w:ascii="Times New Roman" w:hAnsi="Times New Roman"/>
        </w:rPr>
        <w:t xml:space="preserve"> </w:t>
      </w:r>
      <w:r>
        <w:rPr>
          <w:rFonts w:ascii="Times New Roman" w:hAnsi="Times New Roman"/>
          <w:b/>
          <w:bCs/>
        </w:rPr>
        <w:t xml:space="preserve">système intégré de maintenance prédictive de la corrosion</w:t>
      </w:r>
      <w:r>
        <w:rPr>
          <w:rFonts w:ascii="Times New Roman" w:hAnsi="Times New Roman"/>
        </w:rPr>
        <w:t xml:space="preserve"> </w:t>
      </w:r>
      <w:r>
        <w:rPr>
          <w:rFonts w:ascii="Times New Roman" w:hAnsi="Times New Roman"/>
        </w:rPr>
        <w:t xml:space="preserve">combinant une sonde ER low-cost à base d’ESP32 et HX711, et un modèle d’apprentissage automatique XGBoost capable de prédire simultanément le taux de corrosion (CR, en mm/an) et la durée de vie résiduelle (RUL, en heures) d’éléments métalliques exposés à un milieu corrosif acide multi-composant représentatif des conditions industrielles.</w:t>
      </w:r>
    </w:p>
    <w:bookmarkEnd w:id="28"/>
    <w:bookmarkStart w:id="29" w:name="i.3.2.-objectifs-spécifiques"/>
    <w:p>
      <w:pPr>
        <w:pStyle w:val="Heading3"/>
      </w:pPr>
      <w:r>
        <w:rPr>
          <w:rFonts w:ascii="Times New Roman" w:hAnsi="Times New Roman"/>
        </w:rPr>
        <w:t xml:space="preserve">I.3.2. Objectifs spécifiques</w:t>
      </w:r>
    </w:p>
    <w:p>
      <w:pPr>
        <w:pStyle w:val="FirstParagraph"/>
      </w:pPr>
      <w:r>
        <w:rPr>
          <w:rFonts w:ascii="Times New Roman" w:hAnsi="Times New Roman"/>
        </w:rPr>
        <w:t xml:space="preserve">Trois objectifs spécifiques (OS), chronologiquement ordonnés et logiquement articulés, structurent ce travail :</w:t>
      </w:r>
    </w:p>
    <w:p>
      <w:pPr>
        <w:numPr>
          <w:ilvl w:val="0"/>
          <w:numId w:val="1010"/>
        </w:numPr>
      </w:pPr>
      <w:r>
        <w:rPr>
          <w:rFonts w:ascii="Times New Roman" w:hAnsi="Times New Roman"/>
          <w:b/>
          <w:bCs/>
        </w:rPr>
        <w:t xml:space="preserve">OS1 — Concevoir et valider métrologi quement la chaîne d’acquisition ER low-cost.</w:t>
      </w:r>
      <w:r>
        <w:rPr>
          <w:rFonts w:ascii="Times New Roman" w:hAnsi="Times New Roman"/>
        </w:rPr>
        <w:t xml:space="preserve"> </w:t>
      </w:r>
      <w:r>
        <w:rPr>
          <w:rFonts w:ascii="Times New Roman" w:hAnsi="Times New Roman"/>
        </w:rPr>
        <w:t xml:space="preserve">Il s’agit de réaliser un capteur de résistance électrique (ER) basé sur un pont de Wheatstone, un amplificateur HX711 24 bits et un microcontrôleur ESP32 en deep sleep pulsé, capable de mesurer des variations de résistance d’un fil de fer à ±0,01 mΩ près dans un milieu acide concentré (pH ≈ 1), avec une période de mesure de 10 minutes et une autonomie compatible avec un déploiement de plusieurs jours.</w:t>
      </w:r>
    </w:p>
    <w:p>
      <w:pPr>
        <w:numPr>
          <w:ilvl w:val="0"/>
          <w:numId w:val="1010"/>
        </w:numPr>
      </w:pPr>
      <w:r>
        <w:rPr>
          <w:rFonts w:ascii="Times New Roman" w:hAnsi="Times New Roman"/>
          <w:b/>
          <w:bCs/>
        </w:rPr>
        <w:t xml:space="preserve">OS2 — Entraîner et valider un modèle XGBoost à double sortie (CR + RUL).</w:t>
      </w:r>
      <w:r>
        <w:rPr>
          <w:rFonts w:ascii="Times New Roman" w:hAnsi="Times New Roman"/>
        </w:rPr>
        <w:t xml:space="preserve"> </w:t>
      </w:r>
      <w:r>
        <w:rPr>
          <w:rFonts w:ascii="Times New Roman" w:hAnsi="Times New Roman"/>
        </w:rPr>
        <w:t xml:space="preserve">Il s’agit, à partir des séries temporelles collectées en protocole</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w:t>
      </w:r>
      <w:r>
        <w:rPr>
          <w:rFonts w:ascii="Times New Roman" w:hAnsi="Times New Roman"/>
        </w:rPr>
        <w:t xml:space="preserve">sur quatre cycles expérimentaux de corrosion, de construire un modèle d’apprentissage automatique XGBoost prédisant à la fois le taux de corrosion instantané (en mm/an) et la durée de vie résiduelle (en heures), avec une erreur relative inférieure à 15 % (RMSE), validé par une procédure de validation croisée temporelle (TimeSeriesSplit) respectant la causalité, et interprété par analyse SHAP.</w:t>
      </w:r>
    </w:p>
    <w:p>
      <w:pPr>
        <w:numPr>
          <w:ilvl w:val="0"/>
          <w:numId w:val="1010"/>
        </w:numPr>
      </w:pPr>
      <w:r>
        <w:rPr>
          <w:rFonts w:ascii="Times New Roman" w:hAnsi="Times New Roman"/>
          <w:b/>
          <w:bCs/>
        </w:rPr>
        <w:t xml:space="preserve">OS3 — Évaluer l’efficacité d’un inhibiteur industriel (AC PROTECT 106) et définir un système d’alertes graduées.</w:t>
      </w:r>
      <w:r>
        <w:rPr>
          <w:rFonts w:ascii="Times New Roman" w:hAnsi="Times New Roman"/>
        </w:rPr>
        <w:t xml:space="preserve"> </w:t>
      </w:r>
      <w:r>
        <w:rPr>
          <w:rFonts w:ascii="Times New Roman" w:hAnsi="Times New Roman"/>
        </w:rPr>
        <w:t xml:space="preserve">Il s’agit de quantifier expérimentalement l’effet de l’AC PROTECT 106 (inhibiteur à base d’imidazoline) sur le taux de corrosion mesuré, à deux concentrations différentes (0,1 % et 0,5 % v/v), de détecter par algorithme</w:t>
      </w:r>
      <w:r>
        <w:rPr>
          <w:rFonts w:ascii="Times New Roman" w:hAnsi="Times New Roman"/>
        </w:rPr>
        <w:t xml:space="preserve"> </w:t>
      </w:r>
      <w:r>
        <w:rPr>
          <w:rFonts w:ascii="Times New Roman" w:hAnsi="Times New Roman"/>
          <w:i/>
          <w:iCs/>
        </w:rPr>
        <w:t xml:space="preserve">changepoint</w:t>
      </w:r>
      <w:r>
        <w:rPr>
          <w:rFonts w:ascii="Times New Roman" w:hAnsi="Times New Roman"/>
        </w:rPr>
        <w:t xml:space="preserve"> </w:t>
      </w:r>
      <w:r>
        <w:rPr>
          <w:rFonts w:ascii="Times New Roman" w:hAnsi="Times New Roman"/>
        </w:rPr>
        <w:t xml:space="preserve">le temps d’adsorption de l’inhibiteur, et de définir un système d’alertes à trois niveaux (vert / orange / rouge) avec recommandations de dosage exploitables industriellement.</w:t>
      </w:r>
    </w:p>
    <w:p>
      <w:r>
        <w:rPr>
          <w:rFonts w:ascii="Times New Roman" w:hAnsi="Times New Roman"/>
        </w:rPr>
        <w:pict>
          <v:rect style="width:0;height:1.5pt" o:hralign="center" o:hrstd="t" o:hr="t"/>
        </w:pict>
      </w:r>
    </w:p>
    <w:bookmarkEnd w:id="29"/>
    <w:bookmarkEnd w:id="30"/>
    <w:bookmarkStart w:id="31" w:name="i.4.-questions-de-recherche"/>
    <w:p>
      <w:pPr>
        <w:pStyle w:val="Heading2"/>
      </w:pPr>
      <w:r>
        <w:rPr>
          <w:rFonts w:ascii="Times New Roman" w:hAnsi="Times New Roman"/>
        </w:rPr>
        <w:t xml:space="preserve">I.4. Questions de recherche</w:t>
      </w:r>
    </w:p>
    <w:p>
      <w:pPr>
        <w:pStyle w:val="FirstParagraph"/>
      </w:pPr>
      <w:r>
        <w:rPr>
          <w:rFonts w:ascii="Times New Roman" w:hAnsi="Times New Roman"/>
        </w:rPr>
        <w:t xml:space="preserve">À chaque objectif spécifique correspond une question de recherche (QR) :</w:t>
      </w:r>
    </w:p>
    <w:p>
      <w:pPr>
        <w:numPr>
          <w:ilvl w:val="0"/>
          <w:numId w:val="1011"/>
        </w:numPr>
      </w:pPr>
      <w:r>
        <w:rPr>
          <w:rFonts w:ascii="Times New Roman" w:hAnsi="Times New Roman"/>
          <w:b/>
          <w:bCs/>
        </w:rPr>
        <w:t xml:space="preserve">QR1 :</w:t>
      </w:r>
      <w:r>
        <w:rPr>
          <w:rFonts w:ascii="Times New Roman" w:hAnsi="Times New Roman"/>
        </w:rPr>
        <w:t xml:space="preserve"> </w:t>
      </w:r>
      <w:r>
        <w:rPr>
          <w:rFonts w:ascii="Times New Roman" w:hAnsi="Times New Roman"/>
        </w:rPr>
        <w:t xml:space="preserve">Dans quelle mesure un pont de Wheatstone instrumenté par un amplificateur HX711 24 bits et un microcontrôleur ESP32 permet-il de mesurer des variations de résistance d’un fil de fer au dixième de milliohm, avec une stabilité et une résolution suffisantes pour quantifier le taux de corrosion en mm/an dans un milieu acide concentré ?</w:t>
      </w:r>
    </w:p>
    <w:p>
      <w:pPr>
        <w:numPr>
          <w:ilvl w:val="0"/>
          <w:numId w:val="1011"/>
        </w:numPr>
      </w:pPr>
      <w:r>
        <w:rPr>
          <w:rFonts w:ascii="Times New Roman" w:hAnsi="Times New Roman"/>
          <w:b/>
          <w:bCs/>
        </w:rPr>
        <w:t xml:space="preserve">QR2 :</w:t>
      </w:r>
      <w:r>
        <w:rPr>
          <w:rFonts w:ascii="Times New Roman" w:hAnsi="Times New Roman"/>
        </w:rPr>
        <w:t xml:space="preserve"> </w:t>
      </w:r>
      <w:r>
        <w:rPr>
          <w:rFonts w:ascii="Times New Roman" w:hAnsi="Times New Roman"/>
        </w:rPr>
        <w:t xml:space="preserve">Dans quelle mesure un modèle XGBoost entraîné sur des séries temporelles de résistance et de température collectées en protocole</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w:t>
      </w:r>
      <w:r>
        <w:rPr>
          <w:rFonts w:ascii="Times New Roman" w:hAnsi="Times New Roman"/>
        </w:rPr>
        <w:t xml:space="preserve">permet-il de prédire simultanément le taux de corrosion (CR) et la durée de vie résiduelle (RUL) avec une erreur relative inférieure à 15 % (RMSE), tout en restant interprétable par analyse SHAP ?</w:t>
      </w:r>
    </w:p>
    <w:p>
      <w:pPr>
        <w:numPr>
          <w:ilvl w:val="0"/>
          <w:numId w:val="1011"/>
        </w:numPr>
      </w:pPr>
      <w:r>
        <w:rPr>
          <w:rFonts w:ascii="Times New Roman" w:hAnsi="Times New Roman"/>
          <w:b/>
          <w:bCs/>
        </w:rPr>
        <w:t xml:space="preserve">QR3 :</w:t>
      </w:r>
      <w:r>
        <w:rPr>
          <w:rFonts w:ascii="Times New Roman" w:hAnsi="Times New Roman"/>
        </w:rPr>
        <w:t xml:space="preserve"> </w:t>
      </w:r>
      <w:r>
        <w:rPr>
          <w:rFonts w:ascii="Times New Roman" w:hAnsi="Times New Roman"/>
        </w:rPr>
        <w:t xml:space="preserve">Dans quelle mesure les sorties du modèle XGBoost permettent-elles de calibrer un système d’alertes graduées (vert / orange / rouge) corrélées à l’efficacité expérimentale d’un inhibiteur industriel à base d’imidazoline (AC PROTECT 106), et de fournir des recommandations de dosage exploitables ?</w:t>
      </w:r>
    </w:p>
    <w:p>
      <w:r>
        <w:rPr>
          <w:rFonts w:ascii="Times New Roman" w:hAnsi="Times New Roman"/>
        </w:rPr>
        <w:pict>
          <v:rect style="width:0;height:1.5pt" o:hralign="center" o:hrstd="t" o:hr="t"/>
        </w:pict>
      </w:r>
    </w:p>
    <w:bookmarkEnd w:id="31"/>
    <w:bookmarkStart w:id="32" w:name="i.5.-importance-de-cette-étude"/>
    <w:p>
      <w:pPr>
        <w:pStyle w:val="Heading2"/>
      </w:pPr>
      <w:r>
        <w:rPr>
          <w:rFonts w:ascii="Times New Roman" w:hAnsi="Times New Roman"/>
        </w:rPr>
        <w:t xml:space="preserve">I.5. Importance de cette étude</w:t>
      </w:r>
    </w:p>
    <w:p>
      <w:pPr>
        <w:pStyle w:val="FirstParagraph"/>
      </w:pPr>
      <w:r>
        <w:rPr>
          <w:rFonts w:ascii="Times New Roman" w:hAnsi="Times New Roman"/>
        </w:rPr>
        <w:t xml:space="preserve">Ce travail revêt un intérêt à plusieurs niveaux et pour plusieurs catégories de parties prenantes :</w:t>
      </w:r>
    </w:p>
    <w:p>
      <w:pPr>
        <w:pStyle w:val="BodyText"/>
      </w:pPr>
      <w:r>
        <w:rPr>
          <w:rFonts w:ascii="Times New Roman" w:hAnsi="Times New Roman"/>
          <w:b/>
          <w:bCs/>
        </w:rPr>
        <w:t xml:space="preserve">Pour le lecteur académique :</w:t>
      </w:r>
      <w:r>
        <w:rPr>
          <w:rFonts w:ascii="Times New Roman" w:hAnsi="Times New Roman"/>
        </w:rPr>
        <w:t xml:space="preserve"> </w:t>
      </w:r>
      <w:r>
        <w:rPr>
          <w:rFonts w:ascii="Times New Roman" w:hAnsi="Times New Roman"/>
        </w:rPr>
        <w:t xml:space="preserve">ce mémoire propose une démarche reproductible combinant instrumentation IoT low-cost, protocole expérimental rigoureux et apprentissage automatique interprétable. Il comble un vide bibliographique sur la maintenance prédictive de la corrosion en contexte africain et fournit un point d’ancrage pour des travaux ultérieurs sur les mêmes thématiques.</w:t>
      </w:r>
    </w:p>
    <w:p>
      <w:pPr>
        <w:pStyle w:val="BodyText"/>
      </w:pPr>
      <w:r>
        <w:rPr>
          <w:rFonts w:ascii="Times New Roman" w:hAnsi="Times New Roman"/>
          <w:b/>
          <w:bCs/>
        </w:rPr>
        <w:t xml:space="preserve">Pour l’auteur :</w:t>
      </w:r>
      <w:r>
        <w:rPr>
          <w:rFonts w:ascii="Times New Roman" w:hAnsi="Times New Roman"/>
        </w:rPr>
        <w:t xml:space="preserve"> </w:t>
      </w:r>
      <w:r>
        <w:rPr>
          <w:rFonts w:ascii="Times New Roman" w:hAnsi="Times New Roman"/>
        </w:rPr>
        <w:t xml:space="preserve">ce travail constitue l’aboutissement académique du Master 2 et la matérialisation concrète de l’intégration de compétences pluridisciplinaires (corrosion, électronique embarquée, apprentissage automatique, méthodologie scientifique). Il prépare directement à l’insertion professionnelle dans le secteur industriel, et plus particulièrement dans les métiers de la maintenance prédictive.</w:t>
      </w:r>
    </w:p>
    <w:p>
      <w:pPr>
        <w:pStyle w:val="BodyText"/>
      </w:pPr>
      <w:r>
        <w:rPr>
          <w:rFonts w:ascii="Times New Roman" w:hAnsi="Times New Roman"/>
          <w:b/>
          <w:bCs/>
        </w:rPr>
        <w:t xml:space="preserve">Pour l’École Nationale Supérieure Polytechnique de Douala (ENSPD) :</w:t>
      </w:r>
      <w:r>
        <w:rPr>
          <w:rFonts w:ascii="Times New Roman" w:hAnsi="Times New Roman"/>
        </w:rPr>
        <w:t xml:space="preserve"> </w:t>
      </w:r>
      <w:r>
        <w:rPr>
          <w:rFonts w:ascii="Times New Roman" w:hAnsi="Times New Roman"/>
        </w:rPr>
        <w:t xml:space="preserve">le mémoire contribue au rayonnement scientifique de l’institution en démontrant la capacité de ses étudiants à produire des prototypes intégrés et fonctionnels mobilisant des outils numériques avancés à partir de composants accessibles localement. Il s’inscrit pleinement dans la mission de formation d’ingénieurs adaptés aux contextes africains.</w:t>
      </w:r>
    </w:p>
    <w:p>
      <w:pPr>
        <w:pStyle w:val="BodyText"/>
      </w:pPr>
      <w:r>
        <w:rPr>
          <w:rFonts w:ascii="Times New Roman" w:hAnsi="Times New Roman"/>
          <w:b/>
          <w:bCs/>
        </w:rPr>
        <w:t xml:space="preserve">Pour la recherche :</w:t>
      </w:r>
      <w:r>
        <w:rPr>
          <w:rFonts w:ascii="Times New Roman" w:hAnsi="Times New Roman"/>
        </w:rPr>
        <w:t xml:space="preserve"> </w:t>
      </w:r>
      <w:r>
        <w:rPr>
          <w:rFonts w:ascii="Times New Roman" w:hAnsi="Times New Roman"/>
        </w:rPr>
        <w:t xml:space="preserve">ce travail constitue l’une des premières études publiées (à notre connaissance) intégrant explicitement la prédiction CR + RUL par XGBoost avec interprétabilité SHAP, sur des données expérimentales originales collectées en protocole</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et dans un contexte multi-acide non-monotone. Il complète la littérature dominée par les approches mono-cible (CR seul) et les jeux de données nord-américains.</w:t>
      </w:r>
    </w:p>
    <w:p>
      <w:pPr>
        <w:pStyle w:val="BodyText"/>
      </w:pPr>
      <w:r>
        <w:rPr>
          <w:rFonts w:ascii="Times New Roman" w:hAnsi="Times New Roman"/>
          <w:b/>
          <w:bCs/>
        </w:rPr>
        <w:t xml:space="preserve">Pour COTCO et les opérateurs pétroliers camerounais :</w:t>
      </w:r>
      <w:r>
        <w:rPr>
          <w:rFonts w:ascii="Times New Roman" w:hAnsi="Times New Roman"/>
        </w:rPr>
        <w:t xml:space="preserve"> </w:t>
      </w:r>
      <w:r>
        <w:rPr>
          <w:rFonts w:ascii="Times New Roman" w:hAnsi="Times New Roman"/>
        </w:rPr>
        <w:t xml:space="preserve">le mémoire fournit une</w:t>
      </w:r>
      <w:r>
        <w:rPr>
          <w:rFonts w:ascii="Times New Roman" w:hAnsi="Times New Roman"/>
        </w:rPr>
        <w:t xml:space="preserve"> </w:t>
      </w:r>
      <w:r>
        <w:rPr>
          <w:rFonts w:ascii="Times New Roman" w:hAnsi="Times New Roman"/>
          <w:b/>
          <w:bCs/>
        </w:rPr>
        <w:t xml:space="preserve">preuve de concept industriellement transposable</w:t>
      </w:r>
      <w:r>
        <w:rPr>
          <w:rFonts w:ascii="Times New Roman" w:hAnsi="Times New Roman"/>
        </w:rPr>
        <w:t xml:space="preserve">. Le coût total du prototype (&lt; 50 000 FCFA) ouvre la voie à un déploiement étendu de capteurs sur un réseau de plusieurs milliers de kilomètres, à un coût compatible avec les budgets des opérateurs locaux.</w:t>
      </w:r>
    </w:p>
    <w:p>
      <w:pPr>
        <w:pStyle w:val="BodyText"/>
      </w:pPr>
      <w:r>
        <w:rPr>
          <w:rFonts w:ascii="Times New Roman" w:hAnsi="Times New Roman"/>
          <w:b/>
          <w:bCs/>
        </w:rPr>
        <w:t xml:space="preserve">Pour la société et l’environnement :</w:t>
      </w:r>
      <w:r>
        <w:rPr>
          <w:rFonts w:ascii="Times New Roman" w:hAnsi="Times New Roman"/>
        </w:rPr>
        <w:t xml:space="preserve"> </w:t>
      </w:r>
      <w:r>
        <w:rPr>
          <w:rFonts w:ascii="Times New Roman" w:hAnsi="Times New Roman"/>
        </w:rPr>
        <w:t xml:space="preserve">la prévention des ruptures de pipeline par prédiction précoce de la dégradation réduit le risque de déversement d’hydrocarbures aux conséquences écologiques potentiellement irréversibles dans une zone de forêt équatoriale et de cours d’eau. C’est un apport indirect mais réel à la protection des écosystèmes et des populations riveraines.</w:t>
      </w:r>
    </w:p>
    <w:p>
      <w:r>
        <w:rPr>
          <w:rFonts w:ascii="Times New Roman" w:hAnsi="Times New Roman"/>
        </w:rPr>
        <w:pict>
          <v:rect style="width:0;height:1.5pt" o:hralign="center" o:hrstd="t" o:hr="t"/>
        </w:pict>
      </w:r>
    </w:p>
    <w:bookmarkEnd w:id="32"/>
    <w:bookmarkStart w:id="33" w:name="i.6.-organisation-du-travail"/>
    <w:p>
      <w:pPr>
        <w:pStyle w:val="Heading2"/>
      </w:pPr>
      <w:r>
        <w:rPr>
          <w:rFonts w:ascii="Times New Roman" w:hAnsi="Times New Roman"/>
        </w:rPr>
        <w:t xml:space="preserve">I.6. Organisation du travail</w:t>
      </w:r>
    </w:p>
    <w:p>
      <w:pPr>
        <w:pStyle w:val="FirstParagraph"/>
      </w:pPr>
      <w:r>
        <w:rPr>
          <w:rFonts w:ascii="Times New Roman" w:hAnsi="Times New Roman"/>
        </w:rPr>
        <w:t xml:space="preserve">Ce mémoire est organisé en trois chapitres principaux, encadrés par une introduction générale et une conclusion générale.</w:t>
      </w:r>
    </w:p>
    <w:p>
      <w:pPr>
        <w:pStyle w:val="BodyText"/>
      </w:pPr>
      <w:r>
        <w:rPr>
          <w:rFonts w:ascii="Times New Roman" w:hAnsi="Times New Roman"/>
        </w:rPr>
        <w:t xml:space="preserve">Le</w:t>
      </w:r>
      <w:r>
        <w:rPr>
          <w:rFonts w:ascii="Times New Roman" w:hAnsi="Times New Roman"/>
        </w:rPr>
        <w:t xml:space="preserve"> </w:t>
      </w:r>
      <w:r>
        <w:rPr>
          <w:rFonts w:ascii="Times New Roman" w:hAnsi="Times New Roman"/>
          <w:b/>
          <w:bCs/>
        </w:rPr>
        <w:t xml:space="preserve">Chapitre I (Contexte et problématique)</w:t>
      </w:r>
      <w:r>
        <w:rPr>
          <w:rFonts w:ascii="Times New Roman" w:hAnsi="Times New Roman"/>
        </w:rPr>
        <w:t xml:space="preserve"> </w:t>
      </w:r>
      <w:r>
        <w:rPr>
          <w:rFonts w:ascii="Times New Roman" w:hAnsi="Times New Roman"/>
        </w:rPr>
        <w:t xml:space="preserve">établit le cadre théorique, normatif et industriel de la recherche selon les six approches du protocole de recherche, formule la problématique, les objectifs et les questions de recherche, expose l’importance de l’étude, et présente une revue détaillée de la littérature sur la corrosion, ses mécanismes, ses méthodes de surveillance et ses modèles prédictifs.</w:t>
      </w:r>
    </w:p>
    <w:p>
      <w:pPr>
        <w:pStyle w:val="BodyText"/>
      </w:pPr>
      <w:r>
        <w:rPr>
          <w:rFonts w:ascii="Times New Roman" w:hAnsi="Times New Roman"/>
        </w:rPr>
        <w:t xml:space="preserve">Le</w:t>
      </w:r>
      <w:r>
        <w:rPr>
          <w:rFonts w:ascii="Times New Roman" w:hAnsi="Times New Roman"/>
        </w:rPr>
        <w:t xml:space="preserve"> </w:t>
      </w:r>
      <w:r>
        <w:rPr>
          <w:rFonts w:ascii="Times New Roman" w:hAnsi="Times New Roman"/>
          <w:b/>
          <w:bCs/>
        </w:rPr>
        <w:t xml:space="preserve">Chapitre II (Outils et méthodes)</w:t>
      </w:r>
      <w:r>
        <w:rPr>
          <w:rFonts w:ascii="Times New Roman" w:hAnsi="Times New Roman"/>
        </w:rPr>
        <w:t xml:space="preserve"> </w:t>
      </w:r>
      <w:r>
        <w:rPr>
          <w:rFonts w:ascii="Times New Roman" w:hAnsi="Times New Roman"/>
        </w:rPr>
        <w:t xml:space="preserve">présente le prototype développé (sonde ER + acquisition IoT ESP32 + pipeline ML), l’ensemble des matériels mobilisés, les méthodes d’acquisition et de traitement des données, la méthodologie d’entraînement du modèle XGBoost (validation croisée temporelle, hyperparamètres, interprétabilité SHAP), le protocole expérimental</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w:t>
      </w:r>
      <w:r>
        <w:rPr>
          <w:rFonts w:ascii="Times New Roman" w:hAnsi="Times New Roman"/>
        </w:rPr>
        <w:t xml:space="preserve">en quatre runs, et le tableau synoptique de la démarche méthodologique.</w:t>
      </w:r>
    </w:p>
    <w:p>
      <w:pPr>
        <w:pStyle w:val="BodyText"/>
      </w:pPr>
      <w:r>
        <w:rPr>
          <w:rFonts w:ascii="Times New Roman" w:hAnsi="Times New Roman"/>
        </w:rPr>
        <w:t xml:space="preserve">Le</w:t>
      </w:r>
      <w:r>
        <w:rPr>
          <w:rFonts w:ascii="Times New Roman" w:hAnsi="Times New Roman"/>
        </w:rPr>
        <w:t xml:space="preserve"> </w:t>
      </w:r>
      <w:r>
        <w:rPr>
          <w:rFonts w:ascii="Times New Roman" w:hAnsi="Times New Roman"/>
          <w:b/>
          <w:bCs/>
        </w:rPr>
        <w:t xml:space="preserve">Chapitre III (Résultats et discussions)</w:t>
      </w:r>
      <w:r>
        <w:rPr>
          <w:rFonts w:ascii="Times New Roman" w:hAnsi="Times New Roman"/>
        </w:rPr>
        <w:t xml:space="preserve"> </w:t>
      </w:r>
      <w:r>
        <w:rPr>
          <w:rFonts w:ascii="Times New Roman" w:hAnsi="Times New Roman"/>
        </w:rPr>
        <w:t xml:space="preserve">présente les résultats expérimentaux issus du prototype, les performances métrologi ques de la sonde ER, les résultats des quatre runs RTF, les métriques de validation du modèle XGBoost, l’analyse SHAP des variables d’influence, l’évaluation de l’efficacité de l’inhibiteur AC PROTECT 106, et la discussion comparative des résultats au regard de la littérature.</w:t>
      </w:r>
    </w:p>
    <w:p>
      <w:pPr>
        <w:pStyle w:val="BodyText"/>
      </w:pPr>
      <w:r>
        <w:rPr>
          <w:rFonts w:ascii="Times New Roman" w:hAnsi="Times New Roman"/>
        </w:rPr>
        <w:t xml:space="preserve">La</w:t>
      </w:r>
      <w:r>
        <w:rPr>
          <w:rFonts w:ascii="Times New Roman" w:hAnsi="Times New Roman"/>
        </w:rPr>
        <w:t xml:space="preserve"> </w:t>
      </w:r>
      <w:r>
        <w:rPr>
          <w:rFonts w:ascii="Times New Roman" w:hAnsi="Times New Roman"/>
          <w:b/>
          <w:bCs/>
        </w:rPr>
        <w:t xml:space="preserve">Conclusion générale</w:t>
      </w:r>
      <w:r>
        <w:rPr>
          <w:rFonts w:ascii="Times New Roman" w:hAnsi="Times New Roman"/>
        </w:rPr>
        <w:t xml:space="preserve"> </w:t>
      </w:r>
      <w:r>
        <w:rPr>
          <w:rFonts w:ascii="Times New Roman" w:hAnsi="Times New Roman"/>
        </w:rPr>
        <w:t xml:space="preserve">synthétise les résultats des trois objectifs spécifiques, dresse le bilan des contributions, identifie les limites du travail et formule des recommandations pour COTCO et pour les travaux futurs.</w:t>
      </w:r>
    </w:p>
    <w:p>
      <w:r>
        <w:rPr>
          <w:rFonts w:ascii="Times New Roman" w:hAnsi="Times New Roman"/>
        </w:rPr>
        <w:pict>
          <v:rect style="width:0;height:1.5pt" o:hralign="center" o:hrstd="t" o:hr="t"/>
        </w:pict>
      </w:r>
    </w:p>
    <w:bookmarkEnd w:id="33"/>
    <w:bookmarkStart w:id="42" w:name="i.7.-revue-de-la-littérature"/>
    <w:p>
      <w:pPr>
        <w:pStyle w:val="Heading2"/>
      </w:pPr>
      <w:r>
        <w:rPr>
          <w:rFonts w:ascii="Times New Roman" w:hAnsi="Times New Roman"/>
        </w:rPr>
        <w:t xml:space="preserve">I.7. Revue de la littérature</w:t>
      </w:r>
    </w:p>
    <w:bookmarkStart w:id="34" w:name="X78821d0667f2e524f8e25d9ba3ef18c03029d50"/>
    <w:p>
      <w:pPr>
        <w:pStyle w:val="Heading3"/>
      </w:pPr>
      <w:r>
        <w:rPr>
          <w:rFonts w:ascii="Times New Roman" w:hAnsi="Times New Roman"/>
        </w:rPr>
        <w:t xml:space="preserve">I.7.1. Mécanismes électrochimiques de la corrosion</w:t>
      </w:r>
    </w:p>
    <w:p>
      <w:pPr>
        <w:pStyle w:val="FirstParagraph"/>
      </w:pPr>
      <w:r>
        <w:rPr>
          <w:rFonts w:ascii="Times New Roman" w:hAnsi="Times New Roman"/>
        </w:rPr>
        <w:t xml:space="preserve">Dans un milieu électrolytique, la corrosion procède par un mécanisme de</w:t>
      </w:r>
      <w:r>
        <w:rPr>
          <w:rFonts w:ascii="Times New Roman" w:hAnsi="Times New Roman"/>
        </w:rPr>
        <w:t xml:space="preserve"> </w:t>
      </w:r>
      <w:r>
        <w:rPr>
          <w:rFonts w:ascii="Times New Roman" w:hAnsi="Times New Roman"/>
          <w:b/>
          <w:bCs/>
        </w:rPr>
        <w:t xml:space="preserve">pile galvanique</w:t>
      </w:r>
      <w:r>
        <w:rPr>
          <w:rFonts w:ascii="Times New Roman" w:hAnsi="Times New Roman"/>
        </w:rPr>
        <w:t xml:space="preserve"> </w:t>
      </w:r>
      <w:r>
        <w:rPr>
          <w:rFonts w:ascii="Times New Roman" w:hAnsi="Times New Roman"/>
        </w:rPr>
        <w:t xml:space="preserve">dans lequel deux réactions électrochimiques couplées se produisent simultanément à la surface du métal (Schweitzer, 2010 ; Roberge, 2008).</w:t>
      </w:r>
    </w:p>
    <w:p>
      <w:pPr>
        <w:pStyle w:val="BodyText"/>
      </w:pPr>
      <w:r>
        <w:rPr>
          <w:rFonts w:ascii="Times New Roman" w:hAnsi="Times New Roman"/>
          <w:b/>
          <w:bCs/>
        </w:rPr>
        <w:t xml:space="preserve">Réaction anodique</w:t>
      </w:r>
      <w:r>
        <w:rPr>
          <w:rFonts w:ascii="Times New Roman" w:hAnsi="Times New Roman"/>
        </w:rPr>
        <w:t xml:space="preserve"> </w:t>
      </w:r>
      <w:r>
        <w:rPr>
          <w:rFonts w:ascii="Times New Roman" w:hAnsi="Times New Roman"/>
        </w:rPr>
        <w:t xml:space="preserve">(oxydation) :</w:t>
      </w:r>
    </w:p>
    <w:p>
      <w:pPr>
        <w:pStyle w:val="BodyText"/>
      </w:pPr>
      <m:oMathPara>
        <m:oMathParaPr>
          <m:jc m:val="center"/>
        </m:oMathParaPr>
        <m:oMath>
          <m:r>
            <m:rPr>
              <m:nor/>
              <m:sty m:val="p"/>
            </m:rPr>
            <m:t>Fe</m:t>
          </m:r>
          <m:r>
            <m:rPr>
              <m:sty m:val="p"/>
            </m:rPr>
            <m:t>→</m:t>
          </m:r>
          <m:sSup>
            <m:e>
              <m:r>
                <m:rPr>
                  <m:nor/>
                  <m:sty m:val="p"/>
                </m:rPr>
                <m:t>Fe</m:t>
              </m:r>
            </m:e>
            <m:sup>
              <m:r>
                <m:t>2</m:t>
              </m:r>
              <m:r>
                <m:rPr>
                  <m:sty m:val="p"/>
                </m:rPr>
                <m:t>+</m:t>
              </m:r>
            </m:sup>
          </m:sSup>
          <m:r>
            <m:rPr>
              <m:sty m:val="p"/>
            </m:rPr>
            <m:t>+</m:t>
          </m:r>
          <m:r>
            <m:t>2</m:t>
          </m:r>
          <m:sSup>
            <m:e>
              <m:r>
                <m:t>e</m:t>
              </m:r>
            </m:e>
            <m:sup>
              <m:r>
                <m:rPr>
                  <m:sty m:val="p"/>
                </m:rPr>
                <m:t>−</m:t>
              </m:r>
            </m:sup>
          </m:sSup>
        </m:oMath>
      </m:oMathPara>
    </w:p>
    <w:p>
      <w:pPr>
        <w:pStyle w:val="FirstParagraph"/>
      </w:pPr>
      <w:r>
        <w:rPr>
          <w:rFonts w:ascii="Times New Roman" w:hAnsi="Times New Roman"/>
          <w:b/>
          <w:bCs/>
        </w:rPr>
        <w:t xml:space="preserve">Réaction cathodique</w:t>
      </w:r>
      <w:r>
        <w:rPr>
          <w:rFonts w:ascii="Times New Roman" w:hAnsi="Times New Roman"/>
        </w:rPr>
        <w:t xml:space="preserve"> </w:t>
      </w:r>
      <w:r>
        <w:rPr>
          <w:rFonts w:ascii="Times New Roman" w:hAnsi="Times New Roman"/>
        </w:rPr>
        <w:t xml:space="preserve">(réduction) — en milieu acide (pH &lt; 4) :</w:t>
      </w:r>
    </w:p>
    <w:p>
      <w:pPr>
        <w:pStyle w:val="BodyText"/>
      </w:pPr>
      <m:oMathPara>
        <m:oMathParaPr>
          <m:jc m:val="center"/>
        </m:oMathParaPr>
        <m:oMath>
          <m:r>
            <m:t>2</m:t>
          </m:r>
          <m:sSup>
            <m:e>
              <m:r>
                <m:rPr>
                  <m:nor/>
                  <m:sty m:val="p"/>
                </m:rPr>
                <m:t>H</m:t>
              </m:r>
            </m:e>
            <m:sup>
              <m:r>
                <m:rPr>
                  <m:sty m:val="p"/>
                </m:rPr>
                <m:t>+</m:t>
              </m:r>
            </m:sup>
          </m:sSup>
          <m:r>
            <m:rPr>
              <m:sty m:val="p"/>
            </m:rPr>
            <m:t>+</m:t>
          </m:r>
          <m:r>
            <m:t>2</m:t>
          </m:r>
          <m:sSup>
            <m:e>
              <m:r>
                <m:t>e</m:t>
              </m:r>
            </m:e>
            <m:sup>
              <m:r>
                <m:rPr>
                  <m:sty m:val="p"/>
                </m:rPr>
                <m:t>−</m:t>
              </m:r>
            </m:sup>
          </m:sSup>
          <m:r>
            <m:rPr>
              <m:sty m:val="p"/>
            </m:rPr>
            <m:t>→</m:t>
          </m:r>
          <m:sSub>
            <m:e>
              <m:r>
                <m:rPr>
                  <m:nor/>
                  <m:sty m:val="p"/>
                </m:rPr>
                <m:t>H</m:t>
              </m:r>
            </m:e>
            <m:sub>
              <m:r>
                <m:t>2</m:t>
              </m:r>
            </m:sub>
          </m:sSub>
          <m:r>
            <m:rPr>
              <m:sty m:val="p"/>
            </m:rPr>
            <m:t>↑</m:t>
          </m:r>
        </m:oMath>
      </m:oMathPara>
    </w:p>
    <w:p>
      <w:pPr>
        <w:pStyle w:val="FirstParagraph"/>
      </w:pPr>
      <w:r>
        <w:rPr>
          <w:rFonts w:ascii="Times New Roman" w:hAnsi="Times New Roman"/>
        </w:rPr>
        <w:t xml:space="preserve">La</w:t>
      </w:r>
      <w:r>
        <w:rPr>
          <w:rFonts w:ascii="Times New Roman" w:hAnsi="Times New Roman"/>
        </w:rPr>
        <w:t xml:space="preserve"> </w:t>
      </w:r>
      <w:r>
        <w:rPr>
          <w:rFonts w:ascii="Times New Roman" w:hAnsi="Times New Roman"/>
          <w:b/>
          <w:bCs/>
        </w:rPr>
        <w:t xml:space="preserve">loi de Faraday (1834)</w:t>
      </w:r>
      <w:r>
        <w:rPr>
          <w:rFonts w:ascii="Times New Roman" w:hAnsi="Times New Roman"/>
        </w:rPr>
        <w:t xml:space="preserve"> </w:t>
      </w:r>
      <w:r>
        <w:rPr>
          <w:rFonts w:ascii="Times New Roman" w:hAnsi="Times New Roman"/>
        </w:rPr>
        <w:t xml:space="preserve">établit la relation quantitative entre le courant échangé et la masse dissoute :</w:t>
      </w:r>
    </w:p>
    <w:p>
      <w:pPr>
        <w:pStyle w:val="BodyText"/>
      </w:pPr>
      <m:oMathPara>
        <m:oMathParaPr>
          <m:jc m:val="center"/>
        </m:oMathParaPr>
        <m:oMath>
          <m:r>
            <m:t>m</m:t>
          </m:r>
          <m:r>
            <m:rPr>
              <m:sty m:val="p"/>
            </m:rPr>
            <m:t>=</m:t>
          </m:r>
          <m:f>
            <m:fPr>
              <m:type m:val="bar"/>
            </m:fPr>
            <m:num>
              <m:r>
                <m:t>M</m:t>
              </m:r>
              <m:r>
                <m:rPr>
                  <m:sty m:val="p"/>
                </m:rPr>
                <m:t>⋅</m:t>
              </m:r>
              <m:r>
                <m:t>I</m:t>
              </m:r>
              <m:r>
                <m:rPr>
                  <m:sty m:val="p"/>
                </m:rPr>
                <m:t>⋅</m:t>
              </m:r>
              <m:r>
                <m:t>t</m:t>
              </m:r>
            </m:num>
            <m:den>
              <m:r>
                <m:t>n</m:t>
              </m:r>
              <m:r>
                <m:rPr>
                  <m:sty m:val="p"/>
                </m:rPr>
                <m:t>⋅</m:t>
              </m:r>
              <m:r>
                <m:t>F</m:t>
              </m:r>
            </m:den>
          </m:f>
        </m:oMath>
      </m:oMathPara>
    </w:p>
    <w:p>
      <w:pPr>
        <w:pStyle w:val="FirstParagraph"/>
      </w:pPr>
      <w:r>
        <w:rPr>
          <w:rFonts w:ascii="Times New Roman" w:hAnsi="Times New Roman"/>
        </w:rPr>
        <w:t xml:space="preserve">où</w:t>
      </w:r>
      <w:r>
        <w:rPr>
          <w:rFonts w:ascii="Times New Roman" w:hAnsi="Times New Roman"/>
        </w:rPr>
        <w:t xml:space="preserve"> </w:t>
      </w:r>
      <w:r>
        <w:rPr>
          <w:rFonts w:ascii="Times New Roman" w:hAnsi="Times New Roman"/>
          <w:i/>
          <w:iCs/>
        </w:rPr>
        <w:t xml:space="preserve">m</w:t>
      </w:r>
      <w:r>
        <w:rPr>
          <w:rFonts w:ascii="Times New Roman" w:hAnsi="Times New Roman"/>
        </w:rPr>
        <w:t xml:space="preserve"> </w:t>
      </w:r>
      <w:r>
        <w:rPr>
          <w:rFonts w:ascii="Times New Roman" w:hAnsi="Times New Roman"/>
        </w:rPr>
        <w:t xml:space="preserve">est la masse de métal dissous (g),</w:t>
      </w:r>
      <w:r>
        <w:rPr>
          <w:rFonts w:ascii="Times New Roman" w:hAnsi="Times New Roman"/>
        </w:rPr>
        <w:t xml:space="preserve"> </w:t>
      </w:r>
      <w:r>
        <w:rPr>
          <w:rFonts w:ascii="Times New Roman" w:hAnsi="Times New Roman"/>
          <w:i/>
          <w:iCs/>
        </w:rPr>
        <w:t xml:space="preserve">M</w:t>
      </w:r>
      <w:r>
        <w:rPr>
          <w:rFonts w:ascii="Times New Roman" w:hAnsi="Times New Roman"/>
        </w:rPr>
        <w:t xml:space="preserve"> </w:t>
      </w:r>
      <w:r>
        <w:rPr>
          <w:rFonts w:ascii="Times New Roman" w:hAnsi="Times New Roman"/>
        </w:rPr>
        <w:t xml:space="preserve">la masse molaire (55,85 g/mol pour le fer),</w:t>
      </w:r>
      <w:r>
        <w:rPr>
          <w:rFonts w:ascii="Times New Roman" w:hAnsi="Times New Roman"/>
        </w:rPr>
        <w:t xml:space="preserve"> </w:t>
      </w:r>
      <w:r>
        <w:rPr>
          <w:rFonts w:ascii="Times New Roman" w:hAnsi="Times New Roman"/>
          <w:i/>
          <w:iCs/>
        </w:rPr>
        <w:t xml:space="preserve">I</w:t>
      </w:r>
      <w:r>
        <w:rPr>
          <w:rFonts w:ascii="Times New Roman" w:hAnsi="Times New Roman"/>
        </w:rPr>
        <w:t xml:space="preserve"> </w:t>
      </w:r>
      <w:r>
        <w:rPr>
          <w:rFonts w:ascii="Times New Roman" w:hAnsi="Times New Roman"/>
        </w:rPr>
        <w:t xml:space="preserve">le courant (A),</w:t>
      </w:r>
      <w:r>
        <w:rPr>
          <w:rFonts w:ascii="Times New Roman" w:hAnsi="Times New Roman"/>
        </w:rPr>
        <w:t xml:space="preserve"> </w:t>
      </w:r>
      <w:r>
        <w:rPr>
          <w:rFonts w:ascii="Times New Roman" w:hAnsi="Times New Roman"/>
          <w:i/>
          <w:iCs/>
        </w:rPr>
        <w:t xml:space="preserve">t</w:t>
      </w:r>
      <w:r>
        <w:rPr>
          <w:rFonts w:ascii="Times New Roman" w:hAnsi="Times New Roman"/>
        </w:rPr>
        <w:t xml:space="preserve"> </w:t>
      </w:r>
      <w:r>
        <w:rPr>
          <w:rFonts w:ascii="Times New Roman" w:hAnsi="Times New Roman"/>
        </w:rPr>
        <w:t xml:space="preserve">la durée (s),</w:t>
      </w:r>
      <w:r>
        <w:rPr>
          <w:rFonts w:ascii="Times New Roman" w:hAnsi="Times New Roman"/>
        </w:rPr>
        <w:t xml:space="preserve"> </w:t>
      </w:r>
      <w:r>
        <w:rPr>
          <w:rFonts w:ascii="Times New Roman" w:hAnsi="Times New Roman"/>
          <w:i/>
          <w:iCs/>
        </w:rPr>
        <w:t xml:space="preserve">n</w:t>
      </w:r>
      <w:r>
        <w:rPr>
          <w:rFonts w:ascii="Times New Roman" w:hAnsi="Times New Roman"/>
        </w:rPr>
        <w:t xml:space="preserve"> </w:t>
      </w:r>
      <w:r>
        <w:rPr>
          <w:rFonts w:ascii="Times New Roman" w:hAnsi="Times New Roman"/>
        </w:rPr>
        <w:t xml:space="preserve">le nombre d’électrons échangés (2 pour Fe²⁺), et</w:t>
      </w:r>
      <w:r>
        <w:rPr>
          <w:rFonts w:ascii="Times New Roman" w:hAnsi="Times New Roman"/>
        </w:rPr>
        <w:t xml:space="preserve"> </w:t>
      </w:r>
      <w:r>
        <w:rPr>
          <w:rFonts w:ascii="Times New Roman" w:hAnsi="Times New Roman"/>
          <w:i/>
          <w:iCs/>
        </w:rPr>
        <w:t xml:space="preserve">F</w:t>
      </w:r>
      <w:r>
        <w:rPr>
          <w:rFonts w:ascii="Times New Roman" w:hAnsi="Times New Roman"/>
        </w:rPr>
        <w:t xml:space="preserve"> </w:t>
      </w:r>
      <w:r>
        <w:rPr>
          <w:rFonts w:ascii="Times New Roman" w:hAnsi="Times New Roman"/>
        </w:rPr>
        <w:t xml:space="preserve">la constante de Faraday (96 485 C/mol).</w:t>
      </w:r>
    </w:p>
    <w:p>
      <w:pPr>
        <w:pStyle w:val="BodyText"/>
      </w:pPr>
      <w:r>
        <w:rPr>
          <w:rFonts w:ascii="Times New Roman" w:hAnsi="Times New Roman"/>
        </w:rPr>
        <w:t xml:space="preserve">Le</w:t>
      </w:r>
      <w:r>
        <w:rPr>
          <w:rFonts w:ascii="Times New Roman" w:hAnsi="Times New Roman"/>
        </w:rPr>
        <w:t xml:space="preserve"> </w:t>
      </w:r>
      <w:r>
        <w:rPr>
          <w:rFonts w:ascii="Times New Roman" w:hAnsi="Times New Roman"/>
          <w:b/>
          <w:bCs/>
        </w:rPr>
        <w:t xml:space="preserve">taux de corrosion (CR)</w:t>
      </w:r>
      <w:r>
        <w:rPr>
          <w:rFonts w:ascii="Times New Roman" w:hAnsi="Times New Roman"/>
        </w:rPr>
        <w:t xml:space="preserve"> </w:t>
      </w:r>
      <w:r>
        <w:rPr>
          <w:rFonts w:ascii="Times New Roman" w:hAnsi="Times New Roman"/>
        </w:rPr>
        <w:t xml:space="preserve">en mm/an est calculé selon la norme</w:t>
      </w:r>
      <w:r>
        <w:rPr>
          <w:rFonts w:ascii="Times New Roman" w:hAnsi="Times New Roman"/>
        </w:rPr>
        <w:t xml:space="preserve"> </w:t>
      </w:r>
      <w:r>
        <w:rPr>
          <w:rFonts w:ascii="Times New Roman" w:hAnsi="Times New Roman"/>
          <w:b/>
          <w:bCs/>
        </w:rPr>
        <w:t xml:space="preserve">ASTM G1</w:t>
      </w:r>
      <w:r>
        <w:rPr>
          <w:rFonts w:ascii="Times New Roman" w:hAnsi="Times New Roman"/>
        </w:rPr>
        <w:t xml:space="preserve"> </w:t>
      </w:r>
      <w:r>
        <w:rPr>
          <w:rFonts w:ascii="Times New Roman" w:hAnsi="Times New Roman"/>
        </w:rPr>
        <w:t xml:space="preserve">par :</w:t>
      </w:r>
    </w:p>
    <w:p>
      <w:pPr>
        <w:pStyle w:val="BodyText"/>
      </w:pPr>
      <m:oMathPara>
        <m:oMathParaPr>
          <m:jc m:val="center"/>
        </m:oMathParaPr>
        <m:oMath>
          <m:r>
            <m:t>C</m:t>
          </m:r>
          <m:r>
            <m:t>R</m:t>
          </m:r>
          <m:r>
            <m:t> </m:t>
          </m:r>
          <m:r>
            <m:rPr>
              <m:sty m:val="p"/>
            </m:rPr>
            <m:t>(</m:t>
          </m:r>
          <m:r>
            <m:rPr>
              <m:nor/>
              <m:sty m:val="p"/>
            </m:rPr>
            <m:t>mm/an</m:t>
          </m:r>
          <m:r>
            <m:rPr>
              <m:sty m:val="p"/>
            </m:rPr>
            <m:t>)</m:t>
          </m:r>
          <m:r>
            <m:rPr>
              <m:sty m:val="p"/>
            </m:rPr>
            <m:t>=</m:t>
          </m:r>
          <m:f>
            <m:fPr>
              <m:type m:val="bar"/>
            </m:fPr>
            <m:num>
              <m:r>
                <m:t>87</m:t>
              </m:r>
              <m:r>
                <m:rPr>
                  <m:sty m:val="p"/>
                </m:rPr>
                <m:t>,</m:t>
              </m:r>
              <m:r>
                <m:t>6</m:t>
              </m:r>
              <m:r>
                <m:rPr>
                  <m:sty m:val="p"/>
                </m:rPr>
                <m:t>⋅</m:t>
              </m:r>
              <m:r>
                <m:rPr>
                  <m:sty m:val="p"/>
                </m:rPr>
                <m:t>Δ</m:t>
              </m:r>
              <m:r>
                <m:t>m</m:t>
              </m:r>
            </m:num>
            <m:den>
              <m:r>
                <m:t>ρ</m:t>
              </m:r>
              <m:r>
                <m:rPr>
                  <m:sty m:val="p"/>
                </m:rPr>
                <m:t>⋅</m:t>
              </m:r>
              <m:r>
                <m:t>A</m:t>
              </m:r>
              <m:r>
                <m:rPr>
                  <m:sty m:val="p"/>
                </m:rPr>
                <m:t>⋅</m:t>
              </m:r>
              <m:r>
                <m:t>t</m:t>
              </m:r>
            </m:den>
          </m:f>
        </m:oMath>
      </m:oMathPara>
    </w:p>
    <w:p>
      <w:pPr>
        <w:pStyle w:val="FirstParagraph"/>
      </w:pPr>
      <w:r>
        <w:rPr>
          <w:rFonts w:ascii="Times New Roman" w:hAnsi="Times New Roman"/>
        </w:rPr>
        <w:t xml:space="preserve">où Δ</w:t>
      </w:r>
      <w:r>
        <w:rPr>
          <w:rFonts w:ascii="Times New Roman" w:hAnsi="Times New Roman"/>
          <w:i/>
          <w:iCs/>
        </w:rPr>
        <w:t xml:space="preserve">m</w:t>
      </w:r>
      <w:r>
        <w:rPr>
          <w:rFonts w:ascii="Times New Roman" w:hAnsi="Times New Roman"/>
        </w:rPr>
        <w:t xml:space="preserve"> </w:t>
      </w:r>
      <w:r>
        <w:rPr>
          <w:rFonts w:ascii="Times New Roman" w:hAnsi="Times New Roman"/>
        </w:rPr>
        <w:t xml:space="preserve">est la perte de masse (mg), ρ la densité (g/cm³),</w:t>
      </w:r>
      <w:r>
        <w:rPr>
          <w:rFonts w:ascii="Times New Roman" w:hAnsi="Times New Roman"/>
        </w:rPr>
        <w:t xml:space="preserve"> </w:t>
      </w:r>
      <w:r>
        <w:rPr>
          <w:rFonts w:ascii="Times New Roman" w:hAnsi="Times New Roman"/>
          <w:i/>
          <w:iCs/>
        </w:rPr>
        <w:t xml:space="preserve">A</w:t>
      </w:r>
      <w:r>
        <w:rPr>
          <w:rFonts w:ascii="Times New Roman" w:hAnsi="Times New Roman"/>
        </w:rPr>
        <w:t xml:space="preserve"> </w:t>
      </w:r>
      <w:r>
        <w:rPr>
          <w:rFonts w:ascii="Times New Roman" w:hAnsi="Times New Roman"/>
        </w:rPr>
        <w:t xml:space="preserve">l’aire exposée (cm²), et</w:t>
      </w:r>
      <w:r>
        <w:rPr>
          <w:rFonts w:ascii="Times New Roman" w:hAnsi="Times New Roman"/>
        </w:rPr>
        <w:t xml:space="preserve"> </w:t>
      </w:r>
      <w:r>
        <w:rPr>
          <w:rFonts w:ascii="Times New Roman" w:hAnsi="Times New Roman"/>
          <w:i/>
          <w:iCs/>
        </w:rPr>
        <w:t xml:space="preserve">t</w:t>
      </w:r>
      <w:r>
        <w:rPr>
          <w:rFonts w:ascii="Times New Roman" w:hAnsi="Times New Roman"/>
        </w:rPr>
        <w:t xml:space="preserve"> </w:t>
      </w:r>
      <w:r>
        <w:rPr>
          <w:rFonts w:ascii="Times New Roman" w:hAnsi="Times New Roman"/>
        </w:rPr>
        <w:t xml:space="preserve">la durée (heures) (ASTM, 2017).</w:t>
      </w:r>
    </w:p>
    <w:p>
      <w:pPr>
        <w:pStyle w:val="BodyText"/>
      </w:pPr>
      <w:r>
        <w:rPr>
          <w:rFonts w:ascii="Times New Roman" w:hAnsi="Times New Roman"/>
        </w:rPr>
        <w:t xml:space="preserve">L’équation de</w:t>
      </w:r>
      <w:r>
        <w:rPr>
          <w:rFonts w:ascii="Times New Roman" w:hAnsi="Times New Roman"/>
        </w:rPr>
        <w:t xml:space="preserve"> </w:t>
      </w:r>
      <w:r>
        <w:rPr>
          <w:rFonts w:ascii="Times New Roman" w:hAnsi="Times New Roman"/>
          <w:b/>
          <w:bCs/>
        </w:rPr>
        <w:t xml:space="preserve">Butler-Volmer</w:t>
      </w:r>
      <w:r>
        <w:rPr>
          <w:rFonts w:ascii="Times New Roman" w:hAnsi="Times New Roman"/>
        </w:rPr>
        <w:t xml:space="preserve"> </w:t>
      </w:r>
      <w:r>
        <w:rPr>
          <w:rFonts w:ascii="Times New Roman" w:hAnsi="Times New Roman"/>
        </w:rPr>
        <w:t xml:space="preserve">décrit la cinétique électrochimique complète à l’interface métal-électrolyte (Bard et Faulkner, 2001) :</w:t>
      </w:r>
    </w:p>
    <w:p>
      <w:pPr>
        <w:pStyle w:val="BodyText"/>
      </w:pPr>
      <m:oMathPara>
        <m:oMathParaPr>
          <m:jc m:val="center"/>
        </m:oMathParaPr>
        <m:oMath>
          <m:r>
            <m:t>i</m:t>
          </m:r>
          <m:r>
            <m:rPr>
              <m:sty m:val="p"/>
            </m:rPr>
            <m:t>=</m:t>
          </m:r>
          <m:sSub>
            <m:e>
              <m:r>
                <m:t>i</m:t>
              </m:r>
            </m:e>
            <m:sub>
              <m:r>
                <m:t>c</m:t>
              </m:r>
              <m:r>
                <m:t>o</m:t>
              </m:r>
              <m:r>
                <m:t>r</m:t>
              </m:r>
              <m:r>
                <m:t>r</m:t>
              </m:r>
            </m:sub>
          </m:sSub>
          <m:r>
            <m:rPr>
              <m:sty m:val="p"/>
            </m:rPr>
            <m:t>⋅</m:t>
          </m:r>
          <m:d>
            <m:dPr>
              <m:begChr m:val="["/>
              <m:sepChr m:val=""/>
              <m:endChr m:val="]"/>
              <m:grow/>
            </m:dPr>
            <m:e>
              <m:sSup>
                <m:e>
                  <m:r>
                    <m:t>e</m:t>
                  </m:r>
                </m:e>
                <m:sup>
                  <m:f>
                    <m:fPr>
                      <m:type m:val="bar"/>
                    </m:fPr>
                    <m:num>
                      <m:sSub>
                        <m:e>
                          <m:r>
                            <m:t>α</m:t>
                          </m:r>
                        </m:e>
                        <m:sub>
                          <m:r>
                            <m:t>a</m:t>
                          </m:r>
                        </m:sub>
                      </m:sSub>
                      <m:r>
                        <m:t>F</m:t>
                      </m:r>
                      <m:r>
                        <m:t>η</m:t>
                      </m:r>
                    </m:num>
                    <m:den>
                      <m:r>
                        <m:t>R</m:t>
                      </m:r>
                      <m:r>
                        <m:t>T</m:t>
                      </m:r>
                    </m:den>
                  </m:f>
                </m:sup>
              </m:sSup>
              <m:r>
                <m:rPr>
                  <m:sty m:val="p"/>
                </m:rPr>
                <m:t>−</m:t>
              </m:r>
              <m:sSup>
                <m:e>
                  <m:r>
                    <m:t>e</m:t>
                  </m:r>
                </m:e>
                <m:sup>
                  <m:f>
                    <m:fPr>
                      <m:type m:val="bar"/>
                    </m:fPr>
                    <m:num>
                      <m:r>
                        <m:rPr>
                          <m:sty m:val="p"/>
                        </m:rPr>
                        <m:t>−</m:t>
                      </m:r>
                      <m:sSub>
                        <m:e>
                          <m:r>
                            <m:t>α</m:t>
                          </m:r>
                        </m:e>
                        <m:sub>
                          <m:r>
                            <m:t>c</m:t>
                          </m:r>
                        </m:sub>
                      </m:sSub>
                      <m:r>
                        <m:t>F</m:t>
                      </m:r>
                      <m:r>
                        <m:t>η</m:t>
                      </m:r>
                    </m:num>
                    <m:den>
                      <m:r>
                        <m:t>R</m:t>
                      </m:r>
                      <m:r>
                        <m:t>T</m:t>
                      </m:r>
                    </m:den>
                  </m:f>
                </m:sup>
              </m:sSup>
            </m:e>
          </m:d>
        </m:oMath>
      </m:oMathPara>
    </w:p>
    <w:p>
      <w:pPr>
        <w:pStyle w:val="FirstParagraph"/>
      </w:pPr>
      <w:r>
        <w:rPr>
          <w:rFonts w:ascii="Times New Roman" w:hAnsi="Times New Roman"/>
        </w:rPr>
        <w:t xml:space="preserve">Cette équation justifie l’influence de la température comme facteur cinétique aggravant — paramètre directement intégré comme variable d’entrée dans le modèle XGBoost (chapitre II).</w:t>
      </w:r>
    </w:p>
    <w:bookmarkEnd w:id="34"/>
    <w:bookmarkStart w:id="35" w:name="X1d5b7b3cbcae2325c7335a2f6ed192961699a10"/>
    <w:p>
      <w:pPr>
        <w:pStyle w:val="Heading3"/>
      </w:pPr>
      <w:r>
        <w:rPr>
          <w:rFonts w:ascii="Times New Roman" w:hAnsi="Times New Roman"/>
        </w:rPr>
        <w:t xml:space="preserve">I.7.2. Formes de corrosion et classification</w:t>
      </w:r>
    </w:p>
    <w:p>
      <w:pPr>
        <w:pStyle w:val="FirstParagraph"/>
      </w:pPr>
      <w:r>
        <w:rPr>
          <w:rFonts w:ascii="Times New Roman" w:hAnsi="Times New Roman"/>
        </w:rPr>
        <w:t xml:space="preserve">La classification internationale de référence est établie par l’</w:t>
      </w:r>
      <w:r>
        <w:rPr>
          <w:rFonts w:ascii="Times New Roman" w:hAnsi="Times New Roman"/>
          <w:b/>
          <w:bCs/>
        </w:rPr>
        <w:t xml:space="preserve">AMPP (ex-NACE International)</w:t>
      </w:r>
      <w:r>
        <w:rPr>
          <w:rFonts w:ascii="Times New Roman" w:hAnsi="Times New Roman"/>
        </w:rPr>
        <w:t xml:space="preserve"> </w:t>
      </w:r>
      <w:r>
        <w:rPr>
          <w:rFonts w:ascii="Times New Roman" w:hAnsi="Times New Roman"/>
        </w:rPr>
        <w:t xml:space="preserve">et reprise dans la norme NACE SP0775 (AMPP, 2023).</w:t>
      </w:r>
    </w:p>
    <w:p>
      <w:pPr>
        <w:pStyle w:val="BodyText"/>
      </w:pPr>
      <w:r>
        <w:rPr>
          <w:rFonts w:ascii="Times New Roman" w:hAnsi="Times New Roman"/>
          <w:b/>
          <w:bCs/>
        </w:rPr>
        <w:t xml:space="preserve">Tableau I.1 — Classification des formes de corrosion</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b/>
                <w:sz w:val="20"/>
              </w:rPr>
              <w:t xml:space="preserve">Forme</w:t>
            </w:r>
          </w:p>
        </w:tc>
        <w:tc>
          <w:tcPr/>
          <w:p>
            <w:pPr>
              <w:pStyle w:val="Compact"/>
            </w:pPr>
            <w:r>
              <w:rPr>
                <w:rFonts w:ascii="Times New Roman" w:hAnsi="Times New Roman"/>
                <w:b/>
                <w:sz w:val="20"/>
              </w:rPr>
              <w:t xml:space="preserve">Mécanisme</w:t>
            </w:r>
          </w:p>
        </w:tc>
        <w:tc>
          <w:tcPr/>
          <w:p>
            <w:pPr>
              <w:pStyle w:val="Compact"/>
            </w:pPr>
            <w:r>
              <w:rPr>
                <w:rFonts w:ascii="Times New Roman" w:hAnsi="Times New Roman"/>
                <w:b/>
                <w:sz w:val="20"/>
              </w:rPr>
              <w:t xml:space="preserve">Localisation typique</w:t>
            </w:r>
          </w:p>
        </w:tc>
        <w:tc>
          <w:tcPr/>
          <w:p>
            <w:pPr>
              <w:pStyle w:val="Compact"/>
            </w:pPr>
            <w:r>
              <w:rPr>
                <w:rFonts w:ascii="Times New Roman" w:hAnsi="Times New Roman"/>
                <w:b/>
                <w:sz w:val="20"/>
              </w:rPr>
              <w:t xml:space="preserve">Norme</w:t>
            </w:r>
          </w:p>
        </w:tc>
      </w:tr>
      <w:tr>
        <w:tc>
          <w:tcPr/>
          <w:p>
            <w:pPr>
              <w:pStyle w:val="Compact"/>
            </w:pPr>
            <w:r>
              <w:rPr>
                <w:rFonts w:ascii="Times New Roman" w:hAnsi="Times New Roman"/>
                <w:sz w:val="20"/>
              </w:rPr>
              <w:t xml:space="preserve">Généralisée (uniforme)</w:t>
            </w:r>
          </w:p>
        </w:tc>
        <w:tc>
          <w:tcPr/>
          <w:p>
            <w:pPr>
              <w:pStyle w:val="Compact"/>
            </w:pPr>
            <w:r>
              <w:rPr>
                <w:rFonts w:ascii="Times New Roman" w:hAnsi="Times New Roman"/>
                <w:sz w:val="20"/>
              </w:rPr>
              <w:t xml:space="preserve">Dissolution uniforme</w:t>
            </w:r>
          </w:p>
        </w:tc>
        <w:tc>
          <w:tcPr/>
          <w:p>
            <w:pPr>
              <w:pStyle w:val="Compact"/>
            </w:pPr>
            <w:r>
              <w:rPr>
                <w:rFonts w:ascii="Times New Roman" w:hAnsi="Times New Roman"/>
                <w:sz w:val="20"/>
              </w:rPr>
              <w:t xml:space="preserve">Pipelines acier au carbone</w:t>
            </w:r>
          </w:p>
        </w:tc>
        <w:tc>
          <w:tcPr/>
          <w:p>
            <w:pPr>
              <w:pStyle w:val="Compact"/>
            </w:pPr>
            <w:r>
              <w:rPr>
                <w:rFonts w:ascii="Times New Roman" w:hAnsi="Times New Roman"/>
                <w:sz w:val="20"/>
              </w:rPr>
              <w:t xml:space="preserve">ASTM G1</w:t>
            </w:r>
          </w:p>
        </w:tc>
      </w:tr>
      <w:tr>
        <w:tc>
          <w:tcPr/>
          <w:p>
            <w:pPr>
              <w:pStyle w:val="Compact"/>
            </w:pPr>
            <w:r>
              <w:rPr>
                <w:rFonts w:ascii="Times New Roman" w:hAnsi="Times New Roman"/>
                <w:sz w:val="20"/>
              </w:rPr>
              <w:t xml:space="preserve">Par piqûres</w:t>
            </w:r>
          </w:p>
        </w:tc>
        <w:tc>
          <w:tcPr/>
          <w:p>
            <w:pPr>
              <w:pStyle w:val="Compact"/>
            </w:pPr>
            <w:r>
              <w:rPr>
                <w:rFonts w:ascii="Times New Roman" w:hAnsi="Times New Roman"/>
                <w:sz w:val="20"/>
              </w:rPr>
              <w:t xml:space="preserve">Attaque localisée (Cl⁻)</w:t>
            </w:r>
          </w:p>
        </w:tc>
        <w:tc>
          <w:tcPr/>
          <w:p>
            <w:pPr>
              <w:pStyle w:val="Compact"/>
            </w:pPr>
            <w:r>
              <w:rPr>
                <w:rFonts w:ascii="Times New Roman" w:hAnsi="Times New Roman"/>
                <w:sz w:val="20"/>
              </w:rPr>
              <w:t xml:space="preserve">Acier inox milieu chloruré</w:t>
            </w:r>
          </w:p>
        </w:tc>
        <w:tc>
          <w:tcPr/>
          <w:p>
            <w:pPr>
              <w:pStyle w:val="Compact"/>
            </w:pPr>
            <w:r>
              <w:rPr>
                <w:rFonts w:ascii="Times New Roman" w:hAnsi="Times New Roman"/>
                <w:sz w:val="20"/>
              </w:rPr>
              <w:t xml:space="preserve">ASTM G46</w:t>
            </w:r>
          </w:p>
        </w:tc>
      </w:tr>
      <w:tr>
        <w:tc>
          <w:tcPr/>
          <w:p>
            <w:pPr>
              <w:pStyle w:val="Compact"/>
            </w:pPr>
            <w:r>
              <w:rPr>
                <w:rFonts w:ascii="Times New Roman" w:hAnsi="Times New Roman"/>
                <w:sz w:val="20"/>
              </w:rPr>
              <w:t xml:space="preserve">Galvanique</w:t>
            </w:r>
          </w:p>
        </w:tc>
        <w:tc>
          <w:tcPr/>
          <w:p>
            <w:pPr>
              <w:pStyle w:val="Compact"/>
            </w:pPr>
            <w:r>
              <w:rPr>
                <w:rFonts w:ascii="Times New Roman" w:hAnsi="Times New Roman"/>
                <w:sz w:val="20"/>
              </w:rPr>
              <w:t xml:space="preserve">Couplage entre métaux</w:t>
            </w:r>
          </w:p>
        </w:tc>
        <w:tc>
          <w:tcPr/>
          <w:p>
            <w:pPr>
              <w:pStyle w:val="Compact"/>
            </w:pPr>
            <w:r>
              <w:rPr>
                <w:rFonts w:ascii="Times New Roman" w:hAnsi="Times New Roman"/>
                <w:sz w:val="20"/>
              </w:rPr>
              <w:t xml:space="preserve">Raccords bimétalliques</w:t>
            </w:r>
          </w:p>
        </w:tc>
        <w:tc>
          <w:tcPr/>
          <w:p>
            <w:pPr>
              <w:pStyle w:val="Compact"/>
            </w:pPr>
            <w:r>
              <w:rPr>
                <w:rFonts w:ascii="Times New Roman" w:hAnsi="Times New Roman"/>
                <w:sz w:val="20"/>
              </w:rPr>
              <w:t xml:space="preserve">ASTM G82</w:t>
            </w:r>
          </w:p>
        </w:tc>
      </w:tr>
      <w:tr>
        <w:tc>
          <w:tcPr/>
          <w:p>
            <w:pPr>
              <w:pStyle w:val="Compact"/>
            </w:pPr>
            <w:r>
              <w:rPr>
                <w:rFonts w:ascii="Times New Roman" w:hAnsi="Times New Roman"/>
                <w:sz w:val="20"/>
              </w:rPr>
              <w:t xml:space="preserve">Sous contrainte (SCC)</w:t>
            </w:r>
          </w:p>
        </w:tc>
        <w:tc>
          <w:tcPr/>
          <w:p>
            <w:pPr>
              <w:pStyle w:val="Compact"/>
            </w:pPr>
            <w:r>
              <w:rPr>
                <w:rFonts w:ascii="Times New Roman" w:hAnsi="Times New Roman"/>
                <w:sz w:val="20"/>
              </w:rPr>
              <w:t xml:space="preserve">Contrainte + environnement</w:t>
            </w:r>
          </w:p>
        </w:tc>
        <w:tc>
          <w:tcPr/>
          <w:p>
            <w:pPr>
              <w:pStyle w:val="Compact"/>
            </w:pPr>
            <w:r>
              <w:rPr>
                <w:rFonts w:ascii="Times New Roman" w:hAnsi="Times New Roman"/>
                <w:sz w:val="20"/>
              </w:rPr>
              <w:t xml:space="preserve">Tubes pression, soudures</w:t>
            </w:r>
          </w:p>
        </w:tc>
        <w:tc>
          <w:tcPr/>
          <w:p>
            <w:pPr>
              <w:pStyle w:val="Compact"/>
            </w:pPr>
            <w:r>
              <w:rPr>
                <w:rFonts w:ascii="Times New Roman" w:hAnsi="Times New Roman"/>
                <w:sz w:val="20"/>
              </w:rPr>
              <w:t xml:space="preserve">NACE TM0177</w:t>
            </w:r>
          </w:p>
        </w:tc>
      </w:tr>
      <w:tr>
        <w:tc>
          <w:tcPr/>
          <w:p>
            <w:pPr>
              <w:pStyle w:val="Compact"/>
            </w:pPr>
            <w:r>
              <w:rPr>
                <w:rFonts w:ascii="Times New Roman" w:hAnsi="Times New Roman"/>
                <w:sz w:val="20"/>
              </w:rPr>
              <w:t xml:space="preserve">Érosion-corrosion</w:t>
            </w:r>
          </w:p>
        </w:tc>
        <w:tc>
          <w:tcPr/>
          <w:p>
            <w:pPr>
              <w:pStyle w:val="Compact"/>
            </w:pPr>
            <w:r>
              <w:rPr>
                <w:rFonts w:ascii="Times New Roman" w:hAnsi="Times New Roman"/>
                <w:sz w:val="20"/>
              </w:rPr>
              <w:t xml:space="preserve">Écoulement + corrosion</w:t>
            </w:r>
          </w:p>
        </w:tc>
        <w:tc>
          <w:tcPr/>
          <w:p>
            <w:pPr>
              <w:pStyle w:val="Compact"/>
            </w:pPr>
            <w:r>
              <w:rPr>
                <w:rFonts w:ascii="Times New Roman" w:hAnsi="Times New Roman"/>
                <w:sz w:val="20"/>
              </w:rPr>
              <w:t xml:space="preserve">Coudes, vannes, pompes</w:t>
            </w:r>
          </w:p>
        </w:tc>
        <w:tc>
          <w:tcPr/>
          <w:p>
            <w:pPr>
              <w:pStyle w:val="Compact"/>
            </w:pPr>
            <w:r>
              <w:rPr>
                <w:rFonts w:ascii="Times New Roman" w:hAnsi="Times New Roman"/>
                <w:sz w:val="20"/>
              </w:rPr>
              <w:t xml:space="preserve">ASTM G76</w:t>
            </w:r>
          </w:p>
        </w:tc>
      </w:tr>
      <w:tr>
        <w:tc>
          <w:tcPr/>
          <w:p>
            <w:pPr>
              <w:pStyle w:val="Compact"/>
            </w:pPr>
            <w:r>
              <w:rPr>
                <w:rFonts w:ascii="Times New Roman" w:hAnsi="Times New Roman"/>
                <w:sz w:val="20"/>
              </w:rPr>
              <w:t xml:space="preserve">Sweet (CO₂)</w:t>
            </w:r>
          </w:p>
        </w:tc>
        <w:tc>
          <w:tcPr/>
          <w:p>
            <w:pPr>
              <w:pStyle w:val="Compact"/>
            </w:pPr>
            <w:r>
              <w:rPr>
                <w:rFonts w:ascii="Times New Roman" w:hAnsi="Times New Roman"/>
                <w:sz w:val="20"/>
              </w:rPr>
              <w:t xml:space="preserve">H₂CO₃ → attaque acide</w:t>
            </w:r>
          </w:p>
        </w:tc>
        <w:tc>
          <w:tcPr/>
          <w:p>
            <w:pPr>
              <w:pStyle w:val="Compact"/>
            </w:pPr>
            <w:r>
              <w:rPr>
                <w:rFonts w:ascii="Times New Roman" w:hAnsi="Times New Roman"/>
                <w:sz w:val="20"/>
              </w:rPr>
              <w:t xml:space="preserve">Pipelines O&amp;G</w:t>
            </w:r>
          </w:p>
        </w:tc>
        <w:tc>
          <w:tcPr/>
          <w:p>
            <w:pPr>
              <w:pStyle w:val="Compact"/>
            </w:pPr>
            <w:r>
              <w:rPr>
                <w:rFonts w:ascii="Times New Roman" w:hAnsi="Times New Roman"/>
                <w:sz w:val="20"/>
              </w:rPr>
              <w:t xml:space="preserve">de Waard &amp; Milliams (1975)</w:t>
            </w:r>
          </w:p>
        </w:tc>
      </w:tr>
      <w:tr>
        <w:tc>
          <w:tcPr/>
          <w:p>
            <w:pPr>
              <w:pStyle w:val="Compact"/>
            </w:pPr>
            <w:r>
              <w:rPr>
                <w:rFonts w:ascii="Times New Roman" w:hAnsi="Times New Roman"/>
                <w:sz w:val="20"/>
              </w:rPr>
              <w:t xml:space="preserve">Sour (H₂S)</w:t>
            </w:r>
          </w:p>
        </w:tc>
        <w:tc>
          <w:tcPr/>
          <w:p>
            <w:pPr>
              <w:pStyle w:val="Compact"/>
            </w:pPr>
            <w:r>
              <w:rPr>
                <w:rFonts w:ascii="Times New Roman" w:hAnsi="Times New Roman"/>
                <w:sz w:val="20"/>
              </w:rPr>
              <w:t xml:space="preserve">Fragilisation H, SSC, HIC</w:t>
            </w:r>
          </w:p>
        </w:tc>
        <w:tc>
          <w:tcPr/>
          <w:p>
            <w:pPr>
              <w:pStyle w:val="Compact"/>
            </w:pPr>
            <w:r>
              <w:rPr>
                <w:rFonts w:ascii="Times New Roman" w:hAnsi="Times New Roman"/>
                <w:sz w:val="20"/>
              </w:rPr>
              <w:t xml:space="preserve">Puits gaz acide</w:t>
            </w:r>
          </w:p>
        </w:tc>
        <w:tc>
          <w:tcPr/>
          <w:p>
            <w:pPr>
              <w:pStyle w:val="Compact"/>
            </w:pPr>
            <w:r>
              <w:rPr>
                <w:rFonts w:ascii="Times New Roman" w:hAnsi="Times New Roman"/>
                <w:sz w:val="20"/>
              </w:rPr>
              <w:t xml:space="preserve">NACE MR0175 / ISO 15156</w:t>
            </w:r>
          </w:p>
        </w:tc>
      </w:tr>
      <w:tr>
        <w:tc>
          <w:tcPr/>
          <w:p>
            <w:pPr>
              <w:pStyle w:val="Compact"/>
            </w:pPr>
            <w:r>
              <w:rPr>
                <w:rFonts w:ascii="Times New Roman" w:hAnsi="Times New Roman"/>
                <w:sz w:val="20"/>
              </w:rPr>
              <w:t xml:space="preserve">MIC</w:t>
            </w:r>
          </w:p>
        </w:tc>
        <w:tc>
          <w:tcPr/>
          <w:p>
            <w:pPr>
              <w:pStyle w:val="Compact"/>
            </w:pPr>
            <w:r>
              <w:rPr>
                <w:rFonts w:ascii="Times New Roman" w:hAnsi="Times New Roman"/>
                <w:sz w:val="20"/>
              </w:rPr>
              <w:t xml:space="preserve">Bactéries SRB, IRB</w:t>
            </w:r>
          </w:p>
        </w:tc>
        <w:tc>
          <w:tcPr/>
          <w:p>
            <w:pPr>
              <w:pStyle w:val="Compact"/>
            </w:pPr>
            <w:r>
              <w:rPr>
                <w:rFonts w:ascii="Times New Roman" w:hAnsi="Times New Roman"/>
                <w:sz w:val="20"/>
              </w:rPr>
              <w:t xml:space="preserve">Fonds réservoirs</w:t>
            </w:r>
          </w:p>
        </w:tc>
        <w:tc>
          <w:tcPr/>
          <w:p>
            <w:pPr>
              <w:pStyle w:val="Compact"/>
            </w:pPr>
            <w:r>
              <w:rPr>
                <w:rFonts w:ascii="Times New Roman" w:hAnsi="Times New Roman"/>
                <w:sz w:val="20"/>
              </w:rPr>
              <w:t xml:space="preserve">NACE TM0212</w:t>
            </w:r>
          </w:p>
        </w:tc>
      </w:tr>
    </w:tbl>
    <w:p>
      <w:pPr>
        <w:pStyle w:val="BodyText"/>
      </w:pPr>
      <w:r>
        <w:rPr>
          <w:rFonts w:ascii="Times New Roman" w:hAnsi="Times New Roman"/>
        </w:rPr>
        <w:t xml:space="preserve">Source : AMPP (2023), ASTM (2017), ISO (2020).</w:t>
      </w:r>
    </w:p>
    <w:bookmarkEnd w:id="35"/>
    <w:bookmarkStart w:id="36" w:name="X5cdd720b35cbd85d48ca704ac01156580d5d486"/>
    <w:p>
      <w:pPr>
        <w:pStyle w:val="Heading3"/>
      </w:pPr>
      <w:r>
        <w:rPr>
          <w:rFonts w:ascii="Times New Roman" w:hAnsi="Times New Roman"/>
        </w:rPr>
        <w:t xml:space="preserve">I.7.3. Méthodes de surveillance de la corrosion</w:t>
      </w:r>
    </w:p>
    <w:p>
      <w:pPr>
        <w:pStyle w:val="FirstParagraph"/>
      </w:pPr>
      <w:r>
        <w:rPr>
          <w:rFonts w:ascii="Times New Roman" w:hAnsi="Times New Roman"/>
        </w:rPr>
        <w:t xml:space="preserve">Plusieurs techniques coexistent dans l’industrie (Roberge, 2008 ; Mansfeld, 2014 ; Cosasco, 2024) :</w:t>
      </w:r>
    </w:p>
    <w:p>
      <w:pPr>
        <w:pStyle w:val="BodyText"/>
      </w:pPr>
      <w:r>
        <w:rPr>
          <w:rFonts w:ascii="Times New Roman" w:hAnsi="Times New Roman"/>
          <w:b/>
          <w:bCs/>
        </w:rPr>
        <w:t xml:space="preserve">Tableau I.2 — Comparaison des méthodes de surveillance de la corrosion</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ascii="Times New Roman" w:hAnsi="Times New Roman"/>
                <w:b/>
                <w:sz w:val="20"/>
              </w:rPr>
              <w:t xml:space="preserve">Méthode</w:t>
            </w:r>
          </w:p>
        </w:tc>
        <w:tc>
          <w:tcPr/>
          <w:p>
            <w:pPr>
              <w:pStyle w:val="Compact"/>
            </w:pPr>
            <w:r>
              <w:rPr>
                <w:rFonts w:ascii="Times New Roman" w:hAnsi="Times New Roman"/>
                <w:b/>
                <w:sz w:val="20"/>
              </w:rPr>
              <w:t xml:space="preserve">Principe</w:t>
            </w:r>
          </w:p>
        </w:tc>
        <w:tc>
          <w:tcPr/>
          <w:p>
            <w:pPr>
              <w:pStyle w:val="Compact"/>
            </w:pPr>
            <w:r>
              <w:rPr>
                <w:rFonts w:ascii="Times New Roman" w:hAnsi="Times New Roman"/>
                <w:b/>
                <w:sz w:val="20"/>
              </w:rPr>
              <w:t xml:space="preserve">Mesure</w:t>
            </w:r>
          </w:p>
        </w:tc>
        <w:tc>
          <w:tcPr/>
          <w:p>
            <w:pPr>
              <w:pStyle w:val="Compact"/>
            </w:pPr>
            <w:r>
              <w:rPr>
                <w:rFonts w:ascii="Times New Roman" w:hAnsi="Times New Roman"/>
                <w:b/>
                <w:sz w:val="20"/>
              </w:rPr>
              <w:t xml:space="preserve">Résolution</w:t>
            </w:r>
          </w:p>
        </w:tc>
        <w:tc>
          <w:tcPr/>
          <w:p>
            <w:pPr>
              <w:pStyle w:val="Compact"/>
            </w:pPr>
            <w:r>
              <w:rPr>
                <w:rFonts w:ascii="Times New Roman" w:hAnsi="Times New Roman"/>
                <w:b/>
                <w:sz w:val="20"/>
              </w:rPr>
              <w:t xml:space="preserve">Coût unitaire</w:t>
            </w:r>
          </w:p>
        </w:tc>
      </w:tr>
      <w:tr>
        <w:tc>
          <w:tcPr/>
          <w:p>
            <w:pPr>
              <w:pStyle w:val="Compact"/>
            </w:pPr>
            <w:r>
              <w:rPr>
                <w:rFonts w:ascii="Times New Roman" w:hAnsi="Times New Roman"/>
                <w:sz w:val="20"/>
              </w:rPr>
              <w:t xml:space="preserve">Coupon gravimétrique</w:t>
            </w:r>
          </w:p>
        </w:tc>
        <w:tc>
          <w:tcPr/>
          <w:p>
            <w:pPr>
              <w:pStyle w:val="Compact"/>
            </w:pPr>
            <w:r>
              <w:rPr>
                <w:rFonts w:ascii="Times New Roman" w:hAnsi="Times New Roman"/>
                <w:sz w:val="20"/>
              </w:rPr>
              <w:t xml:space="preserve">Perte de masse</w:t>
            </w:r>
          </w:p>
        </w:tc>
        <w:tc>
          <w:tcPr/>
          <w:p>
            <w:pPr>
              <w:pStyle w:val="Compact"/>
            </w:pPr>
            <w:r>
              <w:rPr>
                <w:rFonts w:ascii="Times New Roman" w:hAnsi="Times New Roman"/>
                <w:sz w:val="20"/>
              </w:rPr>
              <w:t xml:space="preserve">Intégrée sur durée</w:t>
            </w:r>
          </w:p>
        </w:tc>
        <w:tc>
          <w:tcPr/>
          <w:p>
            <w:pPr>
              <w:pStyle w:val="Compact"/>
            </w:pPr>
            <w:r>
              <w:rPr>
                <w:rFonts w:ascii="Times New Roman" w:hAnsi="Times New Roman"/>
                <w:sz w:val="20"/>
              </w:rPr>
              <w:t xml:space="preserve">±0,1 mg/cm²</w:t>
            </w:r>
          </w:p>
        </w:tc>
        <w:tc>
          <w:tcPr/>
          <w:p>
            <w:pPr>
              <w:pStyle w:val="Compact"/>
            </w:pPr>
            <w:r>
              <w:rPr>
                <w:rFonts w:ascii="Times New Roman" w:hAnsi="Times New Roman"/>
                <w:sz w:val="20"/>
              </w:rPr>
              <w:t xml:space="preserve">Très faible (&lt; 100 USD)</w:t>
            </w:r>
          </w:p>
        </w:tc>
      </w:tr>
      <w:tr>
        <w:tc>
          <w:tcPr/>
          <w:p>
            <w:pPr>
              <w:pStyle w:val="Compact"/>
            </w:pPr>
            <w:r>
              <w:rPr>
                <w:rFonts w:ascii="Times New Roman" w:hAnsi="Times New Roman"/>
                <w:sz w:val="20"/>
              </w:rPr>
              <w:t xml:space="preserve">Sonde ER</w:t>
            </w:r>
          </w:p>
        </w:tc>
        <w:tc>
          <w:tcPr/>
          <w:p>
            <w:pPr>
              <w:pStyle w:val="Compact"/>
            </w:pPr>
            <w:r>
              <w:rPr>
                <w:rFonts w:ascii="Times New Roman" w:hAnsi="Times New Roman"/>
                <w:sz w:val="20"/>
              </w:rPr>
              <w:t xml:space="preserve">Augmentation de R fil corrodé</w:t>
            </w:r>
          </w:p>
        </w:tc>
        <w:tc>
          <w:tcPr/>
          <w:p>
            <w:pPr>
              <w:pStyle w:val="Compact"/>
            </w:pPr>
            <w:r>
              <w:rPr>
                <w:rFonts w:ascii="Times New Roman" w:hAnsi="Times New Roman"/>
                <w:sz w:val="20"/>
              </w:rPr>
              <w:t xml:space="preserve">Continue</w:t>
            </w:r>
          </w:p>
        </w:tc>
        <w:tc>
          <w:tcPr/>
          <w:p>
            <w:pPr>
              <w:pStyle w:val="Compact"/>
            </w:pPr>
            <w:r>
              <w:rPr>
                <w:rFonts w:ascii="Times New Roman" w:hAnsi="Times New Roman"/>
                <w:sz w:val="20"/>
              </w:rPr>
              <w:t xml:space="preserve">±0,01 mΩ</w:t>
            </w:r>
          </w:p>
        </w:tc>
        <w:tc>
          <w:tcPr/>
          <w:p>
            <w:pPr>
              <w:pStyle w:val="Compact"/>
            </w:pPr>
            <w:r>
              <w:rPr>
                <w:rFonts w:ascii="Times New Roman" w:hAnsi="Times New Roman"/>
                <w:sz w:val="20"/>
              </w:rPr>
              <w:t xml:space="preserve">Faible (DIY) à élevé (COTS)</w:t>
            </w:r>
          </w:p>
        </w:tc>
      </w:tr>
      <w:tr>
        <w:tc>
          <w:tcPr/>
          <w:p>
            <w:pPr>
              <w:pStyle w:val="Compact"/>
            </w:pPr>
            <w:r>
              <w:rPr>
                <w:rFonts w:ascii="Times New Roman" w:hAnsi="Times New Roman"/>
                <w:sz w:val="20"/>
              </w:rPr>
              <w:t xml:space="preserve">LPR</w:t>
            </w:r>
          </w:p>
        </w:tc>
        <w:tc>
          <w:tcPr/>
          <w:p>
            <w:pPr>
              <w:pStyle w:val="Compact"/>
            </w:pPr>
            <w:r>
              <w:rPr>
                <w:rFonts w:ascii="Times New Roman" w:hAnsi="Times New Roman"/>
                <w:sz w:val="20"/>
              </w:rPr>
              <w:t xml:space="preserve">Résistance polarisation</w:t>
            </w:r>
          </w:p>
        </w:tc>
        <w:tc>
          <w:tcPr/>
          <w:p>
            <w:pPr>
              <w:pStyle w:val="Compact"/>
            </w:pPr>
            <w:r>
              <w:rPr>
                <w:rFonts w:ascii="Times New Roman" w:hAnsi="Times New Roman"/>
                <w:sz w:val="20"/>
              </w:rPr>
              <w:t xml:space="preserve">Continue</w:t>
            </w:r>
          </w:p>
        </w:tc>
        <w:tc>
          <w:tcPr/>
          <w:p>
            <w:pPr>
              <w:pStyle w:val="Compact"/>
            </w:pPr>
            <w:r>
              <w:rPr>
                <w:rFonts w:ascii="Times New Roman" w:hAnsi="Times New Roman"/>
                <w:sz w:val="20"/>
              </w:rPr>
              <w:t xml:space="preserve">±5 %</w:t>
            </w:r>
          </w:p>
        </w:tc>
        <w:tc>
          <w:tcPr/>
          <w:p>
            <w:pPr>
              <w:pStyle w:val="Compact"/>
            </w:pPr>
            <w:r>
              <w:rPr>
                <w:rFonts w:ascii="Times New Roman" w:hAnsi="Times New Roman"/>
                <w:sz w:val="20"/>
              </w:rPr>
              <w:t xml:space="preserve">Moyen</w:t>
            </w:r>
          </w:p>
        </w:tc>
      </w:tr>
      <w:tr>
        <w:tc>
          <w:tcPr/>
          <w:p>
            <w:pPr>
              <w:pStyle w:val="Compact"/>
            </w:pPr>
            <w:r>
              <w:rPr>
                <w:rFonts w:ascii="Times New Roman" w:hAnsi="Times New Roman"/>
                <w:sz w:val="20"/>
              </w:rPr>
              <w:t xml:space="preserve">EIS</w:t>
            </w:r>
          </w:p>
        </w:tc>
        <w:tc>
          <w:tcPr/>
          <w:p>
            <w:pPr>
              <w:pStyle w:val="Compact"/>
            </w:pPr>
            <w:r>
              <w:rPr>
                <w:rFonts w:ascii="Times New Roman" w:hAnsi="Times New Roman"/>
                <w:sz w:val="20"/>
              </w:rPr>
              <w:t xml:space="preserve">Spectre d’impédance</w:t>
            </w:r>
          </w:p>
        </w:tc>
        <w:tc>
          <w:tcPr/>
          <w:p>
            <w:pPr>
              <w:pStyle w:val="Compact"/>
            </w:pPr>
            <w:r>
              <w:rPr>
                <w:rFonts w:ascii="Times New Roman" w:hAnsi="Times New Roman"/>
                <w:sz w:val="20"/>
              </w:rPr>
              <w:t xml:space="preserve">Discontinue</w:t>
            </w:r>
          </w:p>
        </w:tc>
        <w:tc>
          <w:tcPr/>
          <w:p>
            <w:pPr>
              <w:pStyle w:val="Compact"/>
            </w:pPr>
            <w:r>
              <w:rPr>
                <w:rFonts w:ascii="Times New Roman" w:hAnsi="Times New Roman"/>
                <w:sz w:val="20"/>
              </w:rPr>
              <w:t xml:space="preserve">Très haute</w:t>
            </w:r>
          </w:p>
        </w:tc>
        <w:tc>
          <w:tcPr/>
          <w:p>
            <w:pPr>
              <w:pStyle w:val="Compact"/>
            </w:pPr>
            <w:r>
              <w:rPr>
                <w:rFonts w:ascii="Times New Roman" w:hAnsi="Times New Roman"/>
                <w:sz w:val="20"/>
              </w:rPr>
              <w:t xml:space="preserve">Élevé</w:t>
            </w:r>
          </w:p>
        </w:tc>
      </w:tr>
      <w:tr>
        <w:tc>
          <w:tcPr/>
          <w:p>
            <w:pPr>
              <w:pStyle w:val="Compact"/>
            </w:pPr>
            <w:r>
              <w:rPr>
                <w:rFonts w:ascii="Times New Roman" w:hAnsi="Times New Roman"/>
                <w:sz w:val="20"/>
              </w:rPr>
              <w:t xml:space="preserve">UT</w:t>
            </w:r>
          </w:p>
        </w:tc>
        <w:tc>
          <w:tcPr/>
          <w:p>
            <w:pPr>
              <w:pStyle w:val="Compact"/>
            </w:pPr>
            <w:r>
              <w:rPr>
                <w:rFonts w:ascii="Times New Roman" w:hAnsi="Times New Roman"/>
                <w:sz w:val="20"/>
              </w:rPr>
              <w:t xml:space="preserve">Épaisseur paroi par écho</w:t>
            </w:r>
          </w:p>
        </w:tc>
        <w:tc>
          <w:tcPr/>
          <w:p>
            <w:pPr>
              <w:pStyle w:val="Compact"/>
            </w:pPr>
            <w:r>
              <w:rPr>
                <w:rFonts w:ascii="Times New Roman" w:hAnsi="Times New Roman"/>
                <w:sz w:val="20"/>
              </w:rPr>
              <w:t xml:space="preserve">Ponctuelle</w:t>
            </w:r>
          </w:p>
        </w:tc>
        <w:tc>
          <w:tcPr/>
          <w:p>
            <w:pPr>
              <w:pStyle w:val="Compact"/>
            </w:pPr>
            <w:r>
              <w:rPr>
                <w:rFonts w:ascii="Times New Roman" w:hAnsi="Times New Roman"/>
                <w:sz w:val="20"/>
              </w:rPr>
              <w:t xml:space="preserve">±0,1 mm</w:t>
            </w:r>
          </w:p>
        </w:tc>
        <w:tc>
          <w:tcPr/>
          <w:p>
            <w:pPr>
              <w:pStyle w:val="Compact"/>
            </w:pPr>
            <w:r>
              <w:rPr>
                <w:rFonts w:ascii="Times New Roman" w:hAnsi="Times New Roman"/>
                <w:sz w:val="20"/>
              </w:rPr>
              <w:t xml:space="preserve">Moyen</w:t>
            </w:r>
          </w:p>
        </w:tc>
      </w:tr>
      <w:tr>
        <w:tc>
          <w:tcPr/>
          <w:p>
            <w:pPr>
              <w:pStyle w:val="Compact"/>
            </w:pPr>
            <w:r>
              <w:rPr>
                <w:rFonts w:ascii="Times New Roman" w:hAnsi="Times New Roman"/>
                <w:sz w:val="20"/>
              </w:rPr>
              <w:t xml:space="preserve">Émission acoustique</w:t>
            </w:r>
          </w:p>
        </w:tc>
        <w:tc>
          <w:tcPr/>
          <w:p>
            <w:pPr>
              <w:pStyle w:val="Compact"/>
            </w:pPr>
            <w:r>
              <w:rPr>
                <w:rFonts w:ascii="Times New Roman" w:hAnsi="Times New Roman"/>
                <w:sz w:val="20"/>
              </w:rPr>
              <w:t xml:space="preserve">Détection fissures</w:t>
            </w:r>
          </w:p>
        </w:tc>
        <w:tc>
          <w:tcPr/>
          <w:p>
            <w:pPr>
              <w:pStyle w:val="Compact"/>
            </w:pPr>
            <w:r>
              <w:rPr>
                <w:rFonts w:ascii="Times New Roman" w:hAnsi="Times New Roman"/>
                <w:sz w:val="20"/>
              </w:rPr>
              <w:t xml:space="preserve">Continue</w:t>
            </w:r>
          </w:p>
        </w:tc>
        <w:tc>
          <w:tcPr/>
          <w:p>
            <w:pPr>
              <w:pStyle w:val="Compact"/>
            </w:pPr>
            <w:r>
              <w:rPr>
                <w:rFonts w:ascii="Times New Roman" w:hAnsi="Times New Roman"/>
                <w:sz w:val="20"/>
              </w:rPr>
              <w:t xml:space="preserve">Variable</w:t>
            </w:r>
          </w:p>
        </w:tc>
        <w:tc>
          <w:tcPr/>
          <w:p>
            <w:pPr>
              <w:pStyle w:val="Compact"/>
            </w:pPr>
            <w:r>
              <w:rPr>
                <w:rFonts w:ascii="Times New Roman" w:hAnsi="Times New Roman"/>
                <w:sz w:val="20"/>
              </w:rPr>
              <w:t xml:space="preserve">Élevé</w:t>
            </w:r>
          </w:p>
        </w:tc>
      </w:tr>
    </w:tbl>
    <w:p>
      <w:pPr>
        <w:pStyle w:val="BodyText"/>
      </w:pPr>
      <w:r>
        <w:rPr>
          <w:rFonts w:ascii="Times New Roman" w:hAnsi="Times New Roman"/>
        </w:rPr>
        <w:t xml:space="preserve">Source : Roberge (2008), Mansfeld (2014), Hassanzadeh et al. (2024).</w:t>
      </w:r>
    </w:p>
    <w:p>
      <w:pPr>
        <w:pStyle w:val="BodyText"/>
      </w:pPr>
      <w:r>
        <w:rPr>
          <w:rFonts w:ascii="Times New Roman" w:hAnsi="Times New Roman"/>
        </w:rPr>
        <w:t xml:space="preserve">La</w:t>
      </w:r>
      <w:r>
        <w:rPr>
          <w:rFonts w:ascii="Times New Roman" w:hAnsi="Times New Roman"/>
        </w:rPr>
        <w:t xml:space="preserve"> </w:t>
      </w:r>
      <w:r>
        <w:rPr>
          <w:rFonts w:ascii="Times New Roman" w:hAnsi="Times New Roman"/>
          <w:b/>
          <w:bCs/>
        </w:rPr>
        <w:t xml:space="preserve">sonde à résistance électrique (ER)</w:t>
      </w:r>
      <w:r>
        <w:rPr>
          <w:rFonts w:ascii="Times New Roman" w:hAnsi="Times New Roman"/>
        </w:rPr>
        <w:t xml:space="preserve">, normalisée par l’ASTM G96, exploite la relation entre la résistance d’un fil métallique et sa section transversale. Lorsque le fil se corrode, son rayon</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 </w:t>
      </w:r>
      <w:r>
        <w:rPr>
          <w:rFonts w:ascii="Times New Roman" w:hAnsi="Times New Roman"/>
        </w:rPr>
        <w:t xml:space="preserve">diminue et sa résistance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 </w:t>
      </w:r>
      <w:r>
        <w:rPr>
          <w:rFonts w:ascii="Times New Roman" w:hAnsi="Times New Roman"/>
        </w:rPr>
        <w:t xml:space="preserve">augmente selon (ASTM, 2018) :</w:t>
      </w:r>
    </w:p>
    <w:p>
      <w:pPr>
        <w:pStyle w:val="BodyText"/>
      </w:pPr>
      <m:oMathPara>
        <m:oMathParaPr>
          <m:jc m:val="center"/>
        </m:oMathParaPr>
        <m:oMath>
          <m:r>
            <m:t>R</m:t>
          </m:r>
          <m:r>
            <m:rPr>
              <m:sty m:val="p"/>
            </m:rPr>
            <m:t>=</m:t>
          </m:r>
          <m:f>
            <m:fPr>
              <m:type m:val="bar"/>
            </m:fPr>
            <m:num>
              <m:sSub>
                <m:e>
                  <m:r>
                    <m:t>ρ</m:t>
                  </m:r>
                </m:e>
                <m:sub>
                  <m:r>
                    <m:t>F</m:t>
                  </m:r>
                  <m:r>
                    <m:t>e</m:t>
                  </m:r>
                </m:sub>
              </m:sSub>
              <m:r>
                <m:rPr>
                  <m:sty m:val="p"/>
                </m:rPr>
                <m:t>⋅</m:t>
              </m:r>
              <m:r>
                <m:t>L</m:t>
              </m:r>
            </m:num>
            <m:den>
              <m:r>
                <m:t>π</m:t>
              </m:r>
              <m:sSup>
                <m:e>
                  <m:r>
                    <m:t>r</m:t>
                  </m:r>
                </m:e>
                <m:sup>
                  <m:r>
                    <m:t>2</m:t>
                  </m:r>
                </m:sup>
              </m:sSup>
            </m:den>
          </m:f>
        </m:oMath>
      </m:oMathPara>
    </w:p>
    <w:p>
      <w:pPr>
        <w:pStyle w:val="FirstParagraph"/>
      </w:pPr>
      <w:r>
        <w:rPr>
          <w:rFonts w:ascii="Times New Roman" w:hAnsi="Times New Roman"/>
        </w:rPr>
        <w:t xml:space="preserve">La variation Δ</w:t>
      </w:r>
      <w:r>
        <w:rPr>
          <w:rFonts w:ascii="Times New Roman" w:hAnsi="Times New Roman"/>
          <w:i/>
          <w:iCs/>
        </w:rPr>
        <w:t xml:space="preserve">R</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(t) −</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(t₀) est directement proportionnelle à la perte de matière. C’est ce principe que reproduisent les sondes commerciales (Cosasco CW-20, Emerson Roxar, Permasense WT) et que reprend le prototype développé dans ce travail.</w:t>
      </w:r>
    </w:p>
    <w:bookmarkEnd w:id="36"/>
    <w:bookmarkStart w:id="37" w:name="i.7.4.-modèles-prédictifs-classiques"/>
    <w:p>
      <w:pPr>
        <w:pStyle w:val="Heading3"/>
      </w:pPr>
      <w:r>
        <w:rPr>
          <w:rFonts w:ascii="Times New Roman" w:hAnsi="Times New Roman"/>
        </w:rPr>
        <w:t xml:space="preserve">I.7.4. Modèles prédictifs classiques</w:t>
      </w:r>
    </w:p>
    <w:p>
      <w:pPr>
        <w:pStyle w:val="FirstParagraph"/>
      </w:pPr>
      <w:r>
        <w:rPr>
          <w:rFonts w:ascii="Times New Roman" w:hAnsi="Times New Roman"/>
        </w:rPr>
        <w:t xml:space="preserve">Le</w:t>
      </w:r>
      <w:r>
        <w:rPr>
          <w:rFonts w:ascii="Times New Roman" w:hAnsi="Times New Roman"/>
        </w:rPr>
        <w:t xml:space="preserve"> </w:t>
      </w:r>
      <w:r>
        <w:rPr>
          <w:rFonts w:ascii="Times New Roman" w:hAnsi="Times New Roman"/>
          <w:b/>
          <w:bCs/>
        </w:rPr>
        <w:t xml:space="preserve">modèle de de Waard et Milliams (1975)</w:t>
      </w:r>
      <w:r>
        <w:rPr>
          <w:rFonts w:ascii="Times New Roman" w:hAnsi="Times New Roman"/>
        </w:rPr>
        <w:t xml:space="preserve">, révisé en 1991 et 1995, constitue la référence industrielle pour la prédiction de la corrosion CO₂ (de Waard et Milliams, 1975 ; de Waard, Lotz et Milliams, 1991). Il exprime le taux de corrosion en fonction de la pression partielle de CO₂ et de la température :</w:t>
      </w:r>
    </w:p>
    <w:p>
      <w:pPr>
        <w:pStyle w:val="BodyText"/>
      </w:pPr>
      <m:oMathPara>
        <m:oMathParaPr>
          <m:jc m:val="center"/>
        </m:oMathParaPr>
        <m:oMath>
          <m:sSub>
            <m:e>
              <m:r>
                <m:rPr>
                  <m:sty m:val="p"/>
                </m:rPr>
                <m:t>log</m:t>
              </m:r>
            </m:e>
            <m:sub>
              <m:r>
                <m:t>10</m:t>
              </m:r>
            </m:sub>
          </m:sSub>
          <m:r>
            <m:t>C</m:t>
          </m:r>
          <m:r>
            <m:t>R</m:t>
          </m:r>
          <m:r>
            <m:rPr>
              <m:sty m:val="p"/>
            </m:rPr>
            <m:t>=</m:t>
          </m:r>
          <m:r>
            <m:t>5</m:t>
          </m:r>
          <m:r>
            <m:rPr>
              <m:sty m:val="p"/>
            </m:rPr>
            <m:t>,</m:t>
          </m:r>
          <m:r>
            <m:t>8</m:t>
          </m:r>
          <m:r>
            <m:rPr>
              <m:sty m:val="p"/>
            </m:rPr>
            <m:t>−</m:t>
          </m:r>
          <m:f>
            <m:fPr>
              <m:type m:val="bar"/>
            </m:fPr>
            <m:num>
              <m:r>
                <m:t>1710</m:t>
              </m:r>
            </m:num>
            <m:den>
              <m:r>
                <m:t>T</m:t>
              </m:r>
              <m:r>
                <m:rPr>
                  <m:sty m:val="p"/>
                </m:rPr>
                <m:t>+</m:t>
              </m:r>
              <m:r>
                <m:t>273</m:t>
              </m:r>
            </m:den>
          </m:f>
          <m:r>
            <m:rPr>
              <m:sty m:val="p"/>
            </m:rPr>
            <m:t>+</m:t>
          </m:r>
          <m:r>
            <m:t>0</m:t>
          </m:r>
          <m:r>
            <m:rPr>
              <m:sty m:val="p"/>
            </m:rPr>
            <m:t>,</m:t>
          </m:r>
          <m:r>
            <m:t>67</m:t>
          </m:r>
          <m:sSub>
            <m:e>
              <m:r>
                <m:rPr>
                  <m:sty m:val="p"/>
                </m:rPr>
                <m:t>log</m:t>
              </m:r>
            </m:e>
            <m:sub>
              <m:r>
                <m:t>10</m:t>
              </m:r>
            </m:sub>
          </m:sSub>
          <m:sSub>
            <m:e>
              <m:r>
                <m:t>P</m:t>
              </m:r>
            </m:e>
            <m:sub>
              <m:r>
                <m:t>C</m:t>
              </m:r>
              <m:sSub>
                <m:e>
                  <m:r>
                    <m:t>O</m:t>
                  </m:r>
                </m:e>
                <m:sub>
                  <m:r>
                    <m:t>2</m:t>
                  </m:r>
                </m:sub>
              </m:sSub>
            </m:sub>
          </m:sSub>
        </m:oMath>
      </m:oMathPara>
    </w:p>
    <w:p>
      <w:pPr>
        <w:pStyle w:val="FirstParagraph"/>
      </w:pPr>
      <w:r>
        <w:rPr>
          <w:rFonts w:ascii="Times New Roman" w:hAnsi="Times New Roman"/>
        </w:rPr>
        <w:t xml:space="preserve">Ce modèle a été progressivement étendu pour inclure le pH, le débit, la composition de l’acier et la teneur en glycol. Cependant, ses</w:t>
      </w:r>
      <w:r>
        <w:rPr>
          <w:rFonts w:ascii="Times New Roman" w:hAnsi="Times New Roman"/>
        </w:rPr>
        <w:t xml:space="preserve"> </w:t>
      </w:r>
      <w:r>
        <w:rPr>
          <w:rFonts w:ascii="Times New Roman" w:hAnsi="Times New Roman"/>
          <w:b/>
          <w:bCs/>
        </w:rPr>
        <w:t xml:space="preserve">limites sont bien documentées</w:t>
      </w:r>
      <w:r>
        <w:rPr>
          <w:rFonts w:ascii="Times New Roman" w:hAnsi="Times New Roman"/>
        </w:rPr>
        <w:t xml:space="preserve"> </w:t>
      </w:r>
      <w:r>
        <w:rPr>
          <w:rFonts w:ascii="Times New Roman" w:hAnsi="Times New Roman"/>
        </w:rPr>
        <w:t xml:space="preserve">(Coelho, 2022 ; Hu et al., 2024) :</w:t>
      </w:r>
    </w:p>
    <w:p>
      <w:pPr>
        <w:pStyle w:val="Compact"/>
        <w:numPr>
          <w:ilvl w:val="0"/>
          <w:numId w:val="1012"/>
        </w:numPr>
      </w:pPr>
      <w:r>
        <w:rPr>
          <w:rFonts w:ascii="Times New Roman" w:hAnsi="Times New Roman"/>
        </w:rPr>
        <w:t xml:space="preserve">Erreurs systématiques de 40 à 60 % en conditions réelles ;</w:t>
      </w:r>
    </w:p>
    <w:p>
      <w:pPr>
        <w:pStyle w:val="Compact"/>
        <w:numPr>
          <w:ilvl w:val="0"/>
          <w:numId w:val="1012"/>
        </w:numPr>
      </w:pPr>
      <w:r>
        <w:rPr>
          <w:rFonts w:ascii="Times New Roman" w:hAnsi="Times New Roman"/>
        </w:rPr>
        <w:t xml:space="preserve">Domaine de validité limité à</w:t>
      </w:r>
      <w:r>
        <w:rPr>
          <w:rFonts w:ascii="Times New Roman" w:hAnsi="Times New Roman"/>
        </w:rPr>
        <w:t xml:space="preserve"> </w:t>
      </w:r>
      <w:r>
        <w:rPr>
          <w:rFonts w:ascii="Times New Roman" w:hAnsi="Times New Roman"/>
          <w:i/>
          <w:iCs/>
        </w:rPr>
        <w:t xml:space="preserve">P</w:t>
      </w:r>
      <w:r>
        <w:rPr>
          <w:rFonts w:ascii="Times New Roman" w:hAnsi="Times New Roman"/>
        </w:rPr>
        <w:t xml:space="preserve">(CO₂) ∈ [0 ; 2 MPa] ;</w:t>
      </w:r>
    </w:p>
    <w:p>
      <w:pPr>
        <w:pStyle w:val="Compact"/>
        <w:numPr>
          <w:ilvl w:val="0"/>
          <w:numId w:val="1012"/>
        </w:numPr>
      </w:pPr>
      <w:r>
        <w:rPr>
          <w:rFonts w:ascii="Times New Roman" w:hAnsi="Times New Roman"/>
        </w:rPr>
        <w:t xml:space="preserve">Recalibration complète nécessaire pour intégrer toute nouvelle donnée ;</w:t>
      </w:r>
    </w:p>
    <w:p>
      <w:pPr>
        <w:pStyle w:val="Compact"/>
        <w:numPr>
          <w:ilvl w:val="0"/>
          <w:numId w:val="1012"/>
        </w:numPr>
      </w:pPr>
      <w:r>
        <w:rPr>
          <w:rFonts w:ascii="Times New Roman" w:hAnsi="Times New Roman"/>
        </w:rPr>
        <w:t xml:space="preserve">Ignorance des interactions entre composants (HCl + H₃PO₄, SRB, etc.).</w:t>
      </w:r>
    </w:p>
    <w:p>
      <w:pPr>
        <w:pStyle w:val="FirstParagraph"/>
      </w:pPr>
      <w:r>
        <w:rPr>
          <w:rFonts w:ascii="Times New Roman" w:hAnsi="Times New Roman"/>
        </w:rPr>
        <w:t xml:space="preserve">La</w:t>
      </w:r>
      <w:r>
        <w:rPr>
          <w:rFonts w:ascii="Times New Roman" w:hAnsi="Times New Roman"/>
        </w:rPr>
        <w:t xml:space="preserve"> </w:t>
      </w:r>
      <w:r>
        <w:rPr>
          <w:rFonts w:ascii="Times New Roman" w:hAnsi="Times New Roman"/>
          <w:b/>
          <w:bCs/>
        </w:rPr>
        <w:t xml:space="preserve">norme NORSOK M-506</w:t>
      </w:r>
      <w:r>
        <w:rPr>
          <w:rFonts w:ascii="Times New Roman" w:hAnsi="Times New Roman"/>
        </w:rPr>
        <w:t xml:space="preserve"> </w:t>
      </w:r>
      <w:r>
        <w:rPr>
          <w:rFonts w:ascii="Times New Roman" w:hAnsi="Times New Roman"/>
        </w:rPr>
        <w:t xml:space="preserve">(Standards Norway, 2017) propose une formulation alternative également limitée par les mêmes contraintes.</w:t>
      </w:r>
    </w:p>
    <w:bookmarkEnd w:id="37"/>
    <w:bookmarkStart w:id="38" w:name="X9a8d465a7b5ecfdaa66be0143a1812558b98e75"/>
    <w:p>
      <w:pPr>
        <w:pStyle w:val="Heading3"/>
      </w:pPr>
      <w:r>
        <w:rPr>
          <w:rFonts w:ascii="Times New Roman" w:hAnsi="Times New Roman"/>
        </w:rPr>
        <w:t xml:space="preserve">I.7.5. Modèles prédictifs par apprentissage automatique</w:t>
      </w:r>
    </w:p>
    <w:p>
      <w:pPr>
        <w:pStyle w:val="FirstParagraph"/>
      </w:pPr>
      <w:r>
        <w:rPr>
          <w:rFonts w:ascii="Times New Roman" w:hAnsi="Times New Roman"/>
        </w:rPr>
        <w:t xml:space="preserve">L’apprentissage automatique offre une alternative capable de capturer les non-linéarités complexes que les modèles physiques ignorent. Les méthodes les plus utilisées dans la littérature récente sur la corrosion incluent :</w:t>
      </w:r>
    </w:p>
    <w:p>
      <w:pPr>
        <w:pStyle w:val="BodyText"/>
      </w:pPr>
      <w:r>
        <w:rPr>
          <w:rFonts w:ascii="Times New Roman" w:hAnsi="Times New Roman"/>
          <w:b/>
          <w:bCs/>
        </w:rPr>
        <w:t xml:space="preserve">XGBoost (eXtreme Gradient Boosting)</w:t>
      </w:r>
      <w:r>
        <w:rPr>
          <w:rFonts w:ascii="Times New Roman" w:hAnsi="Times New Roman"/>
        </w:rPr>
        <w:t xml:space="preserve"> </w:t>
      </w:r>
      <w:r>
        <w:rPr>
          <w:rFonts w:ascii="Times New Roman" w:hAnsi="Times New Roman"/>
        </w:rPr>
        <w:t xml:space="preserve">— introduit par</w:t>
      </w:r>
      <w:r>
        <w:rPr>
          <w:rFonts w:ascii="Times New Roman" w:hAnsi="Times New Roman"/>
        </w:rPr>
        <w:t xml:space="preserve"> </w:t>
      </w:r>
      <w:r>
        <w:rPr>
          <w:rFonts w:ascii="Times New Roman" w:hAnsi="Times New Roman"/>
          <w:b/>
          <w:bCs/>
        </w:rPr>
        <w:t xml:space="preserve">Chen et Guestrin (2016)</w:t>
      </w:r>
      <w:r>
        <w:rPr>
          <w:rFonts w:ascii="Times New Roman" w:hAnsi="Times New Roman"/>
        </w:rPr>
        <w:t xml:space="preserve"> </w:t>
      </w:r>
      <w:r>
        <w:rPr>
          <w:rFonts w:ascii="Times New Roman" w:hAnsi="Times New Roman"/>
        </w:rPr>
        <w:t xml:space="preserve">— est aujourd’hui l’algorithme dominant pour les problèmes de régression tabulaire. Il combine plusieurs centaines d’arbres de décision faibles via une procédure de gradient boosting régularisée. Ses avantages :</w:t>
      </w:r>
    </w:p>
    <w:p>
      <w:pPr>
        <w:pStyle w:val="Compact"/>
        <w:numPr>
          <w:ilvl w:val="0"/>
          <w:numId w:val="1013"/>
        </w:numPr>
      </w:pPr>
      <w:r>
        <w:rPr>
          <w:rFonts w:ascii="Times New Roman" w:hAnsi="Times New Roman"/>
        </w:rPr>
        <w:t xml:space="preserve">Gestion native des variables hétérogènes ;</w:t>
      </w:r>
    </w:p>
    <w:p>
      <w:pPr>
        <w:pStyle w:val="Compact"/>
        <w:numPr>
          <w:ilvl w:val="0"/>
          <w:numId w:val="1013"/>
        </w:numPr>
      </w:pPr>
      <w:r>
        <w:rPr>
          <w:rFonts w:ascii="Times New Roman" w:hAnsi="Times New Roman"/>
        </w:rPr>
        <w:t xml:space="preserve">Robustesse aux valeurs manquantes ;</w:t>
      </w:r>
    </w:p>
    <w:p>
      <w:pPr>
        <w:pStyle w:val="Compact"/>
        <w:numPr>
          <w:ilvl w:val="0"/>
          <w:numId w:val="1013"/>
        </w:numPr>
      </w:pPr>
      <w:r>
        <w:rPr>
          <w:rFonts w:ascii="Times New Roman" w:hAnsi="Times New Roman"/>
        </w:rPr>
        <w:t xml:space="preserve">Régularisation L1 et L2 limitant le surapprentissage ;</w:t>
      </w:r>
    </w:p>
    <w:p>
      <w:pPr>
        <w:pStyle w:val="Compact"/>
        <w:numPr>
          <w:ilvl w:val="0"/>
          <w:numId w:val="1013"/>
        </w:numPr>
      </w:pPr>
      <w:r>
        <w:rPr>
          <w:rFonts w:ascii="Times New Roman" w:hAnsi="Times New Roman"/>
        </w:rPr>
        <w:t xml:space="preserve">Interprétabilité élevée (feature importance, SHAP).</w:t>
      </w:r>
    </w:p>
    <w:p>
      <w:pPr>
        <w:pStyle w:val="FirstParagraph"/>
      </w:pPr>
      <w:r>
        <w:rPr>
          <w:rFonts w:ascii="Times New Roman" w:hAnsi="Times New Roman"/>
        </w:rPr>
        <w:t xml:space="preserve">Les performances rapportées dans la littérature récente sur la corrosion sont remarquables (Wei et al., 2024 ; Yan et Yan, 2024) :</w:t>
      </w:r>
    </w:p>
    <w:p>
      <w:pPr>
        <w:pStyle w:val="Compact"/>
        <w:numPr>
          <w:ilvl w:val="0"/>
          <w:numId w:val="1014"/>
        </w:numPr>
      </w:pPr>
      <w:r>
        <w:rPr>
          <w:rFonts w:ascii="Times New Roman" w:hAnsi="Times New Roman"/>
          <w:b/>
          <w:bCs/>
        </w:rPr>
        <w:t xml:space="preserve">Wei et al. (2024)</w:t>
      </w:r>
      <w:r>
        <w:rPr>
          <w:rFonts w:ascii="Times New Roman" w:hAnsi="Times New Roman"/>
        </w:rPr>
        <w:t xml:space="preserve"> </w:t>
      </w:r>
      <w:r>
        <w:rPr>
          <w:rFonts w:ascii="Times New Roman" w:hAnsi="Times New Roman"/>
        </w:rPr>
        <w:t xml:space="preserve">: XGBoost atteint</w:t>
      </w:r>
      <w:r>
        <w:rPr>
          <w:rFonts w:ascii="Times New Roman" w:hAnsi="Times New Roman"/>
        </w:rPr>
        <w:t xml:space="preserve"> </w:t>
      </w:r>
      <w:r>
        <w:rPr>
          <w:rFonts w:ascii="Times New Roman" w:hAnsi="Times New Roman"/>
          <w:i/>
          <w:iCs/>
        </w:rPr>
        <w:t xml:space="preserve">RMSE</w:t>
      </w:r>
      <w:r>
        <w:rPr>
          <w:rFonts w:ascii="Times New Roman" w:hAnsi="Times New Roman"/>
        </w:rPr>
        <w:t xml:space="preserve"> </w:t>
      </w:r>
      <w:r>
        <w:rPr>
          <w:rFonts w:ascii="Times New Roman" w:hAnsi="Times New Roman"/>
        </w:rPr>
        <w:t xml:space="preserve">= 0,031 mm/an et</w:t>
      </w:r>
      <w:r>
        <w:rPr>
          <w:rFonts w:ascii="Times New Roman" w:hAnsi="Times New Roman"/>
        </w:rPr>
        <w:t xml:space="preserve"> </w:t>
      </w:r>
      <w:r>
        <w:rPr>
          <w:rFonts w:ascii="Times New Roman" w:hAnsi="Times New Roman"/>
          <w:i/>
          <w:iCs/>
        </w:rPr>
        <w:t xml:space="preserve">R²</w:t>
      </w:r>
      <w:r>
        <w:rPr>
          <w:rFonts w:ascii="Times New Roman" w:hAnsi="Times New Roman"/>
        </w:rPr>
        <w:t xml:space="preserve"> </w:t>
      </w:r>
      <w:r>
        <w:rPr>
          <w:rFonts w:ascii="Times New Roman" w:hAnsi="Times New Roman"/>
        </w:rPr>
        <w:t xml:space="preserve">= 0,99 sur la prédiction de corrosion en pipeline d’eau de refroidissement ;</w:t>
      </w:r>
    </w:p>
    <w:p>
      <w:pPr>
        <w:pStyle w:val="Compact"/>
        <w:numPr>
          <w:ilvl w:val="0"/>
          <w:numId w:val="1014"/>
        </w:numPr>
      </w:pPr>
      <w:r>
        <w:rPr>
          <w:rFonts w:ascii="Times New Roman" w:hAnsi="Times New Roman"/>
          <w:b/>
          <w:bCs/>
        </w:rPr>
        <w:t xml:space="preserve">Yan et Yan (2024)</w:t>
      </w:r>
      <w:r>
        <w:rPr>
          <w:rFonts w:ascii="Times New Roman" w:hAnsi="Times New Roman"/>
        </w:rPr>
        <w:t xml:space="preserve"> </w:t>
      </w:r>
      <w:r>
        <w:rPr>
          <w:rFonts w:ascii="Times New Roman" w:hAnsi="Times New Roman"/>
        </w:rPr>
        <w:t xml:space="preserve">: XGBoost et AdaBoost obtiennent</w:t>
      </w:r>
      <w:r>
        <w:rPr>
          <w:rFonts w:ascii="Times New Roman" w:hAnsi="Times New Roman"/>
        </w:rPr>
        <w:t xml:space="preserve"> </w:t>
      </w:r>
      <w:r>
        <w:rPr>
          <w:rFonts w:ascii="Times New Roman" w:hAnsi="Times New Roman"/>
          <w:i/>
          <w:iCs/>
        </w:rPr>
        <w:t xml:space="preserve">RMSE</w:t>
      </w:r>
      <w:r>
        <w:rPr>
          <w:rFonts w:ascii="Times New Roman" w:hAnsi="Times New Roman"/>
        </w:rPr>
        <w:t xml:space="preserve"> </w:t>
      </w:r>
      <w:r>
        <w:rPr>
          <w:rFonts w:ascii="Times New Roman" w:hAnsi="Times New Roman"/>
        </w:rPr>
        <w:t xml:space="preserve">= 0,052 sur la corrosion atmosphérique d’aciers faiblement alliés ;</w:t>
      </w:r>
    </w:p>
    <w:p>
      <w:pPr>
        <w:pStyle w:val="Compact"/>
        <w:numPr>
          <w:ilvl w:val="0"/>
          <w:numId w:val="1014"/>
        </w:numPr>
      </w:pPr>
      <w:r>
        <w:rPr>
          <w:rFonts w:ascii="Times New Roman" w:hAnsi="Times New Roman"/>
          <w:b/>
          <w:bCs/>
        </w:rPr>
        <w:t xml:space="preserve">Hu et al. (2024)</w:t>
      </w:r>
      <w:r>
        <w:rPr>
          <w:rFonts w:ascii="Times New Roman" w:hAnsi="Times New Roman"/>
        </w:rPr>
        <w:t xml:space="preserve"> </w:t>
      </w:r>
      <w:r>
        <w:rPr>
          <w:rFonts w:ascii="Times New Roman" w:hAnsi="Times New Roman"/>
        </w:rPr>
        <w:t xml:space="preserve">: modèle d’ensemble interprétable atteignant</w:t>
      </w:r>
      <w:r>
        <w:rPr>
          <w:rFonts w:ascii="Times New Roman" w:hAnsi="Times New Roman"/>
        </w:rPr>
        <w:t xml:space="preserve"> </w:t>
      </w:r>
      <w:r>
        <w:rPr>
          <w:rFonts w:ascii="Times New Roman" w:hAnsi="Times New Roman"/>
          <w:i/>
          <w:iCs/>
        </w:rPr>
        <w:t xml:space="preserve">RMSE</w:t>
      </w:r>
      <w:r>
        <w:rPr>
          <w:rFonts w:ascii="Times New Roman" w:hAnsi="Times New Roman"/>
        </w:rPr>
        <w:t xml:space="preserve"> </w:t>
      </w:r>
      <w:r>
        <w:rPr>
          <w:rFonts w:ascii="Times New Roman" w:hAnsi="Times New Roman"/>
        </w:rPr>
        <w:t xml:space="preserve">= 0,005876 et</w:t>
      </w:r>
      <w:r>
        <w:rPr>
          <w:rFonts w:ascii="Times New Roman" w:hAnsi="Times New Roman"/>
        </w:rPr>
        <w:t xml:space="preserve"> </w:t>
      </w:r>
      <w:r>
        <w:rPr>
          <w:rFonts w:ascii="Times New Roman" w:hAnsi="Times New Roman"/>
          <w:i/>
          <w:iCs/>
        </w:rPr>
        <w:t xml:space="preserve">R²</w:t>
      </w:r>
      <w:r>
        <w:rPr>
          <w:rFonts w:ascii="Times New Roman" w:hAnsi="Times New Roman"/>
        </w:rPr>
        <w:t xml:space="preserve"> </w:t>
      </w:r>
      <w:r>
        <w:rPr>
          <w:rFonts w:ascii="Times New Roman" w:hAnsi="Times New Roman"/>
        </w:rPr>
        <w:t xml:space="preserve">= 0,9648 sur la corrosion interne O&amp;G.</w:t>
      </w:r>
    </w:p>
    <w:p>
      <w:pPr>
        <w:pStyle w:val="FirstParagraph"/>
      </w:pPr>
      <w:r>
        <w:rPr>
          <w:rFonts w:ascii="Times New Roman" w:hAnsi="Times New Roman"/>
          <w:b/>
          <w:bCs/>
        </w:rPr>
        <w:t xml:space="preserve">SHAP (SHapley Additive exPlanations)</w:t>
      </w:r>
      <w:r>
        <w:rPr>
          <w:rFonts w:ascii="Times New Roman" w:hAnsi="Times New Roman"/>
        </w:rPr>
        <w:t xml:space="preserve">, introduit par</w:t>
      </w:r>
      <w:r>
        <w:rPr>
          <w:rFonts w:ascii="Times New Roman" w:hAnsi="Times New Roman"/>
        </w:rPr>
        <w:t xml:space="preserve"> </w:t>
      </w:r>
      <w:r>
        <w:rPr>
          <w:rFonts w:ascii="Times New Roman" w:hAnsi="Times New Roman"/>
          <w:b/>
          <w:bCs/>
        </w:rPr>
        <w:t xml:space="preserve">Lundberg et Lee (2017)</w:t>
      </w:r>
      <w:r>
        <w:rPr>
          <w:rFonts w:ascii="Times New Roman" w:hAnsi="Times New Roman"/>
        </w:rPr>
        <w:t xml:space="preserve">, permet d’interpréter chaque prédiction individuelle en quantifiant la contribution de chaque variable d’entrée. Les analyses SHAP appliquées à la corrosion identifient typiquement la</w:t>
      </w:r>
      <w:r>
        <w:rPr>
          <w:rFonts w:ascii="Times New Roman" w:hAnsi="Times New Roman"/>
        </w:rPr>
        <w:t xml:space="preserve"> </w:t>
      </w:r>
      <w:r>
        <w:rPr>
          <w:rFonts w:ascii="Times New Roman" w:hAnsi="Times New Roman"/>
          <w:b/>
          <w:bCs/>
        </w:rPr>
        <w:t xml:space="preserve">température</w:t>
      </w:r>
      <w:r>
        <w:rPr>
          <w:rFonts w:ascii="Times New Roman" w:hAnsi="Times New Roman"/>
        </w:rPr>
        <w:t xml:space="preserve">, la</w:t>
      </w:r>
      <w:r>
        <w:rPr>
          <w:rFonts w:ascii="Times New Roman" w:hAnsi="Times New Roman"/>
        </w:rPr>
        <w:t xml:space="preserve"> </w:t>
      </w:r>
      <w:r>
        <w:rPr>
          <w:rFonts w:ascii="Times New Roman" w:hAnsi="Times New Roman"/>
          <w:b/>
          <w:bCs/>
        </w:rPr>
        <w:t xml:space="preserve">pression partielle de CO₂</w:t>
      </w:r>
      <w:r>
        <w:rPr>
          <w:rFonts w:ascii="Times New Roman" w:hAnsi="Times New Roman"/>
        </w:rPr>
        <w:t xml:space="preserve"> </w:t>
      </w:r>
      <w:r>
        <w:rPr>
          <w:rFonts w:ascii="Times New Roman" w:hAnsi="Times New Roman"/>
        </w:rPr>
        <w:t xml:space="preserve">et la</w:t>
      </w:r>
      <w:r>
        <w:rPr>
          <w:rFonts w:ascii="Times New Roman" w:hAnsi="Times New Roman"/>
        </w:rPr>
        <w:t xml:space="preserve"> </w:t>
      </w:r>
      <w:r>
        <w:rPr>
          <w:rFonts w:ascii="Times New Roman" w:hAnsi="Times New Roman"/>
          <w:b/>
          <w:bCs/>
        </w:rPr>
        <w:t xml:space="preserve">pression totale</w:t>
      </w:r>
      <w:r>
        <w:rPr>
          <w:rFonts w:ascii="Times New Roman" w:hAnsi="Times New Roman"/>
        </w:rPr>
        <w:t xml:space="preserve"> </w:t>
      </w:r>
      <w:r>
        <w:rPr>
          <w:rFonts w:ascii="Times New Roman" w:hAnsi="Times New Roman"/>
        </w:rPr>
        <w:t xml:space="preserve">comme les trois variables dominantes (Hu et al., 2024). Le présent travail mobilise SHAP pour identifier les variables dominantes dans le contexte multi-acide Detar Plus.</w:t>
      </w:r>
    </w:p>
    <w:bookmarkEnd w:id="38"/>
    <w:bookmarkStart w:id="39" w:name="X30ac17fbee103ff5fcca34b71d7e33c5d3889bf"/>
    <w:p>
      <w:pPr>
        <w:pStyle w:val="Heading3"/>
      </w:pPr>
      <w:r>
        <w:rPr>
          <w:rFonts w:ascii="Times New Roman" w:hAnsi="Times New Roman"/>
        </w:rPr>
        <w:t xml:space="preserve">I.7.6. Pronostic et durée de vie résiduelle (RUL)</w:t>
      </w:r>
    </w:p>
    <w:p>
      <w:pPr>
        <w:pStyle w:val="FirstParagraph"/>
      </w:pPr>
      <w:r>
        <w:rPr>
          <w:rFonts w:ascii="Times New Roman" w:hAnsi="Times New Roman"/>
        </w:rPr>
        <w:t xml:space="preserve">La</w:t>
      </w:r>
      <w:r>
        <w:rPr>
          <w:rFonts w:ascii="Times New Roman" w:hAnsi="Times New Roman"/>
        </w:rPr>
        <w:t xml:space="preserve"> </w:t>
      </w:r>
      <w:r>
        <w:rPr>
          <w:rFonts w:ascii="Times New Roman" w:hAnsi="Times New Roman"/>
          <w:b/>
          <w:bCs/>
        </w:rPr>
        <w:t xml:space="preserve">norme ISO 13381-1 :2015</w:t>
      </w:r>
      <w:r>
        <w:rPr>
          <w:rFonts w:ascii="Times New Roman" w:hAnsi="Times New Roman"/>
        </w:rPr>
        <w:t xml:space="preserve"> </w:t>
      </w:r>
      <w:r>
        <w:rPr>
          <w:rFonts w:ascii="Times New Roman" w:hAnsi="Times New Roman"/>
        </w:rPr>
        <w:t xml:space="preserve">définit le pronostic comme « l’estimation du temps avant défaillance et le risque d’existence ou d’apparition d’un ou plusieurs modes de défaillance » (ISO, 2015). La</w:t>
      </w:r>
      <w:r>
        <w:rPr>
          <w:rFonts w:ascii="Times New Roman" w:hAnsi="Times New Roman"/>
        </w:rPr>
        <w:t xml:space="preserve"> </w:t>
      </w:r>
      <w:r>
        <w:rPr>
          <w:rFonts w:ascii="Times New Roman" w:hAnsi="Times New Roman"/>
          <w:b/>
          <w:bCs/>
        </w:rPr>
        <w:t xml:space="preserve">durée de vie résiduelle (RUL — Remaining Useful Life)</w:t>
      </w:r>
      <w:r>
        <w:rPr>
          <w:rFonts w:ascii="Times New Roman" w:hAnsi="Times New Roman"/>
        </w:rPr>
        <w:t xml:space="preserve"> </w:t>
      </w:r>
      <w:r>
        <w:rPr>
          <w:rFonts w:ascii="Times New Roman" w:hAnsi="Times New Roman"/>
        </w:rPr>
        <w:t xml:space="preserve">est définie comme « la durée pendant laquelle un système peut continuer à fonctionner avant que sa santé ne tombe sous un seuil prédéfini » (Akash, 2024 ; Liu et al., 2022).</w:t>
      </w:r>
    </w:p>
    <w:p>
      <w:pPr>
        <w:pStyle w:val="BodyText"/>
      </w:pPr>
      <w:r>
        <w:rPr>
          <w:rFonts w:ascii="Times New Roman" w:hAnsi="Times New Roman"/>
        </w:rPr>
        <w:t xml:space="preserve">Quatre familles d’approches existent (Liu et al., 2022) :</w:t>
      </w:r>
    </w:p>
    <w:p>
      <w:pPr>
        <w:pStyle w:val="Compact"/>
        <w:numPr>
          <w:ilvl w:val="0"/>
          <w:numId w:val="1015"/>
        </w:numPr>
      </w:pPr>
      <w:r>
        <w:rPr>
          <w:rFonts w:ascii="Times New Roman" w:hAnsi="Times New Roman"/>
          <w:b/>
          <w:bCs/>
        </w:rPr>
        <w:t xml:space="preserve">Modèles physiques</w:t>
      </w:r>
      <w:r>
        <w:rPr>
          <w:rFonts w:ascii="Times New Roman" w:hAnsi="Times New Roman"/>
        </w:rPr>
        <w:t xml:space="preserve"> </w:t>
      </w:r>
      <w:r>
        <w:rPr>
          <w:rFonts w:ascii="Times New Roman" w:hAnsi="Times New Roman"/>
        </w:rPr>
        <w:t xml:space="preserve">: extrapolation par lois de propagation (fissure, corrosion, fatigue) ;</w:t>
      </w:r>
    </w:p>
    <w:p>
      <w:pPr>
        <w:pStyle w:val="Compact"/>
        <w:numPr>
          <w:ilvl w:val="0"/>
          <w:numId w:val="1015"/>
        </w:numPr>
      </w:pPr>
      <w:r>
        <w:rPr>
          <w:rFonts w:ascii="Times New Roman" w:hAnsi="Times New Roman"/>
          <w:b/>
          <w:bCs/>
        </w:rPr>
        <w:t xml:space="preserve">Modèles statistiques</w:t>
      </w:r>
      <w:r>
        <w:rPr>
          <w:rFonts w:ascii="Times New Roman" w:hAnsi="Times New Roman"/>
        </w:rPr>
        <w:t xml:space="preserve"> </w:t>
      </w:r>
      <w:r>
        <w:rPr>
          <w:rFonts w:ascii="Times New Roman" w:hAnsi="Times New Roman"/>
        </w:rPr>
        <w:t xml:space="preserve">: analyse de survie (Weibull, AFT) ;</w:t>
      </w:r>
    </w:p>
    <w:p>
      <w:pPr>
        <w:pStyle w:val="Compact"/>
        <w:numPr>
          <w:ilvl w:val="0"/>
          <w:numId w:val="1015"/>
        </w:numPr>
      </w:pPr>
      <w:r>
        <w:rPr>
          <w:rFonts w:ascii="Times New Roman" w:hAnsi="Times New Roman"/>
          <w:b/>
          <w:bCs/>
        </w:rPr>
        <w:t xml:space="preserve">Modèles par apprentissage automatique</w:t>
      </w:r>
      <w:r>
        <w:rPr>
          <w:rFonts w:ascii="Times New Roman" w:hAnsi="Times New Roman"/>
        </w:rPr>
        <w:t xml:space="preserve"> </w:t>
      </w:r>
      <w:r>
        <w:rPr>
          <w:rFonts w:ascii="Times New Roman" w:hAnsi="Times New Roman"/>
        </w:rPr>
        <w:t xml:space="preserve">: XGBoost, LSTM, Transformers ;</w:t>
      </w:r>
    </w:p>
    <w:p>
      <w:pPr>
        <w:pStyle w:val="Compact"/>
        <w:numPr>
          <w:ilvl w:val="0"/>
          <w:numId w:val="1015"/>
        </w:numPr>
      </w:pPr>
      <w:r>
        <w:rPr>
          <w:rFonts w:ascii="Times New Roman" w:hAnsi="Times New Roman"/>
          <w:b/>
          <w:bCs/>
        </w:rPr>
        <w:t xml:space="preserve">Approches hybrides</w:t>
      </w:r>
      <w:r>
        <w:rPr>
          <w:rFonts w:ascii="Times New Roman" w:hAnsi="Times New Roman"/>
        </w:rPr>
        <w:t xml:space="preserve"> </w:t>
      </w:r>
      <w:r>
        <w:rPr>
          <w:rFonts w:ascii="Times New Roman" w:hAnsi="Times New Roman"/>
        </w:rPr>
        <w:t xml:space="preserve">: combinaison physique + ML.</w:t>
      </w:r>
    </w:p>
    <w:p>
      <w:pPr>
        <w:pStyle w:val="FirstParagraph"/>
      </w:pPr>
      <w:r>
        <w:rPr>
          <w:rFonts w:ascii="Times New Roman" w:hAnsi="Times New Roman"/>
        </w:rPr>
        <w:t xml:space="preserve">Pour la corrosion spécifiquement, les approches ML</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w:t>
      </w:r>
      <w:r>
        <w:rPr>
          <w:rFonts w:ascii="Times New Roman" w:hAnsi="Times New Roman"/>
        </w:rPr>
        <w:t xml:space="preserve">sont les mieux adaptées car elles exploitent l’intégralité du cycle de dégradation (état initial → rupture). C’est la voie retenue dans ce travail.</w:t>
      </w:r>
    </w:p>
    <w:bookmarkEnd w:id="39"/>
    <w:bookmarkStart w:id="40" w:name="Xe60ed65546685e6c217a9958671c84794fb3612"/>
    <w:p>
      <w:pPr>
        <w:pStyle w:val="Heading3"/>
      </w:pPr>
      <w:r>
        <w:rPr>
          <w:rFonts w:ascii="Times New Roman" w:hAnsi="Times New Roman"/>
        </w:rPr>
        <w:t xml:space="preserve">I.7.7. Inhibiteurs de corrosion à base d’imidazoline</w:t>
      </w:r>
    </w:p>
    <w:p>
      <w:pPr>
        <w:pStyle w:val="FirstParagraph"/>
      </w:pPr>
      <w:r>
        <w:rPr>
          <w:rFonts w:ascii="Times New Roman" w:hAnsi="Times New Roman"/>
        </w:rPr>
        <w:t xml:space="preserve">Les</w:t>
      </w:r>
      <w:r>
        <w:rPr>
          <w:rFonts w:ascii="Times New Roman" w:hAnsi="Times New Roman"/>
        </w:rPr>
        <w:t xml:space="preserve"> </w:t>
      </w:r>
      <w:r>
        <w:rPr>
          <w:rFonts w:ascii="Times New Roman" w:hAnsi="Times New Roman"/>
          <w:b/>
          <w:bCs/>
        </w:rPr>
        <w:t xml:space="preserve">imidazolines</w:t>
      </w:r>
      <w:r>
        <w:rPr>
          <w:rFonts w:ascii="Times New Roman" w:hAnsi="Times New Roman"/>
        </w:rPr>
        <w:t xml:space="preserve"> </w:t>
      </w:r>
      <w:r>
        <w:rPr>
          <w:rFonts w:ascii="Times New Roman" w:hAnsi="Times New Roman"/>
        </w:rPr>
        <w:t xml:space="preserve">sont une famille d’inhibiteurs de corrosion largement utilisés dans le secteur Oil &amp; Gas, particulièrement efficaces en milieu acide (Heydari et Talebpour, 2024). Leur structure moléculaire présente :</w:t>
      </w:r>
    </w:p>
    <w:p>
      <w:pPr>
        <w:pStyle w:val="Compact"/>
        <w:numPr>
          <w:ilvl w:val="0"/>
          <w:numId w:val="1016"/>
        </w:numPr>
      </w:pPr>
      <w:r>
        <w:rPr>
          <w:rFonts w:ascii="Times New Roman" w:hAnsi="Times New Roman"/>
        </w:rPr>
        <w:t xml:space="preserve">Un</w:t>
      </w:r>
      <w:r>
        <w:rPr>
          <w:rFonts w:ascii="Times New Roman" w:hAnsi="Times New Roman"/>
        </w:rPr>
        <w:t xml:space="preserve"> </w:t>
      </w:r>
      <w:r>
        <w:rPr>
          <w:rFonts w:ascii="Times New Roman" w:hAnsi="Times New Roman"/>
          <w:b/>
          <w:bCs/>
        </w:rPr>
        <w:t xml:space="preserve">cycle imidazoline à 5 atomes</w:t>
      </w:r>
      <w:r>
        <w:rPr>
          <w:rFonts w:ascii="Times New Roman" w:hAnsi="Times New Roman"/>
        </w:rPr>
        <w:t xml:space="preserve"> </w:t>
      </w:r>
      <w:r>
        <w:rPr>
          <w:rFonts w:ascii="Times New Roman" w:hAnsi="Times New Roman"/>
        </w:rPr>
        <w:t xml:space="preserve">contenant deux atomes d’azote (N), dont l’un porte un doublet libre ;</w:t>
      </w:r>
    </w:p>
    <w:p>
      <w:pPr>
        <w:pStyle w:val="Compact"/>
        <w:numPr>
          <w:ilvl w:val="0"/>
          <w:numId w:val="1016"/>
        </w:numPr>
      </w:pPr>
      <w:r>
        <w:rPr>
          <w:rFonts w:ascii="Times New Roman" w:hAnsi="Times New Roman"/>
        </w:rPr>
        <w:t xml:space="preserve">Une</w:t>
      </w:r>
      <w:r>
        <w:rPr>
          <w:rFonts w:ascii="Times New Roman" w:hAnsi="Times New Roman"/>
        </w:rPr>
        <w:t xml:space="preserve"> </w:t>
      </w:r>
      <w:r>
        <w:rPr>
          <w:rFonts w:ascii="Times New Roman" w:hAnsi="Times New Roman"/>
          <w:b/>
          <w:bCs/>
        </w:rPr>
        <w:t xml:space="preserve">chaîne hydrocarbonée hydrophobe</w:t>
      </w:r>
      <w:r>
        <w:rPr>
          <w:rFonts w:ascii="Times New Roman" w:hAnsi="Times New Roman"/>
        </w:rPr>
        <w:t xml:space="preserve"> </w:t>
      </w:r>
      <w:r>
        <w:rPr>
          <w:rFonts w:ascii="Times New Roman" w:hAnsi="Times New Roman"/>
        </w:rPr>
        <w:t xml:space="preserve">assurant l’orientation de la molécule sur la surface métallique.</w:t>
      </w:r>
    </w:p>
    <w:p>
      <w:pPr>
        <w:pStyle w:val="FirstParagraph"/>
      </w:pPr>
      <w:r>
        <w:rPr>
          <w:rFonts w:ascii="Times New Roman" w:hAnsi="Times New Roman"/>
        </w:rPr>
        <w:t xml:space="preserve">Le mécanisme d’inhibition combine</w:t>
      </w:r>
      <w:r>
        <w:rPr>
          <w:rFonts w:ascii="Times New Roman" w:hAnsi="Times New Roman"/>
        </w:rPr>
        <w:t xml:space="preserve"> </w:t>
      </w:r>
      <w:r>
        <w:rPr>
          <w:rFonts w:ascii="Times New Roman" w:hAnsi="Times New Roman"/>
          <w:b/>
          <w:bCs/>
        </w:rPr>
        <w:t xml:space="preserve">physisorption et chimisorption</w:t>
      </w:r>
      <w:r>
        <w:rPr>
          <w:rFonts w:ascii="Times New Roman" w:hAnsi="Times New Roman"/>
        </w:rPr>
        <w:t xml:space="preserve"> </w:t>
      </w:r>
      <w:r>
        <w:rPr>
          <w:rFonts w:ascii="Times New Roman" w:hAnsi="Times New Roman"/>
        </w:rPr>
        <w:t xml:space="preserve">sur la surface du fer, formant une couche monomoléculaire qui isole le métal du milieu corrosif (Lu et Luo, 2016 ; Heydari et Talebpour, 2024). L’isotherme d’adsorption suit typiquement le modèle de</w:t>
      </w:r>
      <w:r>
        <w:rPr>
          <w:rFonts w:ascii="Times New Roman" w:hAnsi="Times New Roman"/>
        </w:rPr>
        <w:t xml:space="preserve"> </w:t>
      </w:r>
      <w:r>
        <w:rPr>
          <w:rFonts w:ascii="Times New Roman" w:hAnsi="Times New Roman"/>
          <w:b/>
          <w:bCs/>
        </w:rPr>
        <w:t xml:space="preserve">Langmuir</w:t>
      </w:r>
      <w:r>
        <w:rPr>
          <w:rFonts w:ascii="Times New Roman" w:hAnsi="Times New Roman"/>
        </w:rPr>
        <w:t xml:space="preserve"> </w:t>
      </w:r>
      <w:r>
        <w:rPr>
          <w:rFonts w:ascii="Times New Roman" w:hAnsi="Times New Roman"/>
        </w:rPr>
        <w:t xml:space="preserve">:</w:t>
      </w:r>
    </w:p>
    <w:p>
      <w:pPr>
        <w:pStyle w:val="BodyText"/>
      </w:pPr>
      <m:oMathPara>
        <m:oMathParaPr>
          <m:jc m:val="center"/>
        </m:oMathParaPr>
        <m:oMath>
          <m:f>
            <m:fPr>
              <m:type m:val="bar"/>
            </m:fPr>
            <m:num>
              <m:r>
                <m:t>C</m:t>
              </m:r>
            </m:num>
            <m:den>
              <m:r>
                <m:t>θ</m:t>
              </m:r>
            </m:den>
          </m:f>
          <m:r>
            <m:rPr>
              <m:sty m:val="p"/>
            </m:rPr>
            <m:t>=</m:t>
          </m:r>
          <m:f>
            <m:fPr>
              <m:type m:val="bar"/>
            </m:fPr>
            <m:num>
              <m:r>
                <m:t>1</m:t>
              </m:r>
            </m:num>
            <m:den>
              <m:sSub>
                <m:e>
                  <m:r>
                    <m:t>K</m:t>
                  </m:r>
                </m:e>
                <m:sub>
                  <m:r>
                    <m:t>a</m:t>
                  </m:r>
                  <m:r>
                    <m:t>d</m:t>
                  </m:r>
                  <m:r>
                    <m:t>s</m:t>
                  </m:r>
                </m:sub>
              </m:sSub>
            </m:den>
          </m:f>
          <m:r>
            <m:rPr>
              <m:sty m:val="p"/>
            </m:rPr>
            <m:t>+</m:t>
          </m:r>
          <m:r>
            <m:t>C</m:t>
          </m:r>
        </m:oMath>
      </m:oMathPara>
    </w:p>
    <w:p>
      <w:pPr>
        <w:pStyle w:val="FirstParagraph"/>
      </w:pPr>
      <w:r>
        <w:rPr>
          <w:rFonts w:ascii="Times New Roman" w:hAnsi="Times New Roman"/>
        </w:rPr>
        <w:t xml:space="preserve">où</w:t>
      </w:r>
      <w:r>
        <w:rPr>
          <w:rFonts w:ascii="Times New Roman" w:hAnsi="Times New Roman"/>
        </w:rPr>
        <w:t xml:space="preserve"> </w:t>
      </w:r>
      <w:r>
        <w:rPr>
          <w:rFonts w:ascii="Times New Roman" w:hAnsi="Times New Roman"/>
          <w:i/>
          <w:iCs/>
        </w:rPr>
        <w:t xml:space="preserve">C</w:t>
      </w:r>
      <w:r>
        <w:rPr>
          <w:rFonts w:ascii="Times New Roman" w:hAnsi="Times New Roman"/>
        </w:rPr>
        <w:t xml:space="preserve"> </w:t>
      </w:r>
      <w:r>
        <w:rPr>
          <w:rFonts w:ascii="Times New Roman" w:hAnsi="Times New Roman"/>
        </w:rPr>
        <w:t xml:space="preserve">est la concentration de l’inhibiteur, θ le taux de couverture surfacique, et</w:t>
      </w:r>
      <w:r>
        <w:rPr>
          <w:rFonts w:ascii="Times New Roman" w:hAnsi="Times New Roman"/>
        </w:rPr>
        <w:t xml:space="preserve"> </w:t>
      </w:r>
      <w:r>
        <w:rPr>
          <w:rFonts w:ascii="Times New Roman" w:hAnsi="Times New Roman"/>
          <w:i/>
          <w:iCs/>
        </w:rPr>
        <w:t xml:space="preserve">K</w:t>
      </w:r>
      <w:r>
        <w:rPr>
          <w:rFonts w:ascii="Times New Roman" w:hAnsi="Times New Roman"/>
        </w:rPr>
        <w:t xml:space="preserve">_ads la constante d’adsorption.</w:t>
      </w:r>
    </w:p>
    <w:p>
      <w:pPr>
        <w:pStyle w:val="BodyText"/>
      </w:pPr>
      <w:r>
        <w:rPr>
          <w:rFonts w:ascii="Times New Roman" w:hAnsi="Times New Roman"/>
        </w:rPr>
        <w:t xml:space="preserve">Les</w:t>
      </w:r>
      <w:r>
        <w:rPr>
          <w:rFonts w:ascii="Times New Roman" w:hAnsi="Times New Roman"/>
        </w:rPr>
        <w:t xml:space="preserve"> </w:t>
      </w:r>
      <w:r>
        <w:rPr>
          <w:rFonts w:ascii="Times New Roman" w:hAnsi="Times New Roman"/>
          <w:b/>
          <w:bCs/>
        </w:rPr>
        <w:t xml:space="preserve">efficacités d’inhibition</w:t>
      </w:r>
      <w:r>
        <w:rPr>
          <w:rFonts w:ascii="Times New Roman" w:hAnsi="Times New Roman"/>
        </w:rPr>
        <w:t xml:space="preserve"> </w:t>
      </w:r>
      <w:r>
        <w:rPr>
          <w:rFonts w:ascii="Times New Roman" w:hAnsi="Times New Roman"/>
        </w:rPr>
        <w:t xml:space="preserve">rapportées dans la littérature pour les imidazolines en milieu HCl sont remarquables :</w:t>
      </w:r>
    </w:p>
    <w:p>
      <w:pPr>
        <w:pStyle w:val="Compact"/>
        <w:numPr>
          <w:ilvl w:val="0"/>
          <w:numId w:val="1017"/>
        </w:numPr>
      </w:pPr>
      <w:r>
        <w:rPr>
          <w:rFonts w:ascii="Times New Roman" w:hAnsi="Times New Roman"/>
        </w:rPr>
        <w:t xml:space="preserve">94,4 % à 500 ppm en HCl 1 N (Heydari et Talebpour, 2024) ;</w:t>
      </w:r>
    </w:p>
    <w:p>
      <w:pPr>
        <w:pStyle w:val="Compact"/>
        <w:numPr>
          <w:ilvl w:val="0"/>
          <w:numId w:val="1017"/>
        </w:numPr>
      </w:pPr>
      <w:r>
        <w:rPr>
          <w:rFonts w:ascii="Times New Roman" w:hAnsi="Times New Roman"/>
        </w:rPr>
        <w:t xml:space="preserve">95,7 % à 80 mg/L sur acier A572 Gr.65 en NaCl 3,5 % (Wang et al., 2023) ;</w:t>
      </w:r>
    </w:p>
    <w:p>
      <w:pPr>
        <w:pStyle w:val="Compact"/>
        <w:numPr>
          <w:ilvl w:val="0"/>
          <w:numId w:val="1017"/>
        </w:numPr>
      </w:pPr>
      <w:r>
        <w:rPr>
          <w:rFonts w:ascii="Times New Roman" w:hAnsi="Times New Roman"/>
        </w:rPr>
        <w:t xml:space="preserve">96,8 % à 500 ppm en HCl 1 N (PMC, 2023).</w:t>
      </w:r>
    </w:p>
    <w:p>
      <w:pPr>
        <w:pStyle w:val="FirstParagraph"/>
      </w:pPr>
      <w:r>
        <w:rPr>
          <w:rFonts w:ascii="Times New Roman" w:hAnsi="Times New Roman"/>
        </w:rPr>
        <w:t xml:space="preserve">L’</w:t>
      </w:r>
      <w:r>
        <w:rPr>
          <w:rFonts w:ascii="Times New Roman" w:hAnsi="Times New Roman"/>
          <w:b/>
          <w:bCs/>
        </w:rPr>
        <w:t xml:space="preserve">AC PROTECT 106</w:t>
      </w:r>
      <w:r>
        <w:rPr>
          <w:rFonts w:ascii="Times New Roman" w:hAnsi="Times New Roman"/>
        </w:rPr>
        <w:t xml:space="preserve"> </w:t>
      </w:r>
      <w:r>
        <w:rPr>
          <w:rFonts w:ascii="Times New Roman" w:hAnsi="Times New Roman"/>
        </w:rPr>
        <w:t xml:space="preserve">retenu dans ce travail est commercialisé comme inhibiteur à base d’imidazoline pour l’industrie pétrolière, avec une efficacité fabricant déclarée &gt; 90 % en milieu HCl 1 N.</w:t>
      </w:r>
    </w:p>
    <w:bookmarkEnd w:id="40"/>
    <w:bookmarkStart w:id="41" w:name="Xbff4a6530e281c1a728f4f5444c3ee1b86cfff4"/>
    <w:p>
      <w:pPr>
        <w:pStyle w:val="Heading3"/>
      </w:pPr>
      <w:r>
        <w:rPr>
          <w:rFonts w:ascii="Times New Roman" w:hAnsi="Times New Roman"/>
        </w:rPr>
        <w:t xml:space="preserve">I.7.8. Synthèse de la revue de littérature</w:t>
      </w:r>
    </w:p>
    <w:p>
      <w:pPr>
        <w:pStyle w:val="FirstParagraph"/>
      </w:pPr>
      <w:r>
        <w:rPr>
          <w:rFonts w:ascii="Times New Roman" w:hAnsi="Times New Roman"/>
        </w:rPr>
        <w:t xml:space="preserve">La revue de littérature met en évidence quatre constats majeurs qui structurent ce travail :</w:t>
      </w:r>
    </w:p>
    <w:p>
      <w:pPr>
        <w:pStyle w:val="Compact"/>
        <w:numPr>
          <w:ilvl w:val="0"/>
          <w:numId w:val="1018"/>
        </w:numPr>
      </w:pPr>
      <w:r>
        <w:rPr>
          <w:rFonts w:ascii="Times New Roman" w:hAnsi="Times New Roman"/>
        </w:rPr>
        <w:t xml:space="preserve">La corrosion est un phénomène universel, quantifié par la loi de Faraday et encadré par un corpus normatif international complet (ISO, ASTM, NACE/AMPP, API) ;</w:t>
      </w:r>
    </w:p>
    <w:p>
      <w:pPr>
        <w:pStyle w:val="Compact"/>
        <w:numPr>
          <w:ilvl w:val="0"/>
          <w:numId w:val="1018"/>
        </w:numPr>
      </w:pPr>
      <w:r>
        <w:rPr>
          <w:rFonts w:ascii="Times New Roman" w:hAnsi="Times New Roman"/>
        </w:rPr>
        <w:t xml:space="preserve">Les méthodes de surveillance disponibles — coupons, sondes ER, LPR, UT — présentent des compromis coût/résolution/continuité que les approches IoT low-cost (ESP32 + HX711) sont en mesure de rééquilibrer ;</w:t>
      </w:r>
    </w:p>
    <w:p>
      <w:pPr>
        <w:pStyle w:val="Compact"/>
        <w:numPr>
          <w:ilvl w:val="0"/>
          <w:numId w:val="1018"/>
        </w:numPr>
      </w:pPr>
      <w:r>
        <w:rPr>
          <w:rFonts w:ascii="Times New Roman" w:hAnsi="Times New Roman"/>
        </w:rPr>
        <w:t xml:space="preserve">Les modèles physiques classiques (de Waard et Milliams) sont insuffisants en milieux multi-composants ; les modèles ML à gradient boosting (XGBoost) et leur extension à l’interprétabilité (SHAP) constituent l’état de l’art récent (2022–2025) ;</w:t>
      </w:r>
    </w:p>
    <w:p>
      <w:pPr>
        <w:pStyle w:val="Compact"/>
        <w:numPr>
          <w:ilvl w:val="0"/>
          <w:numId w:val="1018"/>
        </w:numPr>
      </w:pPr>
      <w:r>
        <w:rPr>
          <w:rFonts w:ascii="Times New Roman" w:hAnsi="Times New Roman"/>
        </w:rPr>
        <w:t xml:space="preserve">La prédiction simultanée CR + RUL en protocole</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w:t>
      </w:r>
      <w:r>
        <w:rPr>
          <w:rFonts w:ascii="Times New Roman" w:hAnsi="Times New Roman"/>
        </w:rPr>
        <w:t xml:space="preserve">constitue un gap clairement identifié dans la littérature, que le présent travail vise à combler.</w:t>
      </w:r>
    </w:p>
    <w:p>
      <w:r>
        <w:rPr>
          <w:rFonts w:ascii="Times New Roman" w:hAnsi="Times New Roman"/>
        </w:rPr>
        <w:pict>
          <v:rect style="width:0;height:1.5pt" o:hralign="center" o:hrstd="t" o:hr="t"/>
        </w:pict>
      </w:r>
    </w:p>
    <w:bookmarkEnd w:id="41"/>
    <w:bookmarkEnd w:id="42"/>
    <w:bookmarkStart w:id="43" w:name="i.8.-conclusion-du-chapitre-i"/>
    <w:p>
      <w:pPr>
        <w:pStyle w:val="Heading2"/>
      </w:pPr>
      <w:r>
        <w:rPr>
          <w:rFonts w:ascii="Times New Roman" w:hAnsi="Times New Roman"/>
        </w:rPr>
        <w:t xml:space="preserve">I.8. Conclusion du Chapitre I</w:t>
      </w:r>
    </w:p>
    <w:p>
      <w:pPr>
        <w:pStyle w:val="FirstParagraph"/>
      </w:pPr>
      <w:r>
        <w:rPr>
          <w:rFonts w:ascii="Times New Roman" w:hAnsi="Times New Roman"/>
        </w:rPr>
        <w:t xml:space="preserve">Ce premier chapitre a permis de poser les bases théoriques, normatives et contextuelles du présent travail. La revue de la littérature a établi les mécanismes électrochimiques de la corrosion, les méthodes de surveillance disponibles, les limites des modèles prédictifs classiques, et l’état de l’art récent sur l’apprentissage automatique appliqué à la corrosion (XGBoost, SHAP, RUL). Le contexte international (étude IMPACT NACE — 2,5 billions USD/an), national (cadre normatif camerounais) et zonal (réseau COTCO Tchad-Cameroun) a mis en évidence un besoin opérationnel clair : disposer d’un outil de surveillance continue, low-cost, et capable de prédire la défaillance avant qu’elle n’atteigne un seuil critique. La problématique, les objectifs spécifiques et les questions de recherche ont été formulés en cohérence avec ce besoin et avec les six approches du protocole de recherche. Le</w:t>
      </w:r>
      <w:r>
        <w:rPr>
          <w:rFonts w:ascii="Times New Roman" w:hAnsi="Times New Roman"/>
        </w:rPr>
        <w:t xml:space="preserve"> </w:t>
      </w:r>
      <w:r>
        <w:rPr>
          <w:rFonts w:ascii="Times New Roman" w:hAnsi="Times New Roman"/>
          <w:b/>
          <w:bCs/>
        </w:rPr>
        <w:t xml:space="preserve">Chapitre II</w:t>
      </w:r>
      <w:r>
        <w:rPr>
          <w:rFonts w:ascii="Times New Roman" w:hAnsi="Times New Roman"/>
        </w:rPr>
        <w:t xml:space="preserve"> </w:t>
      </w:r>
      <w:r>
        <w:rPr>
          <w:rFonts w:ascii="Times New Roman" w:hAnsi="Times New Roman"/>
        </w:rPr>
        <w:t xml:space="preserve">présente à présent les outils et la méthodologie retenus pour répondre à ces objectifs.</w:t>
      </w:r>
    </w:p>
    <w:bookmarkEnd w:id="43"/>
    <w:bookmarkEnd w:id="44"/>
    <w:bookmarkStart w:id="76" w:name="chapitre-ii-outils-et-méthodes"/>
    <w:p>
      <w:pPr>
        <w:pStyle w:val="Heading1"/>
      </w:pPr>
      <w:r>
        <w:rPr>
          <w:rFonts w:ascii="Times New Roman" w:hAnsi="Times New Roman"/>
        </w:rPr>
        <w:t xml:space="preserve">CHAPITRE II : OUTILS ET MÉTHODES</w:t>
      </w:r>
    </w:p>
    <w:p>
      <w:pPr>
        <w:pStyle w:val="FirstParagraph"/>
      </w:pPr>
      <w:r>
        <w:rPr>
          <w:rFonts w:ascii="Times New Roman" w:hAnsi="Times New Roman"/>
          <w:b/>
          <w:bCs/>
        </w:rPr>
        <w:t xml:space="preserve">Sommaire du Chapitre II</w:t>
      </w:r>
    </w:p>
    <w:p>
      <w:pPr>
        <w:pStyle w:val="BodyText"/>
      </w:pPr>
      <w:r>
        <w:rPr>
          <w:rFonts w:ascii="Times New Roman" w:hAnsi="Times New Roman"/>
        </w:rPr>
        <w:t xml:space="preserve">II.0. Introduction</w:t>
      </w:r>
      <w:r>
        <w:rPr>
          <w:rFonts w:ascii="Times New Roman" w:hAnsi="Times New Roman"/>
        </w:rPr>
        <w:t xml:space="preserve"> </w:t>
      </w:r>
      <w:r>
        <w:rPr>
          <w:rFonts w:ascii="Times New Roman" w:hAnsi="Times New Roman"/>
        </w:rPr>
        <w:t xml:space="preserve">II.1. Cadre de l’étude</w:t>
      </w:r>
      <w:r>
        <w:rPr>
          <w:rFonts w:ascii="Times New Roman" w:hAnsi="Times New Roman"/>
        </w:rPr>
        <w:t xml:space="preserve"> </w:t>
      </w:r>
      <w:r>
        <w:rPr>
          <w:rFonts w:ascii="Times New Roman" w:hAnsi="Times New Roman"/>
        </w:rPr>
        <w:t xml:space="preserve">II.2. Présentation du prototype de mesure ER</w:t>
      </w:r>
      <w:r>
        <w:rPr>
          <w:rFonts w:ascii="Times New Roman" w:hAnsi="Times New Roman"/>
        </w:rPr>
        <w:t xml:space="preserve"> </w:t>
      </w:r>
      <w:r>
        <w:rPr>
          <w:rFonts w:ascii="Times New Roman" w:hAnsi="Times New Roman"/>
        </w:rPr>
        <w:t xml:space="preserve">II.3. Matériels mobilisés</w:t>
      </w:r>
      <w:r>
        <w:rPr>
          <w:rFonts w:ascii="Times New Roman" w:hAnsi="Times New Roman"/>
        </w:rPr>
        <w:t xml:space="preserve"> </w:t>
      </w:r>
      <w:r>
        <w:rPr>
          <w:rFonts w:ascii="Times New Roman" w:hAnsi="Times New Roman"/>
        </w:rPr>
        <w:t xml:space="preserve">II.4. Méthodes d’acquisition et de traitement des données</w:t>
      </w:r>
      <w:r>
        <w:rPr>
          <w:rFonts w:ascii="Times New Roman" w:hAnsi="Times New Roman"/>
        </w:rPr>
        <w:t xml:space="preserve"> </w:t>
      </w:r>
      <w:r>
        <w:rPr>
          <w:rFonts w:ascii="Times New Roman" w:hAnsi="Times New Roman"/>
        </w:rPr>
        <w:t xml:space="preserve">II.5. Méthodologie d’entraînement du modèle XGBoost</w:t>
      </w:r>
      <w:r>
        <w:rPr>
          <w:rFonts w:ascii="Times New Roman" w:hAnsi="Times New Roman"/>
        </w:rPr>
        <w:t xml:space="preserve"> </w:t>
      </w:r>
      <w:r>
        <w:rPr>
          <w:rFonts w:ascii="Times New Roman" w:hAnsi="Times New Roman"/>
        </w:rPr>
        <w:t xml:space="preserve">II.6. Protocole expérimental run-to-failure</w:t>
      </w:r>
      <w:r>
        <w:rPr>
          <w:rFonts w:ascii="Times New Roman" w:hAnsi="Times New Roman"/>
        </w:rPr>
        <w:t xml:space="preserve"> </w:t>
      </w:r>
      <w:r>
        <w:rPr>
          <w:rFonts w:ascii="Times New Roman" w:hAnsi="Times New Roman"/>
        </w:rPr>
        <w:t xml:space="preserve">II.7. Tableau synoptique de la démarche méthodologique</w:t>
      </w:r>
      <w:r>
        <w:rPr>
          <w:rFonts w:ascii="Times New Roman" w:hAnsi="Times New Roman"/>
        </w:rPr>
        <w:t xml:space="preserve"> </w:t>
      </w:r>
      <w:r>
        <w:rPr>
          <w:rFonts w:ascii="Times New Roman" w:hAnsi="Times New Roman"/>
        </w:rPr>
        <w:t xml:space="preserve">II.8. Conclusion</w:t>
      </w:r>
    </w:p>
    <w:p>
      <w:r>
        <w:rPr>
          <w:rFonts w:ascii="Times New Roman" w:hAnsi="Times New Roman"/>
        </w:rPr>
        <w:pict>
          <v:rect style="width:0;height:1.5pt" o:hralign="center" o:hrstd="t" o:hr="t"/>
        </w:pict>
      </w:r>
    </w:p>
    <w:bookmarkStart w:id="45" w:name="ii.0.-introduction"/>
    <w:p>
      <w:pPr>
        <w:pStyle w:val="Heading2"/>
      </w:pPr>
      <w:r>
        <w:rPr>
          <w:rFonts w:ascii="Times New Roman" w:hAnsi="Times New Roman"/>
        </w:rPr>
        <w:t xml:space="preserve">II.0. Introduction</w:t>
      </w:r>
    </w:p>
    <w:p>
      <w:pPr>
        <w:pStyle w:val="FirstParagraph"/>
      </w:pPr>
      <w:r>
        <w:rPr>
          <w:rFonts w:ascii="Times New Roman" w:hAnsi="Times New Roman"/>
        </w:rPr>
        <w:t xml:space="preserve">Dans ce chapitre, il sera question de présenter (i) le cadre institutionnel et physique de l’étude, (ii) l’architecture du prototype de sonde ER développé (description et principe de fonctionnement), (iii) l’ensemble des matériels mobilisés (composants électroniques, produits chimiques, ressources logicielles, normes documentaires), (iv) les méthodes d’acquisition et de traitement des données, (v) la méthodologie d’entraînement du modèle XGBoost (validation croisée temporelle, hyperparamètres, interprétabilité SHAP), (vi) le protocole expérimental</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w:t>
      </w:r>
      <w:r>
        <w:rPr>
          <w:rFonts w:ascii="Times New Roman" w:hAnsi="Times New Roman"/>
        </w:rPr>
        <w:t xml:space="preserve">en quatre runs, et (vii) le tableau synoptique de la démarche méthodologique articulant objectifs, activités, méthodes et résultats attendus.</w:t>
      </w:r>
    </w:p>
    <w:p>
      <w:r>
        <w:rPr>
          <w:rFonts w:ascii="Times New Roman" w:hAnsi="Times New Roman"/>
        </w:rPr>
        <w:pict>
          <v:rect style="width:0;height:1.5pt" o:hralign="center" o:hrstd="t" o:hr="t"/>
        </w:pict>
      </w:r>
    </w:p>
    <w:bookmarkEnd w:id="45"/>
    <w:bookmarkStart w:id="48" w:name="ii.1.-cadre-de-létude"/>
    <w:p>
      <w:pPr>
        <w:pStyle w:val="Heading2"/>
      </w:pPr>
      <w:r>
        <w:rPr>
          <w:rFonts w:ascii="Times New Roman" w:hAnsi="Times New Roman"/>
        </w:rPr>
        <w:t xml:space="preserve">II.1. Cadre de l’étude</w:t>
      </w:r>
    </w:p>
    <w:bookmarkStart w:id="46" w:name="ii.1.1.-cadre-institutionnel"/>
    <w:p>
      <w:pPr>
        <w:pStyle w:val="Heading3"/>
      </w:pPr>
      <w:r>
        <w:rPr>
          <w:rFonts w:ascii="Times New Roman" w:hAnsi="Times New Roman"/>
        </w:rPr>
        <w:t xml:space="preserve">II.1.1. Cadre institutionnel</w:t>
      </w:r>
    </w:p>
    <w:p>
      <w:pPr>
        <w:pStyle w:val="FirstParagraph"/>
      </w:pPr>
      <w:r>
        <w:rPr>
          <w:rFonts w:ascii="Times New Roman" w:hAnsi="Times New Roman"/>
        </w:rPr>
        <w:t xml:space="preserve">Le présent travail est réalisé dans le cadre du</w:t>
      </w:r>
      <w:r>
        <w:rPr>
          <w:rFonts w:ascii="Times New Roman" w:hAnsi="Times New Roman"/>
        </w:rPr>
        <w:t xml:space="preserve"> </w:t>
      </w:r>
      <w:r>
        <w:rPr>
          <w:rFonts w:ascii="Times New Roman" w:hAnsi="Times New Roman"/>
          <w:b/>
          <w:bCs/>
        </w:rPr>
        <w:t xml:space="preserve">Master 2 Professionnel en Maintenance Industrielle</w:t>
      </w:r>
      <w:r>
        <w:rPr>
          <w:rFonts w:ascii="Times New Roman" w:hAnsi="Times New Roman"/>
        </w:rPr>
        <w:t xml:space="preserve"> </w:t>
      </w:r>
      <w:r>
        <w:rPr>
          <w:rFonts w:ascii="Times New Roman" w:hAnsi="Times New Roman"/>
        </w:rPr>
        <w:t xml:space="preserve">du Département de Génie Industriel et Maintenance de l’</w:t>
      </w:r>
      <w:r>
        <w:rPr>
          <w:rFonts w:ascii="Times New Roman" w:hAnsi="Times New Roman"/>
          <w:b/>
          <w:bCs/>
        </w:rPr>
        <w:t xml:space="preserve">École Nationale Supérieure Polytechnique de Douala (ENSPD)</w:t>
      </w:r>
      <w:r>
        <w:rPr>
          <w:rFonts w:ascii="Times New Roman" w:hAnsi="Times New Roman"/>
        </w:rPr>
        <w:t xml:space="preserve">. La validation expérimentale est conduite en laboratoire à Douala. La projection industrielle vise le contexte applicatif de la</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 exploitant le pipeline Tchad-Cameroun depuis 2003 (COTCO, 2024).</w:t>
      </w:r>
    </w:p>
    <w:bookmarkEnd w:id="46"/>
    <w:bookmarkStart w:id="47" w:name="ii.1.2.-cadre-physique-du-prototype"/>
    <w:p>
      <w:pPr>
        <w:pStyle w:val="Heading3"/>
      </w:pPr>
      <w:r>
        <w:rPr>
          <w:rFonts w:ascii="Times New Roman" w:hAnsi="Times New Roman"/>
        </w:rPr>
        <w:t xml:space="preserve">II.1.2. Cadre physique du prototype</w:t>
      </w:r>
    </w:p>
    <w:p>
      <w:pPr>
        <w:pStyle w:val="FirstParagraph"/>
      </w:pPr>
      <w:r>
        <w:rPr>
          <w:rFonts w:ascii="Times New Roman" w:hAnsi="Times New Roman"/>
        </w:rPr>
        <w:t xml:space="preserve">Le prototype reproduit en laboratoire des conditions de</w:t>
      </w:r>
      <w:r>
        <w:rPr>
          <w:rFonts w:ascii="Times New Roman" w:hAnsi="Times New Roman"/>
        </w:rPr>
        <w:t xml:space="preserve"> </w:t>
      </w:r>
      <w:r>
        <w:rPr>
          <w:rFonts w:ascii="Times New Roman" w:hAnsi="Times New Roman"/>
          <w:b/>
          <w:bCs/>
        </w:rPr>
        <w:t xml:space="preserve">corrosion généralisée accélérée en milieu acide multi-composant</w:t>
      </w:r>
      <w:r>
        <w:rPr>
          <w:rFonts w:ascii="Times New Roman" w:hAnsi="Times New Roman"/>
        </w:rPr>
        <w:t xml:space="preserve">. Il est constitué d’une cellule de corrosion ouverte (récipient en HDPE de 2 litres) contenant le milieu corrosif, dans laquelle est immergé le fil de fer ER. La sonde est connectée à un pont de Wheatstone instrumenté par un amplificateur HX711 24 bits, lui-même piloté par un microcontrôleur ESP32 en mode deep sleep pulsé (cycle réveil → mesure → sommeil de 10 minutes). La température du milieu est mesurée par un capteur DS18B20 numérique 1-Wire.</w:t>
      </w:r>
    </w:p>
    <w:p>
      <w:pPr>
        <w:pStyle w:val="BodyText"/>
      </w:pPr>
      <w:r>
        <w:rPr>
          <w:rFonts w:ascii="Times New Roman" w:hAnsi="Times New Roman"/>
        </w:rPr>
        <w:t xml:space="preserve">Le</w:t>
      </w:r>
      <w:r>
        <w:rPr>
          <w:rFonts w:ascii="Times New Roman" w:hAnsi="Times New Roman"/>
        </w:rPr>
        <w:t xml:space="preserve"> </w:t>
      </w:r>
      <w:r>
        <w:rPr>
          <w:rFonts w:ascii="Times New Roman" w:hAnsi="Times New Roman"/>
          <w:b/>
          <w:bCs/>
        </w:rPr>
        <w:t xml:space="preserve">milieu corrosif de référence</w:t>
      </w:r>
      <w:r>
        <w:rPr>
          <w:rFonts w:ascii="Times New Roman" w:hAnsi="Times New Roman"/>
        </w:rPr>
        <w:t xml:space="preserve"> </w:t>
      </w:r>
      <w:r>
        <w:rPr>
          <w:rFonts w:ascii="Times New Roman" w:hAnsi="Times New Roman"/>
        </w:rPr>
        <w:t xml:space="preserve">est le</w:t>
      </w:r>
      <w:r>
        <w:rPr>
          <w:rFonts w:ascii="Times New Roman" w:hAnsi="Times New Roman"/>
        </w:rPr>
        <w:t xml:space="preserve"> </w:t>
      </w:r>
      <w:r>
        <w:rPr>
          <w:rFonts w:ascii="Times New Roman" w:hAnsi="Times New Roman"/>
          <w:b/>
          <w:bCs/>
        </w:rPr>
        <w:t xml:space="preserve">Detar Plus</w:t>
      </w:r>
      <w:r>
        <w:rPr>
          <w:rFonts w:ascii="Times New Roman" w:hAnsi="Times New Roman"/>
        </w:rPr>
        <w:t xml:space="preserve">, détartrant industriel commercial dont la composition déclarée par le fabricant est :</w:t>
      </w:r>
    </w:p>
    <w:p>
      <w:pPr>
        <w:pStyle w:val="Compact"/>
        <w:numPr>
          <w:ilvl w:val="0"/>
          <w:numId w:val="1019"/>
        </w:numPr>
      </w:pPr>
      <w:r>
        <w:rPr>
          <w:rFonts w:ascii="Times New Roman" w:hAnsi="Times New Roman"/>
        </w:rPr>
        <w:t xml:space="preserve">Acide chlorhydrique (HCl) : 5–15 % en masse ;</w:t>
      </w:r>
    </w:p>
    <w:p>
      <w:pPr>
        <w:pStyle w:val="Compact"/>
        <w:numPr>
          <w:ilvl w:val="0"/>
          <w:numId w:val="1019"/>
        </w:numPr>
      </w:pPr>
      <w:r>
        <w:rPr>
          <w:rFonts w:ascii="Times New Roman" w:hAnsi="Times New Roman"/>
        </w:rPr>
        <w:t xml:space="preserve">Acide phosphorique (H₃PO₄) : 10–30 % en masse ;</w:t>
      </w:r>
    </w:p>
    <w:p>
      <w:pPr>
        <w:pStyle w:val="Compact"/>
        <w:numPr>
          <w:ilvl w:val="0"/>
          <w:numId w:val="1019"/>
        </w:numPr>
      </w:pPr>
      <w:r>
        <w:rPr>
          <w:rFonts w:ascii="Times New Roman" w:hAnsi="Times New Roman"/>
        </w:rPr>
        <w:t xml:space="preserve">Agents tensioactifs et additifs.</w:t>
      </w:r>
    </w:p>
    <w:p>
      <w:pPr>
        <w:pStyle w:val="FirstParagraph"/>
      </w:pPr>
      <w:r>
        <w:rPr>
          <w:rFonts w:ascii="Times New Roman" w:hAnsi="Times New Roman"/>
        </w:rPr>
        <w:t xml:space="preserve">Ce milieu génère un</w:t>
      </w:r>
      <w:r>
        <w:rPr>
          <w:rFonts w:ascii="Times New Roman" w:hAnsi="Times New Roman"/>
        </w:rPr>
        <w:t xml:space="preserve"> </w:t>
      </w:r>
      <w:r>
        <w:rPr>
          <w:rFonts w:ascii="Times New Roman" w:hAnsi="Times New Roman"/>
          <w:b/>
          <w:bCs/>
        </w:rPr>
        <w:t xml:space="preserve">pH ≈ 1</w:t>
      </w:r>
      <w:r>
        <w:rPr>
          <w:rFonts w:ascii="Times New Roman" w:hAnsi="Times New Roman"/>
        </w:rPr>
        <w:t xml:space="preserve">, mesuré par pH-mètre papier avant chaque run, et constant durant la durée d’un run (vérifié par mesures répétées). La température ambiante du laboratoire varie entre 25 et 30 °C.</w:t>
      </w:r>
    </w:p>
    <w:p>
      <w:pPr>
        <w:pStyle w:val="BodyText"/>
      </w:pPr>
      <w:r>
        <w:rPr>
          <w:rFonts w:ascii="Times New Roman" w:hAnsi="Times New Roman"/>
        </w:rPr>
        <w:t xml:space="preserve">Le</w:t>
      </w:r>
      <w:r>
        <w:rPr>
          <w:rFonts w:ascii="Times New Roman" w:hAnsi="Times New Roman"/>
        </w:rPr>
        <w:t xml:space="preserve"> </w:t>
      </w:r>
      <w:r>
        <w:rPr>
          <w:rFonts w:ascii="Times New Roman" w:hAnsi="Times New Roman"/>
          <w:b/>
          <w:bCs/>
        </w:rPr>
        <w:t xml:space="preserve">choix de ce milieu</w:t>
      </w:r>
      <w:r>
        <w:rPr>
          <w:rFonts w:ascii="Times New Roman" w:hAnsi="Times New Roman"/>
        </w:rPr>
        <w:t xml:space="preserve"> </w:t>
      </w:r>
      <w:r>
        <w:rPr>
          <w:rFonts w:ascii="Times New Roman" w:hAnsi="Times New Roman"/>
        </w:rPr>
        <w:t xml:space="preserve">est scientifiquement motivé : la coexistence de HCl (mécanisme d’attaque acide pure : H⁺ + Fe → Fe²⁺ + H₂) et de H₃PO₄ (mécanisme partiellement passivant via la formation de FePO₄ — voir Persian Utab, 2023 ; Schweitzer, 2010) crée une cinétique multi-mécanismes non-monotone, impossible à prédire par les modèles physiques classiques. C’est précisément le type de complexité que l’approche XGBoost vise à capturer (justification ML).</w:t>
      </w:r>
    </w:p>
    <w:p>
      <w:r>
        <w:rPr>
          <w:rFonts w:ascii="Times New Roman" w:hAnsi="Times New Roman"/>
        </w:rPr>
        <w:pict>
          <v:rect style="width:0;height:1.5pt" o:hralign="center" o:hrstd="t" o:hr="t"/>
        </w:pict>
      </w:r>
    </w:p>
    <w:bookmarkEnd w:id="47"/>
    <w:bookmarkEnd w:id="48"/>
    <w:bookmarkStart w:id="53" w:name="Xefde6584f8f1b1bc527f3b267e24575f527761d"/>
    <w:p>
      <w:pPr>
        <w:pStyle w:val="Heading2"/>
      </w:pPr>
      <w:r>
        <w:rPr>
          <w:rFonts w:ascii="Times New Roman" w:hAnsi="Times New Roman"/>
        </w:rPr>
        <w:t xml:space="preserve">II.2. Présentation du prototype de mesure ER</w:t>
      </w:r>
    </w:p>
    <w:bookmarkStart w:id="49" w:name="Xdb4f32296f15eb3778c1dc0f370941c60102306"/>
    <w:p>
      <w:pPr>
        <w:pStyle w:val="Heading3"/>
      </w:pPr>
      <w:r>
        <w:rPr>
          <w:rFonts w:ascii="Times New Roman" w:hAnsi="Times New Roman"/>
        </w:rPr>
        <w:t xml:space="preserve">II.2.1. Principe de la sonde à résistance électrique</w:t>
      </w:r>
    </w:p>
    <w:p>
      <w:pPr>
        <w:pStyle w:val="FirstParagraph"/>
      </w:pPr>
      <w:r>
        <w:rPr>
          <w:rFonts w:ascii="Times New Roman" w:hAnsi="Times New Roman"/>
        </w:rPr>
        <w:t xml:space="preserve">La sonde ER exploite la relation entre la résistance électrique d’un fil métallique et sa section transversale. Lorsque le fil se corrode, son rayon</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 </w:t>
      </w:r>
      <w:r>
        <w:rPr>
          <w:rFonts w:ascii="Times New Roman" w:hAnsi="Times New Roman"/>
        </w:rPr>
        <w:t xml:space="preserve">diminue et sa résistance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 </w:t>
      </w:r>
      <w:r>
        <w:rPr>
          <w:rFonts w:ascii="Times New Roman" w:hAnsi="Times New Roman"/>
        </w:rPr>
        <w:t xml:space="preserve">augmente selon (ASTM, 2018 ; Roberge, 2008) :</w:t>
      </w:r>
    </w:p>
    <w:p>
      <w:pPr>
        <w:pStyle w:val="BodyText"/>
      </w:pPr>
      <m:oMathPara>
        <m:oMathParaPr>
          <m:jc m:val="center"/>
        </m:oMathParaPr>
        <m:oMath>
          <m:r>
            <m:t>R</m:t>
          </m:r>
          <m:r>
            <m:rPr>
              <m:sty m:val="p"/>
            </m:rPr>
            <m:t>=</m:t>
          </m:r>
          <m:f>
            <m:fPr>
              <m:type m:val="bar"/>
            </m:fPr>
            <m:num>
              <m:sSub>
                <m:e>
                  <m:r>
                    <m:t>ρ</m:t>
                  </m:r>
                </m:e>
                <m:sub>
                  <m:r>
                    <m:t>F</m:t>
                  </m:r>
                  <m:r>
                    <m:t>e</m:t>
                  </m:r>
                </m:sub>
              </m:sSub>
              <m:r>
                <m:rPr>
                  <m:sty m:val="p"/>
                </m:rPr>
                <m:t>⋅</m:t>
              </m:r>
              <m:r>
                <m:t>L</m:t>
              </m:r>
            </m:num>
            <m:den>
              <m:r>
                <m:t>π</m:t>
              </m:r>
              <m:sSup>
                <m:e>
                  <m:r>
                    <m:t>r</m:t>
                  </m:r>
                </m:e>
                <m:sup>
                  <m:r>
                    <m:t>2</m:t>
                  </m:r>
                </m:sup>
              </m:sSup>
            </m:den>
          </m:f>
        </m:oMath>
      </m:oMathPara>
    </w:p>
    <w:p>
      <w:pPr>
        <w:pStyle w:val="FirstParagraph"/>
      </w:pPr>
      <w:r>
        <w:rPr>
          <w:rFonts w:ascii="Times New Roman" w:hAnsi="Times New Roman"/>
        </w:rPr>
        <w:t xml:space="preserve">avec ρ_Fe = 1,0 × 10⁻⁷ Ω·m (résistivité électrique du fer),</w:t>
      </w:r>
      <w:r>
        <w:rPr>
          <w:rFonts w:ascii="Times New Roman" w:hAnsi="Times New Roman"/>
        </w:rPr>
        <w:t xml:space="preserve"> </w:t>
      </w:r>
      <w:r>
        <w:rPr>
          <w:rFonts w:ascii="Times New Roman" w:hAnsi="Times New Roman"/>
          <w:i/>
          <w:iCs/>
        </w:rPr>
        <w:t xml:space="preserve">L</w:t>
      </w:r>
      <w:r>
        <w:rPr>
          <w:rFonts w:ascii="Times New Roman" w:hAnsi="Times New Roman"/>
        </w:rPr>
        <w:t xml:space="preserve"> </w:t>
      </w:r>
      <w:r>
        <w:rPr>
          <w:rFonts w:ascii="Times New Roman" w:hAnsi="Times New Roman"/>
        </w:rPr>
        <w:t xml:space="preserve">= 1,1 m (longueur du fil), et</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 </w:t>
      </w:r>
      <w:r>
        <w:rPr>
          <w:rFonts w:ascii="Times New Roman" w:hAnsi="Times New Roman"/>
        </w:rPr>
        <w:t xml:space="preserve">le rayon (m). La variation Δ</w:t>
      </w:r>
      <w:r>
        <w:rPr>
          <w:rFonts w:ascii="Times New Roman" w:hAnsi="Times New Roman"/>
          <w:i/>
          <w:iCs/>
        </w:rPr>
        <w:t xml:space="preserve">R</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(t) −</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(t₀) est directement proportionnelle à la perte de matière. En inversant la relation, le rayon à l’instant</w:t>
      </w:r>
      <w:r>
        <w:rPr>
          <w:rFonts w:ascii="Times New Roman" w:hAnsi="Times New Roman"/>
        </w:rPr>
        <w:t xml:space="preserve"> </w:t>
      </w:r>
      <w:r>
        <w:rPr>
          <w:rFonts w:ascii="Times New Roman" w:hAnsi="Times New Roman"/>
          <w:i/>
          <w:iCs/>
        </w:rPr>
        <w:t xml:space="preserve">t</w:t>
      </w:r>
      <w:r>
        <w:rPr>
          <w:rFonts w:ascii="Times New Roman" w:hAnsi="Times New Roman"/>
        </w:rPr>
        <w:t xml:space="preserve"> </w:t>
      </w:r>
      <w:r>
        <w:rPr>
          <w:rFonts w:ascii="Times New Roman" w:hAnsi="Times New Roman"/>
        </w:rPr>
        <w:t xml:space="preserve">est :</w:t>
      </w:r>
    </w:p>
    <w:p>
      <w:pPr>
        <w:pStyle w:val="BodyText"/>
      </w:pPr>
      <m:oMathPara>
        <m:oMathParaPr>
          <m:jc m:val="center"/>
        </m:oMathParaPr>
        <m:oMath>
          <m:r>
            <m:t>r</m:t>
          </m:r>
          <m:r>
            <m:rPr>
              <m:sty m:val="p"/>
            </m:rPr>
            <m:t>(</m:t>
          </m:r>
          <m:r>
            <m:t>t</m:t>
          </m:r>
          <m:r>
            <m:rPr>
              <m:sty m:val="p"/>
            </m:rPr>
            <m:t>)</m:t>
          </m:r>
          <m:r>
            <m:rPr>
              <m:sty m:val="p"/>
            </m:rPr>
            <m:t>=</m:t>
          </m:r>
          <m:rad>
            <m:radPr>
              <m:degHide m:val="on"/>
            </m:radPr>
            <m:deg/>
            <m:e>
              <m:f>
                <m:fPr>
                  <m:type m:val="bar"/>
                </m:fPr>
                <m:num>
                  <m:sSub>
                    <m:e>
                      <m:r>
                        <m:t>ρ</m:t>
                      </m:r>
                    </m:e>
                    <m:sub>
                      <m:r>
                        <m:t>F</m:t>
                      </m:r>
                      <m:r>
                        <m:t>e</m:t>
                      </m:r>
                    </m:sub>
                  </m:sSub>
                  <m:r>
                    <m:rPr>
                      <m:sty m:val="p"/>
                    </m:rPr>
                    <m:t>⋅</m:t>
                  </m:r>
                  <m:r>
                    <m:t>L</m:t>
                  </m:r>
                </m:num>
                <m:den>
                  <m:r>
                    <m:t>π</m:t>
                  </m:r>
                  <m:r>
                    <m:rPr>
                      <m:sty m:val="p"/>
                    </m:rPr>
                    <m:t>⋅</m:t>
                  </m:r>
                  <m:r>
                    <m:t>R</m:t>
                  </m:r>
                  <m:r>
                    <m:rPr>
                      <m:sty m:val="p"/>
                    </m:rPr>
                    <m:t>(</m:t>
                  </m:r>
                  <m:r>
                    <m:t>t</m:t>
                  </m:r>
                  <m:r>
                    <m:rPr>
                      <m:sty m:val="p"/>
                    </m:rPr>
                    <m:t>)</m:t>
                  </m:r>
                </m:den>
              </m:f>
            </m:e>
          </m:rad>
        </m:oMath>
      </m:oMathPara>
    </w:p>
    <w:p>
      <w:pPr>
        <w:pStyle w:val="FirstParagraph"/>
      </w:pPr>
      <w:r>
        <w:rPr>
          <w:rFonts w:ascii="Times New Roman" w:hAnsi="Times New Roman"/>
        </w:rPr>
        <w:t xml:space="preserve">et le taux de corrosion s’obtient par dérivation numérique :</w:t>
      </w:r>
    </w:p>
    <w:p>
      <w:pPr>
        <w:pStyle w:val="BodyText"/>
      </w:pPr>
      <m:oMathPara>
        <m:oMathParaPr>
          <m:jc m:val="center"/>
        </m:oMathParaPr>
        <m:oMath>
          <m:r>
            <m:t>C</m:t>
          </m:r>
          <m:r>
            <m:t>R</m:t>
          </m:r>
          <m:r>
            <m:rPr>
              <m:sty m:val="p"/>
            </m:rPr>
            <m:t>(</m:t>
          </m:r>
          <m:r>
            <m:t>t</m:t>
          </m:r>
          <m:r>
            <m:rPr>
              <m:sty m:val="p"/>
            </m:rPr>
            <m:t>)</m:t>
          </m:r>
          <m:r>
            <m:t> </m:t>
          </m:r>
          <m:r>
            <m:rPr>
              <m:sty m:val="p"/>
            </m:rPr>
            <m:t>(</m:t>
          </m:r>
          <m:r>
            <m:rPr>
              <m:nor/>
              <m:sty m:val="p"/>
            </m:rPr>
            <m:t>mm/an</m:t>
          </m:r>
          <m:r>
            <m:rPr>
              <m:sty m:val="p"/>
            </m:rPr>
            <m:t>)</m:t>
          </m:r>
          <m:r>
            <m:rPr>
              <m:sty m:val="p"/>
            </m:rPr>
            <m:t>=</m:t>
          </m:r>
          <m:d>
            <m:dPr>
              <m:begChr m:val="|"/>
              <m:sepChr m:val=""/>
              <m:endChr m:val="|"/>
              <m:grow/>
            </m:dPr>
            <m:e>
              <m:f>
                <m:fPr>
                  <m:type m:val="bar"/>
                </m:fPr>
                <m:num>
                  <m:r>
                    <m:t>d</m:t>
                  </m:r>
                  <m:r>
                    <m:t>r</m:t>
                  </m:r>
                </m:num>
                <m:den>
                  <m:r>
                    <m:t>d</m:t>
                  </m:r>
                  <m:r>
                    <m:t>t</m:t>
                  </m:r>
                </m:den>
              </m:f>
            </m:e>
          </m:d>
          <m:r>
            <m:rPr>
              <m:sty m:val="p"/>
            </m:rPr>
            <m:t>×</m:t>
          </m:r>
          <m:r>
            <m:t>8760</m:t>
          </m:r>
          <m:r>
            <m:rPr>
              <m:sty m:val="p"/>
            </m:rPr>
            <m:t>×</m:t>
          </m:r>
          <m:r>
            <m:t>1000</m:t>
          </m:r>
        </m:oMath>
      </m:oMathPara>
    </w:p>
    <w:p>
      <w:pPr>
        <w:pStyle w:val="FirstParagraph"/>
      </w:pPr>
      <w:r>
        <w:rPr>
          <w:rFonts w:ascii="Times New Roman" w:hAnsi="Times New Roman"/>
        </w:rPr>
        <w:t xml:space="preserve">(facteur 8760 = nombre d’heures par an, facteur 1000 = conversion m → mm).</w:t>
      </w:r>
    </w:p>
    <w:bookmarkEnd w:id="49"/>
    <w:bookmarkStart w:id="50" w:name="X35c6190bd1cc60e97bf9fdddcd29f071459df4b"/>
    <w:p>
      <w:pPr>
        <w:pStyle w:val="Heading3"/>
      </w:pPr>
      <w:r>
        <w:rPr>
          <w:rFonts w:ascii="Times New Roman" w:hAnsi="Times New Roman"/>
        </w:rPr>
        <w:t xml:space="preserve">II.2.2. Architecture du pont de Wheatstone</w:t>
      </w:r>
    </w:p>
    <w:p>
      <w:pPr>
        <w:pStyle w:val="FirstParagraph"/>
      </w:pPr>
      <w:r>
        <w:rPr>
          <w:rFonts w:ascii="Times New Roman" w:hAnsi="Times New Roman"/>
        </w:rPr>
        <w:t xml:space="preserve">Pour détecter des variations de résistance de l’ordre du dixième de milliohm (ΔR ~ 0,1 mΩ) sur un fil de résistance initiale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ₓ₀ ≈ 0,13 Ω, la mesure directe par multimètre standard (résolution typique 0,1 Ω) est totalement insuffisante. Le</w:t>
      </w:r>
      <w:r>
        <w:rPr>
          <w:rFonts w:ascii="Times New Roman" w:hAnsi="Times New Roman"/>
        </w:rPr>
        <w:t xml:space="preserve"> </w:t>
      </w:r>
      <w:r>
        <w:rPr>
          <w:rFonts w:ascii="Times New Roman" w:hAnsi="Times New Roman"/>
          <w:b/>
          <w:bCs/>
        </w:rPr>
        <w:t xml:space="preserve">pont de Wheatstone</w:t>
      </w:r>
      <w:r>
        <w:rPr>
          <w:rFonts w:ascii="Times New Roman" w:hAnsi="Times New Roman"/>
        </w:rPr>
        <w:t xml:space="preserve">, configuré en mode déséquilibré, permet de mesurer uniquement la</w:t>
      </w:r>
      <w:r>
        <w:rPr>
          <w:rFonts w:ascii="Times New Roman" w:hAnsi="Times New Roman"/>
        </w:rPr>
        <w:t xml:space="preserve"> </w:t>
      </w:r>
      <w:r>
        <w:rPr>
          <w:rFonts w:ascii="Times New Roman" w:hAnsi="Times New Roman"/>
          <w:b/>
          <w:bCs/>
        </w:rPr>
        <w:t xml:space="preserve">variation différentielle</w:t>
      </w:r>
      <w:r>
        <w:rPr>
          <w:rFonts w:ascii="Times New Roman" w:hAnsi="Times New Roman"/>
        </w:rPr>
        <w:t xml:space="preserve"> </w:t>
      </w:r>
      <w:r>
        <w:rPr>
          <w:rFonts w:ascii="Times New Roman" w:hAnsi="Times New Roman"/>
        </w:rPr>
        <w:t xml:space="preserve">Δ</w:t>
      </w:r>
      <w:r>
        <w:rPr>
          <w:rFonts w:ascii="Times New Roman" w:hAnsi="Times New Roman"/>
          <w:i/>
          <w:iCs/>
        </w:rPr>
        <w:t xml:space="preserve">R</w:t>
      </w:r>
      <w:r>
        <w:rPr>
          <w:rFonts w:ascii="Times New Roman" w:hAnsi="Times New Roman"/>
        </w:rPr>
        <w:t xml:space="preserve">, amplifiant le signal utile d’un facteur 10³ à 10⁴ (Webster, 2014).</w:t>
      </w:r>
    </w:p>
    <w:p>
      <w:pPr>
        <w:pStyle w:val="BodyText"/>
      </w:pPr>
      <w:r>
        <w:rPr>
          <w:rFonts w:ascii="Times New Roman" w:hAnsi="Times New Roman"/>
          <w:b/>
          <w:bCs/>
        </w:rPr>
        <w:t xml:space="preserve">Tableau II.1 — Configuration du pont de Wheatstone</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b/>
                <w:sz w:val="20"/>
              </w:rPr>
              <w:t xml:space="preserve">Bras</w:t>
            </w:r>
          </w:p>
        </w:tc>
        <w:tc>
          <w:tcPr/>
          <w:p>
            <w:pPr>
              <w:pStyle w:val="Compact"/>
            </w:pPr>
            <w:r>
              <w:rPr>
                <w:rFonts w:ascii="Times New Roman" w:hAnsi="Times New Roman"/>
                <w:b/>
                <w:sz w:val="20"/>
              </w:rPr>
              <w:t xml:space="preserve">Composant</w:t>
            </w:r>
          </w:p>
        </w:tc>
        <w:tc>
          <w:tcPr/>
          <w:p>
            <w:pPr>
              <w:pStyle w:val="Compact"/>
            </w:pPr>
            <w:r>
              <w:rPr>
                <w:rFonts w:ascii="Times New Roman" w:hAnsi="Times New Roman"/>
                <w:b/>
                <w:sz w:val="20"/>
              </w:rPr>
              <w:t xml:space="preserve">Valeur</w:t>
            </w:r>
          </w:p>
        </w:tc>
        <w:tc>
          <w:tcPr/>
          <w:p>
            <w:pPr>
              <w:pStyle w:val="Compact"/>
            </w:pPr>
            <w:r>
              <w:rPr>
                <w:rFonts w:ascii="Times New Roman" w:hAnsi="Times New Roman"/>
                <w:b/>
                <w:sz w:val="20"/>
              </w:rPr>
              <w:t xml:space="preserve">Rôle</w:t>
            </w:r>
          </w:p>
        </w:tc>
      </w:tr>
      <w:tr>
        <w:tc>
          <w:tcPr/>
          <w:p>
            <w:pPr>
              <w:pStyle w:val="Compact"/>
            </w:pPr>
            <w:r>
              <w:rPr>
                <w:rFonts w:ascii="Times New Roman" w:hAnsi="Times New Roman"/>
                <w:sz w:val="20"/>
              </w:rPr>
              <w:t xml:space="preserve">Bras 1</w:t>
            </w:r>
          </w:p>
        </w:tc>
        <w:tc>
          <w:tcPr/>
          <w:p>
            <w:pPr>
              <w:pStyle w:val="Compact"/>
            </w:pPr>
            <w:r>
              <w:rPr>
                <w:rFonts w:ascii="Times New Roman" w:hAnsi="Times New Roman"/>
                <w:sz w:val="20"/>
              </w:rPr>
              <w:t xml:space="preserve">Résistance fixe</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₁</w:t>
            </w:r>
          </w:p>
        </w:tc>
        <w:tc>
          <w:tcPr/>
          <w:p>
            <w:pPr>
              <w:pStyle w:val="Compact"/>
            </w:pPr>
            <w:r>
              <w:rPr>
                <w:rFonts w:ascii="Times New Roman" w:hAnsi="Times New Roman"/>
                <w:sz w:val="20"/>
              </w:rPr>
              <w:t xml:space="preserve">10 Ω (1 % précision)</w:t>
            </w:r>
          </w:p>
        </w:tc>
        <w:tc>
          <w:tcPr/>
          <w:p>
            <w:pPr>
              <w:pStyle w:val="Compact"/>
            </w:pPr>
            <w:r>
              <w:rPr>
                <w:rFonts w:ascii="Times New Roman" w:hAnsi="Times New Roman"/>
                <w:sz w:val="20"/>
              </w:rPr>
              <w:t xml:space="preserve">Référence haute</w:t>
            </w:r>
          </w:p>
        </w:tc>
      </w:tr>
      <w:tr>
        <w:tc>
          <w:tcPr/>
          <w:p>
            <w:pPr>
              <w:pStyle w:val="Compact"/>
            </w:pPr>
            <w:r>
              <w:rPr>
                <w:rFonts w:ascii="Times New Roman" w:hAnsi="Times New Roman"/>
                <w:sz w:val="20"/>
              </w:rPr>
              <w:t xml:space="preserve">Bras 2</w:t>
            </w:r>
          </w:p>
        </w:tc>
        <w:tc>
          <w:tcPr/>
          <w:p>
            <w:pPr>
              <w:pStyle w:val="Compact"/>
            </w:pPr>
            <w:r>
              <w:rPr>
                <w:rFonts w:ascii="Times New Roman" w:hAnsi="Times New Roman"/>
                <w:sz w:val="20"/>
              </w:rPr>
              <w:t xml:space="preserve">Résistance fixe</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₂</w:t>
            </w:r>
          </w:p>
        </w:tc>
        <w:tc>
          <w:tcPr/>
          <w:p>
            <w:pPr>
              <w:pStyle w:val="Compact"/>
            </w:pPr>
            <w:r>
              <w:rPr>
                <w:rFonts w:ascii="Times New Roman" w:hAnsi="Times New Roman"/>
                <w:sz w:val="20"/>
              </w:rPr>
              <w:t xml:space="preserve">10 Ω (1 % précision)</w:t>
            </w:r>
          </w:p>
        </w:tc>
        <w:tc>
          <w:tcPr/>
          <w:p>
            <w:pPr>
              <w:pStyle w:val="Compact"/>
            </w:pPr>
            <w:r>
              <w:rPr>
                <w:rFonts w:ascii="Times New Roman" w:hAnsi="Times New Roman"/>
                <w:sz w:val="20"/>
              </w:rPr>
              <w:t xml:space="preserve">Référence basse</w:t>
            </w:r>
          </w:p>
        </w:tc>
      </w:tr>
      <w:tr>
        <w:tc>
          <w:tcPr/>
          <w:p>
            <w:pPr>
              <w:pStyle w:val="Compact"/>
            </w:pPr>
            <w:r>
              <w:rPr>
                <w:rFonts w:ascii="Times New Roman" w:hAnsi="Times New Roman"/>
                <w:sz w:val="20"/>
              </w:rPr>
              <w:t xml:space="preserve">Bras 3</w:t>
            </w:r>
          </w:p>
        </w:tc>
        <w:tc>
          <w:tcPr/>
          <w:p>
            <w:pPr>
              <w:pStyle w:val="Compact"/>
            </w:pPr>
            <w:r>
              <w:rPr>
                <w:rFonts w:ascii="Times New Roman" w:hAnsi="Times New Roman"/>
                <w:sz w:val="20"/>
              </w:rPr>
              <w:t xml:space="preserve">Résistance de référence</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_REF</w:t>
            </w:r>
          </w:p>
        </w:tc>
        <w:tc>
          <w:tcPr/>
          <w:p>
            <w:pPr>
              <w:pStyle w:val="Compact"/>
            </w:pPr>
            <w:r>
              <w:rPr>
                <w:rFonts w:ascii="Times New Roman" w:hAnsi="Times New Roman"/>
                <w:sz w:val="20"/>
              </w:rPr>
              <w:t xml:space="preserve">0,5 Ω (1 % précision)</w:t>
            </w:r>
          </w:p>
        </w:tc>
        <w:tc>
          <w:tcPr/>
          <w:p>
            <w:pPr>
              <w:pStyle w:val="Compact"/>
            </w:pPr>
            <w:r>
              <w:rPr>
                <w:rFonts w:ascii="Times New Roman" w:hAnsi="Times New Roman"/>
                <w:sz w:val="20"/>
              </w:rPr>
              <w:t xml:space="preserve">Bras passif (fil protégé)</w:t>
            </w:r>
          </w:p>
        </w:tc>
      </w:tr>
      <w:tr>
        <w:tc>
          <w:tcPr/>
          <w:p>
            <w:pPr>
              <w:pStyle w:val="Compact"/>
            </w:pPr>
            <w:r>
              <w:rPr>
                <w:rFonts w:ascii="Times New Roman" w:hAnsi="Times New Roman"/>
                <w:sz w:val="20"/>
              </w:rPr>
              <w:t xml:space="preserve">Bras 4</w:t>
            </w:r>
          </w:p>
        </w:tc>
        <w:tc>
          <w:tcPr/>
          <w:p>
            <w:pPr>
              <w:pStyle w:val="Compact"/>
            </w:pPr>
            <w:r>
              <w:rPr>
                <w:rFonts w:ascii="Times New Roman" w:hAnsi="Times New Roman"/>
                <w:sz w:val="20"/>
              </w:rPr>
              <w:t xml:space="preserve">Résistance active</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ₓ(t)</w:t>
            </w:r>
          </w:p>
        </w:tc>
        <w:tc>
          <w:tcPr/>
          <w:p>
            <w:pPr>
              <w:pStyle w:val="Compact"/>
            </w:pPr>
            <w:r>
              <w:rPr>
                <w:rFonts w:ascii="Times New Roman" w:hAnsi="Times New Roman"/>
                <w:sz w:val="20"/>
              </w:rPr>
              <w:t xml:space="preserve">≈ 0,13 Ω initial</w:t>
            </w:r>
          </w:p>
        </w:tc>
        <w:tc>
          <w:tcPr/>
          <w:p>
            <w:pPr>
              <w:pStyle w:val="Compact"/>
            </w:pPr>
            <w:r>
              <w:rPr>
                <w:rFonts w:ascii="Times New Roman" w:hAnsi="Times New Roman"/>
                <w:sz w:val="20"/>
              </w:rPr>
              <w:t xml:space="preserve">Fil ER exposé au milieu</w:t>
            </w:r>
          </w:p>
        </w:tc>
      </w:tr>
    </w:tbl>
    <w:p>
      <w:pPr>
        <w:pStyle w:val="BodyText"/>
      </w:pPr>
      <w:r>
        <w:rPr>
          <w:rFonts w:ascii="Times New Roman" w:hAnsi="Times New Roman"/>
        </w:rPr>
        <w:t xml:space="preserve">La tension différentielle aux bornes du pont est donnée par :</w:t>
      </w:r>
    </w:p>
    <w:p>
      <w:pPr>
        <w:pStyle w:val="BodyText"/>
      </w:pPr>
      <m:oMathPara>
        <m:oMathParaPr>
          <m:jc m:val="center"/>
        </m:oMathParaPr>
        <m:oMath>
          <m:sSub>
            <m:e>
              <m:r>
                <m:t>V</m:t>
              </m:r>
            </m:e>
            <m:sub>
              <m:r>
                <m:t>d</m:t>
              </m:r>
              <m:r>
                <m:t>i</m:t>
              </m:r>
              <m:r>
                <m:t>f</m:t>
              </m:r>
              <m:r>
                <m:t>f</m:t>
              </m:r>
            </m:sub>
          </m:sSub>
          <m:r>
            <m:rPr>
              <m:sty m:val="p"/>
            </m:rPr>
            <m:t>=</m:t>
          </m:r>
          <m:sSub>
            <m:e>
              <m:r>
                <m:t>V</m:t>
              </m:r>
            </m:e>
            <m:sub>
              <m:r>
                <m:t>e</m:t>
              </m:r>
              <m:r>
                <m:t>x</m:t>
              </m:r>
              <m:r>
                <m:t>c</m:t>
              </m:r>
              <m:r>
                <m:rPr>
                  <m:sty m:val="p"/>
                </m:rPr>
                <m:t>,</m:t>
              </m:r>
              <m:r>
                <m:t>e</m:t>
              </m:r>
              <m:r>
                <m:t>f</m:t>
              </m:r>
              <m:r>
                <m:t>f</m:t>
              </m:r>
            </m:sub>
          </m:sSub>
          <m:r>
            <m:rPr>
              <m:sty m:val="p"/>
            </m:rPr>
            <m:t>⋅</m:t>
          </m:r>
          <m:d>
            <m:dPr>
              <m:begChr m:val="("/>
              <m:sepChr m:val=""/>
              <m:endChr m:val=")"/>
              <m:grow/>
            </m:dPr>
            <m:e>
              <m:f>
                <m:fPr>
                  <m:type m:val="bar"/>
                </m:fPr>
                <m:num>
                  <m:sSub>
                    <m:e>
                      <m:r>
                        <m:t>R</m:t>
                      </m:r>
                    </m:e>
                    <m:sub>
                      <m:r>
                        <m:t>x</m:t>
                      </m:r>
                    </m:sub>
                  </m:sSub>
                </m:num>
                <m:den>
                  <m:sSub>
                    <m:e>
                      <m:r>
                        <m:t>R</m:t>
                      </m:r>
                    </m:e>
                    <m:sub>
                      <m:r>
                        <m:t>2</m:t>
                      </m:r>
                    </m:sub>
                  </m:sSub>
                  <m:r>
                    <m:rPr>
                      <m:sty m:val="p"/>
                    </m:rPr>
                    <m:t>+</m:t>
                  </m:r>
                  <m:sSub>
                    <m:e>
                      <m:r>
                        <m:t>R</m:t>
                      </m:r>
                    </m:e>
                    <m:sub>
                      <m:r>
                        <m:t>x</m:t>
                      </m:r>
                    </m:sub>
                  </m:sSub>
                </m:den>
              </m:f>
              <m:r>
                <m:rPr>
                  <m:sty m:val="p"/>
                </m:rPr>
                <m:t>−</m:t>
              </m:r>
              <m:f>
                <m:fPr>
                  <m:type m:val="bar"/>
                </m:fPr>
                <m:num>
                  <m:sSub>
                    <m:e>
                      <m:r>
                        <m:t>R</m:t>
                      </m:r>
                    </m:e>
                    <m:sub>
                      <m:r>
                        <m:t>R</m:t>
                      </m:r>
                      <m:r>
                        <m:t>E</m:t>
                      </m:r>
                      <m:r>
                        <m:t>F</m:t>
                      </m:r>
                    </m:sub>
                  </m:sSub>
                </m:num>
                <m:den>
                  <m:sSub>
                    <m:e>
                      <m:r>
                        <m:t>R</m:t>
                      </m:r>
                    </m:e>
                    <m:sub>
                      <m:r>
                        <m:t>1</m:t>
                      </m:r>
                    </m:sub>
                  </m:sSub>
                  <m:r>
                    <m:rPr>
                      <m:sty m:val="p"/>
                    </m:rPr>
                    <m:t>+</m:t>
                  </m:r>
                  <m:sSub>
                    <m:e>
                      <m:r>
                        <m:t>R</m:t>
                      </m:r>
                    </m:e>
                    <m:sub>
                      <m:r>
                        <m:t>R</m:t>
                      </m:r>
                      <m:r>
                        <m:t>E</m:t>
                      </m:r>
                      <m:r>
                        <m:t>F</m:t>
                      </m:r>
                    </m:sub>
                  </m:sSub>
                </m:den>
              </m:f>
            </m:e>
          </m:d>
        </m:oMath>
      </m:oMathPara>
    </w:p>
    <w:p>
      <w:pPr>
        <w:pStyle w:val="FirstParagraph"/>
      </w:pPr>
      <w:r>
        <w:rPr>
          <w:rFonts w:ascii="Times New Roman" w:hAnsi="Times New Roman"/>
        </w:rPr>
        <w:t xml:space="preserve">Une</w:t>
      </w:r>
      <w:r>
        <w:rPr>
          <w:rFonts w:ascii="Times New Roman" w:hAnsi="Times New Roman"/>
        </w:rPr>
        <w:t xml:space="preserve"> </w:t>
      </w:r>
      <w:r>
        <w:rPr>
          <w:rFonts w:ascii="Times New Roman" w:hAnsi="Times New Roman"/>
          <w:b/>
          <w:bCs/>
        </w:rPr>
        <w:t xml:space="preserve">résistance série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_SERIE = 100 Ω placée entre l’alimentation ESP32 (3,3 V) et le pont assure deux fonctions : (i) limitation du courant pour éviter l’</w:t>
      </w:r>
      <w:r>
        <w:rPr>
          <w:rFonts w:ascii="Times New Roman" w:hAnsi="Times New Roman"/>
          <w:b/>
          <w:bCs/>
        </w:rPr>
        <w:t xml:space="preserve">effet Joule</w:t>
      </w:r>
      <w:r>
        <w:rPr>
          <w:rFonts w:ascii="Times New Roman" w:hAnsi="Times New Roman"/>
        </w:rPr>
        <w:t xml:space="preserve"> </w:t>
      </w:r>
      <w:r>
        <w:rPr>
          <w:rFonts w:ascii="Times New Roman" w:hAnsi="Times New Roman"/>
        </w:rPr>
        <w:t xml:space="preserve">sur le fil de fer (qui fausserait la mesure de température), et (ii) protection du HX711 en cas de court-circuit. La tension d’excitation effective devient :</w:t>
      </w:r>
    </w:p>
    <w:p>
      <w:pPr>
        <w:pStyle w:val="BodyText"/>
      </w:pPr>
      <m:oMathPara>
        <m:oMathParaPr>
          <m:jc m:val="center"/>
        </m:oMathParaPr>
        <m:oMath>
          <m:sSub>
            <m:e>
              <m:r>
                <m:t>V</m:t>
              </m:r>
            </m:e>
            <m:sub>
              <m:r>
                <m:t>e</m:t>
              </m:r>
              <m:r>
                <m:t>x</m:t>
              </m:r>
              <m:r>
                <m:t>c</m:t>
              </m:r>
              <m:r>
                <m:rPr>
                  <m:sty m:val="p"/>
                </m:rPr>
                <m:t>,</m:t>
              </m:r>
              <m:r>
                <m:t>e</m:t>
              </m:r>
              <m:r>
                <m:t>f</m:t>
              </m:r>
              <m:r>
                <m:t>f</m:t>
              </m:r>
            </m:sub>
          </m:sSub>
          <m:r>
            <m:rPr>
              <m:sty m:val="p"/>
            </m:rPr>
            <m:t>=</m:t>
          </m:r>
          <m:sSub>
            <m:e>
              <m:r>
                <m:t>V</m:t>
              </m:r>
            </m:e>
            <m:sub>
              <m:r>
                <m:t>A</m:t>
              </m:r>
              <m:r>
                <m:t>L</m:t>
              </m:r>
              <m:r>
                <m:t>I</m:t>
              </m:r>
              <m:r>
                <m:t>M</m:t>
              </m:r>
            </m:sub>
          </m:sSub>
          <m:r>
            <m:rPr>
              <m:sty m:val="p"/>
            </m:rPr>
            <m:t>⋅</m:t>
          </m:r>
          <m:f>
            <m:fPr>
              <m:type m:val="bar"/>
            </m:fPr>
            <m:num>
              <m:sSub>
                <m:e>
                  <m:r>
                    <m:t>R</m:t>
                  </m:r>
                </m:e>
                <m:sub>
                  <m:r>
                    <m:t>1</m:t>
                  </m:r>
                </m:sub>
              </m:sSub>
              <m:r>
                <m:rPr>
                  <m:sty m:val="p"/>
                </m:rPr>
                <m:t>+</m:t>
              </m:r>
              <m:sSub>
                <m:e>
                  <m:r>
                    <m:t>R</m:t>
                  </m:r>
                </m:e>
                <m:sub>
                  <m:r>
                    <m:t>R</m:t>
                  </m:r>
                  <m:r>
                    <m:t>E</m:t>
                  </m:r>
                  <m:r>
                    <m:t>F</m:t>
                  </m:r>
                </m:sub>
              </m:sSub>
            </m:num>
            <m:den>
              <m:sSub>
                <m:e>
                  <m:r>
                    <m:t>R</m:t>
                  </m:r>
                </m:e>
                <m:sub>
                  <m:r>
                    <m:t>S</m:t>
                  </m:r>
                  <m:r>
                    <m:t>E</m:t>
                  </m:r>
                  <m:r>
                    <m:t>R</m:t>
                  </m:r>
                  <m:r>
                    <m:t>I</m:t>
                  </m:r>
                  <m:r>
                    <m:t>E</m:t>
                  </m:r>
                </m:sub>
              </m:sSub>
              <m:r>
                <m:rPr>
                  <m:sty m:val="p"/>
                </m:rPr>
                <m:t>+</m:t>
              </m:r>
              <m:sSub>
                <m:e>
                  <m:r>
                    <m:t>R</m:t>
                  </m:r>
                </m:e>
                <m:sub>
                  <m:r>
                    <m:t>1</m:t>
                  </m:r>
                </m:sub>
              </m:sSub>
              <m:r>
                <m:rPr>
                  <m:sty m:val="p"/>
                </m:rPr>
                <m:t>+</m:t>
              </m:r>
              <m:sSub>
                <m:e>
                  <m:r>
                    <m:t>R</m:t>
                  </m:r>
                </m:e>
                <m:sub>
                  <m:r>
                    <m:t>R</m:t>
                  </m:r>
                  <m:r>
                    <m:t>E</m:t>
                  </m:r>
                  <m:r>
                    <m:t>F</m:t>
                  </m:r>
                </m:sub>
              </m:sSub>
            </m:den>
          </m:f>
          <m:r>
            <m:rPr>
              <m:sty m:val="p"/>
            </m:rPr>
            <m:t>=</m:t>
          </m:r>
          <m:r>
            <m:t>3</m:t>
          </m:r>
          <m:r>
            <m:rPr>
              <m:sty m:val="p"/>
            </m:rPr>
            <m:t>,</m:t>
          </m:r>
          <m:r>
            <m:t>3</m:t>
          </m:r>
          <m:r>
            <m:rPr>
              <m:sty m:val="p"/>
            </m:rPr>
            <m:t>⋅</m:t>
          </m:r>
          <m:f>
            <m:fPr>
              <m:type m:val="bar"/>
            </m:fPr>
            <m:num>
              <m:r>
                <m:t>10</m:t>
              </m:r>
              <m:r>
                <m:rPr>
                  <m:sty m:val="p"/>
                </m:rPr>
                <m:t>,</m:t>
              </m:r>
              <m:r>
                <m:t>5</m:t>
              </m:r>
            </m:num>
            <m:den>
              <m:r>
                <m:t>110</m:t>
              </m:r>
              <m:r>
                <m:rPr>
                  <m:sty m:val="p"/>
                </m:rPr>
                <m:t>,</m:t>
              </m:r>
              <m:r>
                <m:t>5</m:t>
              </m:r>
            </m:den>
          </m:f>
          <m:r>
            <m:rPr>
              <m:sty m:val="p"/>
            </m:rPr>
            <m:t>≈</m:t>
          </m:r>
          <m:r>
            <m:t>0</m:t>
          </m:r>
          <m:r>
            <m:rPr>
              <m:sty m:val="p"/>
            </m:rPr>
            <m:t>,</m:t>
          </m:r>
          <m:r>
            <m:t>313</m:t>
          </m:r>
          <m:r>
            <m:rPr>
              <m:nor/>
              <m:sty m:val="p"/>
            </m:rPr>
            <m:t> V</m:t>
          </m:r>
        </m:oMath>
      </m:oMathPara>
    </w:p>
    <w:bookmarkEnd w:id="50"/>
    <w:bookmarkStart w:id="51" w:name="Xb1678c44d9c1c974a4fc32ac4a0d35b21e8d3e3"/>
    <w:p>
      <w:pPr>
        <w:pStyle w:val="Heading3"/>
      </w:pPr>
      <w:r>
        <w:rPr>
          <w:rFonts w:ascii="Times New Roman" w:hAnsi="Times New Roman"/>
        </w:rPr>
        <w:t xml:space="preserve">II.2.3. Conversion analogique-numérique par HX711</w:t>
      </w:r>
    </w:p>
    <w:p>
      <w:pPr>
        <w:pStyle w:val="FirstParagraph"/>
      </w:pPr>
      <w:r>
        <w:rPr>
          <w:rFonts w:ascii="Times New Roman" w:hAnsi="Times New Roman"/>
        </w:rPr>
        <w:t xml:space="preserve">Le</w:t>
      </w:r>
      <w:r>
        <w:rPr>
          <w:rFonts w:ascii="Times New Roman" w:hAnsi="Times New Roman"/>
        </w:rPr>
        <w:t xml:space="preserve"> </w:t>
      </w:r>
      <w:r>
        <w:rPr>
          <w:rFonts w:ascii="Times New Roman" w:hAnsi="Times New Roman"/>
          <w:b/>
          <w:bCs/>
        </w:rPr>
        <w:t xml:space="preserve">HX711</w:t>
      </w:r>
      <w:r>
        <w:rPr>
          <w:rFonts w:ascii="Times New Roman" w:hAnsi="Times New Roman"/>
        </w:rPr>
        <w:t xml:space="preserve"> </w:t>
      </w:r>
      <w:r>
        <w:rPr>
          <w:rFonts w:ascii="Times New Roman" w:hAnsi="Times New Roman"/>
        </w:rPr>
        <w:t xml:space="preserve">est un amplificateur d’instrumentation différentiel couplé à un convertisseur ADC sigma-delta 24 bits, spécialement conçu pour les capteurs en pont de Wheatstone (cellules de charge, jauges de déformation) (Adafruit, 2024 ; AVIA Semiconductor, 2017). À gain 128, sa résolution théorique est :</w:t>
      </w:r>
    </w:p>
    <w:p>
      <w:pPr>
        <w:pStyle w:val="BodyText"/>
      </w:pPr>
      <m:oMathPara>
        <m:oMathParaPr>
          <m:jc m:val="center"/>
        </m:oMathParaPr>
        <m:oMath>
          <m:sSub>
            <m:e>
              <m:r>
                <m:rPr>
                  <m:nor/>
                  <m:sty m:val="p"/>
                </m:rPr>
                <m:t>Résolution</m:t>
              </m:r>
            </m:e>
            <m:sub>
              <m:r>
                <m:t>L</m:t>
              </m:r>
              <m:r>
                <m:t>S</m:t>
              </m:r>
              <m:r>
                <m:t>B</m:t>
              </m:r>
            </m:sub>
          </m:sSub>
          <m:r>
            <m:rPr>
              <m:sty m:val="p"/>
            </m:rPr>
            <m:t>=</m:t>
          </m:r>
          <m:f>
            <m:fPr>
              <m:type m:val="bar"/>
            </m:fPr>
            <m:num>
              <m:sSub>
                <m:e>
                  <m:r>
                    <m:t>V</m:t>
                  </m:r>
                </m:e>
                <m:sub>
                  <m:r>
                    <m:t>e</m:t>
                  </m:r>
                  <m:r>
                    <m:t>x</m:t>
                  </m:r>
                  <m:r>
                    <m:t>c</m:t>
                  </m:r>
                  <m:r>
                    <m:rPr>
                      <m:sty m:val="p"/>
                    </m:rPr>
                    <m:t>,</m:t>
                  </m:r>
                  <m:r>
                    <m:t>e</m:t>
                  </m:r>
                  <m:r>
                    <m:t>f</m:t>
                  </m:r>
                  <m:r>
                    <m:t>f</m:t>
                  </m:r>
                </m:sub>
              </m:sSub>
            </m:num>
            <m:den>
              <m:sSup>
                <m:e>
                  <m:r>
                    <m:t>2</m:t>
                  </m:r>
                </m:e>
                <m:sup>
                  <m:r>
                    <m:t>23</m:t>
                  </m:r>
                </m:sup>
              </m:sSup>
              <m:r>
                <m:rPr>
                  <m:sty m:val="p"/>
                </m:rPr>
                <m:t>×</m:t>
              </m:r>
              <m:r>
                <m:t>128</m:t>
              </m:r>
            </m:den>
          </m:f>
          <m:r>
            <m:rPr>
              <m:sty m:val="p"/>
            </m:rPr>
            <m:t>≈</m:t>
          </m:r>
          <m:f>
            <m:fPr>
              <m:type m:val="bar"/>
            </m:fPr>
            <m:num>
              <m:r>
                <m:t>0</m:t>
              </m:r>
              <m:r>
                <m:rPr>
                  <m:sty m:val="p"/>
                </m:rPr>
                <m:t>,</m:t>
              </m:r>
              <m:r>
                <m:t>313</m:t>
              </m:r>
            </m:num>
            <m:den>
              <m:r>
                <m:t>1</m:t>
              </m:r>
              <m:r>
                <m:rPr>
                  <m:sty m:val="p"/>
                </m:rPr>
                <m:t>,</m:t>
              </m:r>
              <m:r>
                <m:t>07</m:t>
              </m:r>
              <m:r>
                <m:rPr>
                  <m:sty m:val="p"/>
                </m:rPr>
                <m:t>×</m:t>
              </m:r>
              <m:sSup>
                <m:e>
                  <m:r>
                    <m:t>10</m:t>
                  </m:r>
                </m:e>
                <m:sup>
                  <m:r>
                    <m:t>9</m:t>
                  </m:r>
                </m:sup>
              </m:sSup>
            </m:den>
          </m:f>
          <m:r>
            <m:rPr>
              <m:sty m:val="p"/>
            </m:rPr>
            <m:t>≈</m:t>
          </m:r>
          <m:r>
            <m:t>0</m:t>
          </m:r>
          <m:r>
            <m:rPr>
              <m:sty m:val="p"/>
            </m:rPr>
            <m:t>,</m:t>
          </m:r>
          <m:r>
            <m:t>29</m:t>
          </m:r>
          <m:r>
            <m:rPr>
              <m:nor/>
              <m:sty m:val="p"/>
            </m:rPr>
            <m:t> nV</m:t>
          </m:r>
        </m:oMath>
      </m:oMathPara>
    </w:p>
    <w:p>
      <w:pPr>
        <w:pStyle w:val="FirstParagraph"/>
      </w:pPr>
      <w:r>
        <w:rPr>
          <w:rFonts w:ascii="Times New Roman" w:hAnsi="Times New Roman"/>
        </w:rPr>
        <w:t xml:space="preserve">Cette résolution sub-nanovolts permet de détecter des variations de résistance du fil ER de l’ordre de 0,01 mΩ (limite pratique imposée par le bruit thermique et électromagnétique du système). Le HX711 dispose d’un taux d’échantillonnage configurable de 10 ou 80 échantillons par seconde ; le mode 10 SPS est retenu ici pour minimiser le bruit (Adafruit, 2024).</w:t>
      </w:r>
    </w:p>
    <w:p>
      <w:pPr>
        <w:pStyle w:val="BodyText"/>
      </w:pPr>
      <w:r>
        <w:rPr>
          <w:rFonts w:ascii="Times New Roman" w:hAnsi="Times New Roman"/>
        </w:rPr>
        <w:t xml:space="preserve">La conversion du code ADC en résistance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ₓ est effectuée par le firmware ESP32 :</w:t>
      </w:r>
    </w:p>
    <w:p>
      <w:pPr>
        <w:pStyle w:val="BodyText"/>
      </w:pPr>
      <m:oMathPara>
        <m:oMathParaPr>
          <m:jc m:val="center"/>
        </m:oMathParaPr>
        <m:oMath>
          <m:sSub>
            <m:e>
              <m:r>
                <m:t>V</m:t>
              </m:r>
            </m:e>
            <m:sub>
              <m:r>
                <m:t>d</m:t>
              </m:r>
              <m:r>
                <m:t>i</m:t>
              </m:r>
              <m:r>
                <m:t>f</m:t>
              </m:r>
              <m:r>
                <m:t>f</m:t>
              </m:r>
              <m:r>
                <m:rPr>
                  <m:sty m:val="p"/>
                </m:rPr>
                <m:t>,</m:t>
              </m:r>
              <m:r>
                <m:t>r</m:t>
              </m:r>
              <m:r>
                <m:t>a</m:t>
              </m:r>
              <m:r>
                <m:t>w</m:t>
              </m:r>
            </m:sub>
          </m:sSub>
          <m:r>
            <m:rPr>
              <m:sty m:val="p"/>
            </m:rPr>
            <m:t>=</m:t>
          </m:r>
          <m:f>
            <m:fPr>
              <m:type m:val="bar"/>
            </m:fPr>
            <m:num>
              <m:sSub>
                <m:e>
                  <m:r>
                    <m:rPr>
                      <m:nor/>
                      <m:sty m:val="p"/>
                    </m:rPr>
                    <m:t>code</m:t>
                  </m:r>
                </m:e>
                <m:sub>
                  <m:r>
                    <m:t>H</m:t>
                  </m:r>
                  <m:r>
                    <m:t>X</m:t>
                  </m:r>
                  <m:r>
                    <m:t>711</m:t>
                  </m:r>
                </m:sub>
              </m:sSub>
            </m:num>
            <m:den>
              <m:sSup>
                <m:e>
                  <m:r>
                    <m:t>2</m:t>
                  </m:r>
                </m:e>
                <m:sup>
                  <m:r>
                    <m:t>23</m:t>
                  </m:r>
                </m:sup>
              </m:sSup>
              <m:r>
                <m:rPr>
                  <m:sty m:val="p"/>
                </m:rPr>
                <m:t>×</m:t>
              </m:r>
              <m:r>
                <m:t>128</m:t>
              </m:r>
            </m:den>
          </m:f>
          <m:r>
            <m:rPr>
              <m:sty m:val="p"/>
            </m:rPr>
            <m:t>×</m:t>
          </m:r>
          <m:sSub>
            <m:e>
              <m:r>
                <m:t>V</m:t>
              </m:r>
            </m:e>
            <m:sub>
              <m:r>
                <m:t>e</m:t>
              </m:r>
              <m:r>
                <m:t>x</m:t>
              </m:r>
              <m:r>
                <m:t>c</m:t>
              </m:r>
              <m:r>
                <m:rPr>
                  <m:sty m:val="p"/>
                </m:rPr>
                <m:t>,</m:t>
              </m:r>
              <m:r>
                <m:t>e</m:t>
              </m:r>
              <m:r>
                <m:t>f</m:t>
              </m:r>
              <m:r>
                <m:t>f</m:t>
              </m:r>
            </m:sub>
          </m:sSub>
        </m:oMath>
      </m:oMathPara>
    </w:p>
    <w:p>
      <w:pPr>
        <w:pStyle w:val="FirstParagraph"/>
      </w:pPr>
      <m:oMathPara>
        <m:oMathParaPr>
          <m:jc m:val="center"/>
        </m:oMathParaPr>
        <m:oMath>
          <m:sSub>
            <m:e>
              <m:r>
                <m:rPr>
                  <m:nor/>
                  <m:sty m:val="p"/>
                </m:rPr>
                <m:t>ratio</m:t>
              </m:r>
            </m:e>
            <m:sub>
              <m:r>
                <m:t>R</m:t>
              </m:r>
              <m:r>
                <m:t>x</m:t>
              </m:r>
            </m:sub>
          </m:sSub>
          <m:r>
            <m:rPr>
              <m:sty m:val="p"/>
            </m:rPr>
            <m:t>=</m:t>
          </m:r>
          <m:f>
            <m:fPr>
              <m:type m:val="bar"/>
            </m:fPr>
            <m:num>
              <m:sSub>
                <m:e>
                  <m:r>
                    <m:t>V</m:t>
                  </m:r>
                </m:e>
                <m:sub>
                  <m:r>
                    <m:t>d</m:t>
                  </m:r>
                  <m:r>
                    <m:t>i</m:t>
                  </m:r>
                  <m:r>
                    <m:t>f</m:t>
                  </m:r>
                  <m:r>
                    <m:t>f</m:t>
                  </m:r>
                  <m:r>
                    <m:rPr>
                      <m:sty m:val="p"/>
                    </m:rPr>
                    <m:t>,</m:t>
                  </m:r>
                  <m:r>
                    <m:t>r</m:t>
                  </m:r>
                  <m:r>
                    <m:t>a</m:t>
                  </m:r>
                  <m:r>
                    <m:t>w</m:t>
                  </m:r>
                </m:sub>
              </m:sSub>
            </m:num>
            <m:den>
              <m:sSub>
                <m:e>
                  <m:r>
                    <m:t>V</m:t>
                  </m:r>
                </m:e>
                <m:sub>
                  <m:r>
                    <m:t>e</m:t>
                  </m:r>
                  <m:r>
                    <m:t>x</m:t>
                  </m:r>
                  <m:r>
                    <m:t>c</m:t>
                  </m:r>
                  <m:r>
                    <m:rPr>
                      <m:sty m:val="p"/>
                    </m:rPr>
                    <m:t>,</m:t>
                  </m:r>
                  <m:r>
                    <m:t>e</m:t>
                  </m:r>
                  <m:r>
                    <m:t>f</m:t>
                  </m:r>
                  <m:r>
                    <m:t>f</m:t>
                  </m:r>
                </m:sub>
              </m:sSub>
            </m:den>
          </m:f>
          <m:r>
            <m:rPr>
              <m:sty m:val="p"/>
            </m:rPr>
            <m:t>+</m:t>
          </m:r>
          <m:f>
            <m:fPr>
              <m:type m:val="bar"/>
            </m:fPr>
            <m:num>
              <m:sSub>
                <m:e>
                  <m:r>
                    <m:t>R</m:t>
                  </m:r>
                </m:e>
                <m:sub>
                  <m:r>
                    <m:t>R</m:t>
                  </m:r>
                  <m:r>
                    <m:t>E</m:t>
                  </m:r>
                  <m:r>
                    <m:t>F</m:t>
                  </m:r>
                </m:sub>
              </m:sSub>
            </m:num>
            <m:den>
              <m:sSub>
                <m:e>
                  <m:r>
                    <m:t>R</m:t>
                  </m:r>
                </m:e>
                <m:sub>
                  <m:r>
                    <m:t>1</m:t>
                  </m:r>
                </m:sub>
              </m:sSub>
              <m:r>
                <m:rPr>
                  <m:sty m:val="p"/>
                </m:rPr>
                <m:t>+</m:t>
              </m:r>
              <m:sSub>
                <m:e>
                  <m:r>
                    <m:t>R</m:t>
                  </m:r>
                </m:e>
                <m:sub>
                  <m:r>
                    <m:t>R</m:t>
                  </m:r>
                  <m:r>
                    <m:t>E</m:t>
                  </m:r>
                  <m:r>
                    <m:t>F</m:t>
                  </m:r>
                </m:sub>
              </m:sSub>
            </m:den>
          </m:f>
        </m:oMath>
      </m:oMathPara>
    </w:p>
    <w:p>
      <w:pPr>
        <w:pStyle w:val="FirstParagraph"/>
      </w:pPr>
      <m:oMathPara>
        <m:oMathParaPr>
          <m:jc m:val="center"/>
        </m:oMathParaPr>
        <m:oMath>
          <m:sSub>
            <m:e>
              <m:r>
                <m:t>R</m:t>
              </m:r>
            </m:e>
            <m:sub>
              <m:r>
                <m:t>x</m:t>
              </m:r>
            </m:sub>
          </m:sSub>
          <m:r>
            <m:rPr>
              <m:sty m:val="p"/>
            </m:rPr>
            <m:t>=</m:t>
          </m:r>
          <m:sSub>
            <m:e>
              <m:r>
                <m:t>R</m:t>
              </m:r>
            </m:e>
            <m:sub>
              <m:r>
                <m:t>2</m:t>
              </m:r>
            </m:sub>
          </m:sSub>
          <m:r>
            <m:rPr>
              <m:sty m:val="p"/>
            </m:rPr>
            <m:t>⋅</m:t>
          </m:r>
          <m:f>
            <m:fPr>
              <m:type m:val="bar"/>
            </m:fPr>
            <m:num>
              <m:sSub>
                <m:e>
                  <m:r>
                    <m:rPr>
                      <m:nor/>
                      <m:sty m:val="p"/>
                    </m:rPr>
                    <m:t>ratio</m:t>
                  </m:r>
                </m:e>
                <m:sub>
                  <m:r>
                    <m:t>R</m:t>
                  </m:r>
                  <m:r>
                    <m:t>x</m:t>
                  </m:r>
                </m:sub>
              </m:sSub>
            </m:num>
            <m:den>
              <m:r>
                <m:t>1</m:t>
              </m:r>
              <m:r>
                <m:rPr>
                  <m:sty m:val="p"/>
                </m:rPr>
                <m:t>−</m:t>
              </m:r>
              <m:sSub>
                <m:e>
                  <m:r>
                    <m:rPr>
                      <m:nor/>
                      <m:sty m:val="p"/>
                    </m:rPr>
                    <m:t>ratio</m:t>
                  </m:r>
                </m:e>
                <m:sub>
                  <m:r>
                    <m:t>R</m:t>
                  </m:r>
                  <m:r>
                    <m:t>x</m:t>
                  </m:r>
                </m:sub>
              </m:sSub>
            </m:den>
          </m:f>
        </m:oMath>
      </m:oMathPara>
    </w:p>
    <w:bookmarkEnd w:id="51"/>
    <w:bookmarkStart w:id="52" w:name="Xbb16ac8524b73be8ea1078b499461bed8d4a0c5"/>
    <w:p>
      <w:pPr>
        <w:pStyle w:val="Heading3"/>
      </w:pPr>
      <w:r>
        <w:rPr>
          <w:rFonts w:ascii="Times New Roman" w:hAnsi="Times New Roman"/>
        </w:rPr>
        <w:t xml:space="preserve">II.2.4. Système d’acquisition IoT — ESP32 en deep sleep pulsé</w:t>
      </w:r>
    </w:p>
    <w:p>
      <w:pPr>
        <w:pStyle w:val="FirstParagraph"/>
      </w:pPr>
      <w:r>
        <w:rPr>
          <w:rFonts w:ascii="Times New Roman" w:hAnsi="Times New Roman"/>
        </w:rPr>
        <w:t xml:space="preserve">L’</w:t>
      </w:r>
      <w:r>
        <w:rPr>
          <w:rFonts w:ascii="Times New Roman" w:hAnsi="Times New Roman"/>
          <w:b/>
          <w:bCs/>
        </w:rPr>
        <w:t xml:space="preserve">ESP32 DevKit V1</w:t>
      </w:r>
      <w:r>
        <w:rPr>
          <w:rFonts w:ascii="Times New Roman" w:hAnsi="Times New Roman"/>
        </w:rPr>
        <w:t xml:space="preserve"> </w:t>
      </w:r>
      <w:r>
        <w:rPr>
          <w:rFonts w:ascii="Times New Roman" w:hAnsi="Times New Roman"/>
        </w:rPr>
        <w:t xml:space="preserve">est un microcontrôleur bi-cœur Wi-Fi + Bluetooth (Espressif Systems) intégrant un mode</w:t>
      </w:r>
      <w:r>
        <w:rPr>
          <w:rFonts w:ascii="Times New Roman" w:hAnsi="Times New Roman"/>
        </w:rPr>
        <w:t xml:space="preserve"> </w:t>
      </w:r>
      <w:r>
        <w:rPr>
          <w:rFonts w:ascii="Times New Roman" w:hAnsi="Times New Roman"/>
          <w:b/>
          <w:bCs/>
        </w:rPr>
        <w:t xml:space="preserve">deep sleep</w:t>
      </w:r>
      <w:r>
        <w:rPr>
          <w:rFonts w:ascii="Times New Roman" w:hAnsi="Times New Roman"/>
        </w:rPr>
        <w:t xml:space="preserve"> </w:t>
      </w:r>
      <w:r>
        <w:rPr>
          <w:rFonts w:ascii="Times New Roman" w:hAnsi="Times New Roman"/>
        </w:rPr>
        <w:t xml:space="preserve">à très faible consommation (~10 µA) (Espressif, 2024). Le firmware développé suit le cycle suivant à chaque réveil :</w:t>
      </w:r>
    </w:p>
    <w:p>
      <w:pPr>
        <w:pStyle w:val="Compact"/>
        <w:numPr>
          <w:ilvl w:val="0"/>
          <w:numId w:val="1020"/>
        </w:numPr>
      </w:pPr>
      <w:r>
        <w:rPr>
          <w:rFonts w:ascii="Times New Roman" w:hAnsi="Times New Roman"/>
          <w:b/>
          <w:bCs/>
        </w:rPr>
        <w:t xml:space="preserve">Réveil</w:t>
      </w:r>
      <w:r>
        <w:rPr>
          <w:rFonts w:ascii="Times New Roman" w:hAnsi="Times New Roman"/>
        </w:rPr>
        <w:t xml:space="preserve"> </w:t>
      </w:r>
      <w:r>
        <w:rPr>
          <w:rFonts w:ascii="Times New Roman" w:hAnsi="Times New Roman"/>
        </w:rPr>
        <w:t xml:space="preserve">depuis le deep sleep (timer RTC) ;</w:t>
      </w:r>
    </w:p>
    <w:p>
      <w:pPr>
        <w:pStyle w:val="Compact"/>
        <w:numPr>
          <w:ilvl w:val="0"/>
          <w:numId w:val="1020"/>
        </w:numPr>
      </w:pPr>
      <w:r>
        <w:rPr>
          <w:rFonts w:ascii="Times New Roman" w:hAnsi="Times New Roman"/>
          <w:b/>
          <w:bCs/>
        </w:rPr>
        <w:t xml:space="preserve">Initialisation</w:t>
      </w:r>
      <w:r>
        <w:rPr>
          <w:rFonts w:ascii="Times New Roman" w:hAnsi="Times New Roman"/>
        </w:rPr>
        <w:t xml:space="preserve"> </w:t>
      </w:r>
      <w:r>
        <w:rPr>
          <w:rFonts w:ascii="Times New Roman" w:hAnsi="Times New Roman"/>
        </w:rPr>
        <w:t xml:space="preserve">des bibliothèques HX711 et DallasTemperature ;</w:t>
      </w:r>
    </w:p>
    <w:p>
      <w:pPr>
        <w:pStyle w:val="Compact"/>
        <w:numPr>
          <w:ilvl w:val="0"/>
          <w:numId w:val="1020"/>
        </w:numPr>
      </w:pPr>
      <w:r>
        <w:rPr>
          <w:rFonts w:ascii="Times New Roman" w:hAnsi="Times New Roman"/>
          <w:b/>
          <w:bCs/>
        </w:rPr>
        <w:t xml:space="preserve">Lecture HX711</w:t>
      </w:r>
      <w:r>
        <w:rPr>
          <w:rFonts w:ascii="Times New Roman" w:hAnsi="Times New Roman"/>
        </w:rPr>
        <w:t xml:space="preserve"> </w:t>
      </w:r>
      <w:r>
        <w:rPr>
          <w:rFonts w:ascii="Times New Roman" w:hAnsi="Times New Roman"/>
        </w:rPr>
        <w:t xml:space="preserve">: moyenne sur 10 échantillons →</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ₓ ;</w:t>
      </w:r>
    </w:p>
    <w:p>
      <w:pPr>
        <w:pStyle w:val="Compact"/>
        <w:numPr>
          <w:ilvl w:val="0"/>
          <w:numId w:val="1020"/>
        </w:numPr>
      </w:pPr>
      <w:r>
        <w:rPr>
          <w:rFonts w:ascii="Times New Roman" w:hAnsi="Times New Roman"/>
          <w:b/>
          <w:bCs/>
        </w:rPr>
        <w:t xml:space="preserve">Lecture DS18B20</w:t>
      </w:r>
      <w:r>
        <w:rPr>
          <w:rFonts w:ascii="Times New Roman" w:hAnsi="Times New Roman"/>
        </w:rPr>
        <w:t xml:space="preserve"> </w:t>
      </w:r>
      <w:r>
        <w:rPr>
          <w:rFonts w:ascii="Times New Roman" w:hAnsi="Times New Roman"/>
        </w:rPr>
        <w:t xml:space="preserve">: conversion 12 bits (0,0625 °C) →</w:t>
      </w:r>
      <w:r>
        <w:rPr>
          <w:rFonts w:ascii="Times New Roman" w:hAnsi="Times New Roman"/>
        </w:rPr>
        <w:t xml:space="preserve"> </w:t>
      </w:r>
      <w:r>
        <w:rPr>
          <w:rFonts w:ascii="Times New Roman" w:hAnsi="Times New Roman"/>
          <w:i/>
          <w:iCs/>
        </w:rPr>
        <w:t xml:space="preserve">T</w:t>
      </w:r>
      <w:r>
        <w:rPr>
          <w:rFonts w:ascii="Times New Roman" w:hAnsi="Times New Roman"/>
        </w:rPr>
        <w:t xml:space="preserve"> </w:t>
      </w:r>
      <w:r>
        <w:rPr>
          <w:rFonts w:ascii="Times New Roman" w:hAnsi="Times New Roman"/>
        </w:rPr>
        <w:t xml:space="preserve">;</w:t>
      </w:r>
    </w:p>
    <w:p>
      <w:pPr>
        <w:pStyle w:val="Compact"/>
        <w:numPr>
          <w:ilvl w:val="0"/>
          <w:numId w:val="1020"/>
        </w:numPr>
      </w:pPr>
      <w:r>
        <w:rPr>
          <w:rFonts w:ascii="Times New Roman" w:hAnsi="Times New Roman"/>
          <w:b/>
          <w:bCs/>
        </w:rPr>
        <w:t xml:space="preserve">Émission CSV</w:t>
      </w:r>
      <w:r>
        <w:rPr>
          <w:rFonts w:ascii="Times New Roman" w:hAnsi="Times New Roman"/>
        </w:rPr>
        <w:t xml:space="preserve"> </w:t>
      </w:r>
      <w:r>
        <w:rPr>
          <w:rFonts w:ascii="Times New Roman" w:hAnsi="Times New Roman"/>
        </w:rPr>
        <w:t xml:space="preserve">sur le port série (115 200 baud) ;</w:t>
      </w:r>
    </w:p>
    <w:p>
      <w:pPr>
        <w:pStyle w:val="Compact"/>
        <w:numPr>
          <w:ilvl w:val="0"/>
          <w:numId w:val="1020"/>
        </w:numPr>
      </w:pPr>
      <w:r>
        <w:rPr>
          <w:rFonts w:ascii="Times New Roman" w:hAnsi="Times New Roman"/>
          <w:b/>
          <w:bCs/>
        </w:rPr>
        <w:t xml:space="preserve">Power-down HX711</w:t>
      </w:r>
      <w:r>
        <w:rPr>
          <w:rFonts w:ascii="Times New Roman" w:hAnsi="Times New Roman"/>
        </w:rPr>
        <w:t xml:space="preserve"> </w:t>
      </w:r>
      <w:r>
        <w:rPr>
          <w:rFonts w:ascii="Times New Roman" w:hAnsi="Times New Roman"/>
        </w:rPr>
        <w:t xml:space="preserve">(SCK HIGH &gt; 60 µs) ;</w:t>
      </w:r>
    </w:p>
    <w:p>
      <w:pPr>
        <w:pStyle w:val="Compact"/>
        <w:numPr>
          <w:ilvl w:val="0"/>
          <w:numId w:val="1020"/>
        </w:numPr>
      </w:pPr>
      <w:r>
        <w:rPr>
          <w:rFonts w:ascii="Times New Roman" w:hAnsi="Times New Roman"/>
          <w:b/>
          <w:bCs/>
        </w:rPr>
        <w:t xml:space="preserve">Programmation du deep sleep</w:t>
      </w:r>
      <w:r>
        <w:rPr>
          <w:rFonts w:ascii="Times New Roman" w:hAnsi="Times New Roman"/>
        </w:rPr>
        <w:t xml:space="preserve"> </w:t>
      </w:r>
      <w:r>
        <w:rPr>
          <w:rFonts w:ascii="Times New Roman" w:hAnsi="Times New Roman"/>
        </w:rPr>
        <w:t xml:space="preserve">suivant (600 secondes = 10 minutes) ;</w:t>
      </w:r>
    </w:p>
    <w:p>
      <w:pPr>
        <w:pStyle w:val="Compact"/>
        <w:numPr>
          <w:ilvl w:val="0"/>
          <w:numId w:val="1020"/>
        </w:numPr>
      </w:pPr>
      <w:r>
        <w:rPr>
          <w:rFonts w:ascii="Times New Roman" w:hAnsi="Times New Roman"/>
          <w:b/>
          <w:bCs/>
        </w:rPr>
        <w:t xml:space="preserve">Mise en deep sleep</w:t>
      </w:r>
      <w:r>
        <w:rPr>
          <w:rFonts w:ascii="Times New Roman" w:hAnsi="Times New Roman"/>
        </w:rPr>
        <w:t xml:space="preserve">.</w:t>
      </w:r>
    </w:p>
    <w:p>
      <w:pPr>
        <w:pStyle w:val="FirstParagraph"/>
      </w:pPr>
      <w:r>
        <w:rPr>
          <w:rFonts w:ascii="Times New Roman" w:hAnsi="Times New Roman"/>
        </w:rPr>
        <w:t xml:space="preserve">La</w:t>
      </w:r>
      <w:r>
        <w:rPr>
          <w:rFonts w:ascii="Times New Roman" w:hAnsi="Times New Roman"/>
        </w:rPr>
        <w:t xml:space="preserve"> </w:t>
      </w:r>
      <w:r>
        <w:rPr>
          <w:rFonts w:ascii="Times New Roman" w:hAnsi="Times New Roman"/>
          <w:b/>
          <w:bCs/>
        </w:rPr>
        <w:t xml:space="preserve">persistance des données</w:t>
      </w:r>
      <w:r>
        <w:rPr>
          <w:rFonts w:ascii="Times New Roman" w:hAnsi="Times New Roman"/>
        </w:rPr>
        <w:t xml:space="preserve"> </w:t>
      </w:r>
      <w:r>
        <w:rPr>
          <w:rFonts w:ascii="Times New Roman" w:hAnsi="Times New Roman"/>
        </w:rPr>
        <w:t xml:space="preserve">entre cycles de deep sleep est assurée par la mémoire RTC (variables</w:t>
      </w:r>
      <w:r>
        <w:rPr>
          <w:rFonts w:ascii="Times New Roman" w:hAnsi="Times New Roman"/>
        </w:rPr>
        <w:t xml:space="preserve"> </w:t>
      </w:r>
      <w:r>
        <w:rPr>
          <w:rStyle w:val="VerbatimChar"/>
          <w:rFonts w:ascii="Times New Roman" w:hAnsi="Times New Roman"/>
        </w:rPr>
        <w:t xml:space="preserve">RTC_DATA_ATTR</w:t>
      </w:r>
      <w:r>
        <w:rPr>
          <w:rFonts w:ascii="Times New Roman" w:hAnsi="Times New Roman"/>
        </w:rPr>
        <w:t xml:space="preserve">), qui conserve : le compteur de mesures, la dernière valeur de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ₓ, et l’état d’envoi de l’en-tête CSV. Le</w:t>
      </w:r>
      <w:r>
        <w:rPr>
          <w:rFonts w:ascii="Times New Roman" w:hAnsi="Times New Roman"/>
        </w:rPr>
        <w:t xml:space="preserve"> </w:t>
      </w:r>
      <w:r>
        <w:rPr>
          <w:rFonts w:ascii="Times New Roman" w:hAnsi="Times New Roman"/>
          <w:b/>
          <w:bCs/>
        </w:rPr>
        <w:t xml:space="preserve">format CSV</w:t>
      </w:r>
      <w:r>
        <w:rPr>
          <w:rFonts w:ascii="Times New Roman" w:hAnsi="Times New Roman"/>
        </w:rPr>
        <w:t xml:space="preserve"> </w:t>
      </w:r>
      <w:r>
        <w:rPr>
          <w:rFonts w:ascii="Times New Roman" w:hAnsi="Times New Roman"/>
        </w:rPr>
        <w:t xml:space="preserve">émis est :</w:t>
      </w:r>
    </w:p>
    <w:p>
      <w:pPr>
        <w:pStyle w:val="SourceCode"/>
      </w:pPr>
      <w:r>
        <w:rPr>
          <w:rStyle w:val="VerbatimChar"/>
          <w:rFonts w:ascii="Times New Roman" w:hAnsi="Times New Roman"/>
        </w:rPr>
        <w:t xml:space="preserve">Timestamp_s;Vdiff_V;Rx_Ohm;Temp_C;DeltaR_Ohm_per_h</w:t>
      </w:r>
    </w:p>
    <w:p>
      <w:r>
        <w:rPr>
          <w:rFonts w:ascii="Times New Roman" w:hAnsi="Times New Roman"/>
        </w:rPr>
        <w:pict>
          <v:rect style="width:0;height:1.5pt" o:hralign="center" o:hrstd="t" o:hr="t"/>
        </w:pict>
      </w:r>
    </w:p>
    <w:bookmarkEnd w:id="52"/>
    <w:bookmarkEnd w:id="53"/>
    <w:bookmarkStart w:id="57" w:name="ii.3.-matériels-mobilisés"/>
    <w:p>
      <w:pPr>
        <w:pStyle w:val="Heading2"/>
      </w:pPr>
      <w:r>
        <w:rPr>
          <w:rFonts w:ascii="Times New Roman" w:hAnsi="Times New Roman"/>
        </w:rPr>
        <w:t xml:space="preserve">II.3. Matériels mobilisés</w:t>
      </w:r>
    </w:p>
    <w:bookmarkStart w:id="54" w:name="ii.3.1.-matériels-expérimentaux"/>
    <w:p>
      <w:pPr>
        <w:pStyle w:val="Heading3"/>
      </w:pPr>
      <w:r>
        <w:rPr>
          <w:rFonts w:ascii="Times New Roman" w:hAnsi="Times New Roman"/>
        </w:rPr>
        <w:t xml:space="preserve">II.3.1. Matériels expérimentaux</w:t>
      </w:r>
    </w:p>
    <w:p>
      <w:pPr>
        <w:pStyle w:val="FirstParagraph"/>
      </w:pPr>
      <w:r>
        <w:rPr>
          <w:rFonts w:ascii="Times New Roman" w:hAnsi="Times New Roman"/>
        </w:rPr>
        <w:t xml:space="preserve">Le tableau ci-dessous consolide la totalité des matériels mobilisés dans le cadre de cette recherche.</w:t>
      </w:r>
    </w:p>
    <w:p>
      <w:pPr>
        <w:pStyle w:val="BodyText"/>
      </w:pPr>
      <w:r>
        <w:rPr>
          <w:rFonts w:ascii="Times New Roman" w:hAnsi="Times New Roman"/>
          <w:b/>
          <w:bCs/>
        </w:rPr>
        <w:t xml:space="preserve">Tableau II.2 — Récapitulatif des matériels expérimentaux</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Élément</w:t>
            </w:r>
          </w:p>
        </w:tc>
        <w:tc>
          <w:tcPr/>
          <w:p>
            <w:pPr>
              <w:pStyle w:val="Compact"/>
            </w:pPr>
            <w:r>
              <w:rPr>
                <w:rFonts w:ascii="Times New Roman" w:hAnsi="Times New Roman"/>
                <w:b/>
                <w:sz w:val="20"/>
              </w:rPr>
              <w:t xml:space="preserve">Utilité</w:t>
            </w:r>
          </w:p>
        </w:tc>
        <w:tc>
          <w:tcPr/>
          <w:p>
            <w:pPr>
              <w:pStyle w:val="Compact"/>
            </w:pPr>
            <w:r>
              <w:rPr>
                <w:rFonts w:ascii="Times New Roman" w:hAnsi="Times New Roman"/>
                <w:b/>
                <w:sz w:val="20"/>
              </w:rPr>
              <w:t xml:space="preserve">Outils / Spécifications</w:t>
            </w:r>
          </w:p>
        </w:tc>
      </w:tr>
      <w:tr>
        <w:tc>
          <w:tcPr/>
          <w:p>
            <w:pPr>
              <w:pStyle w:val="Compact"/>
            </w:pPr>
            <w:r>
              <w:rPr>
                <w:rFonts w:ascii="Times New Roman" w:hAnsi="Times New Roman"/>
                <w:sz w:val="20"/>
              </w:rPr>
              <w:t xml:space="preserve">Microcontrôleur</w:t>
            </w:r>
          </w:p>
        </w:tc>
        <w:tc>
          <w:tcPr/>
          <w:p>
            <w:pPr>
              <w:pStyle w:val="Compact"/>
            </w:pPr>
            <w:r>
              <w:rPr>
                <w:rFonts w:ascii="Times New Roman" w:hAnsi="Times New Roman"/>
                <w:sz w:val="20"/>
              </w:rPr>
              <w:t xml:space="preserve">Acquisition, calcul, transmission</w:t>
            </w:r>
          </w:p>
        </w:tc>
        <w:tc>
          <w:tcPr/>
          <w:p>
            <w:pPr>
              <w:pStyle w:val="Compact"/>
            </w:pPr>
            <w:r>
              <w:rPr>
                <w:rFonts w:ascii="Times New Roman" w:hAnsi="Times New Roman"/>
                <w:sz w:val="20"/>
              </w:rPr>
              <w:t xml:space="preserve">ESP32 DevKit V1 (Espressif)</w:t>
            </w:r>
          </w:p>
        </w:tc>
      </w:tr>
      <w:tr>
        <w:tc>
          <w:tcPr/>
          <w:p>
            <w:pPr>
              <w:pStyle w:val="Compact"/>
            </w:pPr>
            <w:r>
              <w:rPr>
                <w:rFonts w:ascii="Times New Roman" w:hAnsi="Times New Roman"/>
                <w:sz w:val="20"/>
              </w:rPr>
              <w:t xml:space="preserve">Amplificateur ADC</w:t>
            </w:r>
          </w:p>
        </w:tc>
        <w:tc>
          <w:tcPr/>
          <w:p>
            <w:pPr>
              <w:pStyle w:val="Compact"/>
            </w:pPr>
            <w:r>
              <w:rPr>
                <w:rFonts w:ascii="Times New Roman" w:hAnsi="Times New Roman"/>
                <w:sz w:val="20"/>
              </w:rPr>
              <w:t xml:space="preserve">Conversion pont Wheatstone</w:t>
            </w:r>
          </w:p>
        </w:tc>
        <w:tc>
          <w:tcPr/>
          <w:p>
            <w:pPr>
              <w:pStyle w:val="Compact"/>
            </w:pPr>
            <w:r>
              <w:rPr>
                <w:rFonts w:ascii="Times New Roman" w:hAnsi="Times New Roman"/>
                <w:sz w:val="20"/>
              </w:rPr>
              <w:t xml:space="preserve">HX711 24 bits, gain 128</w:t>
            </w:r>
          </w:p>
        </w:tc>
      </w:tr>
      <w:tr>
        <w:tc>
          <w:tcPr/>
          <w:p>
            <w:pPr>
              <w:pStyle w:val="Compact"/>
            </w:pPr>
            <w:r>
              <w:rPr>
                <w:rFonts w:ascii="Times New Roman" w:hAnsi="Times New Roman"/>
                <w:sz w:val="20"/>
              </w:rPr>
              <w:t xml:space="preserve">Capteur de température</w:t>
            </w:r>
          </w:p>
        </w:tc>
        <w:tc>
          <w:tcPr/>
          <w:p>
            <w:pPr>
              <w:pStyle w:val="Compact"/>
            </w:pPr>
            <w:r>
              <w:rPr>
                <w:rFonts w:ascii="Times New Roman" w:hAnsi="Times New Roman"/>
                <w:sz w:val="20"/>
              </w:rPr>
              <w:t xml:space="preserve">Compensation thermique</w:t>
            </w:r>
          </w:p>
        </w:tc>
        <w:tc>
          <w:tcPr/>
          <w:p>
            <w:pPr>
              <w:pStyle w:val="Compact"/>
            </w:pPr>
            <w:r>
              <w:rPr>
                <w:rFonts w:ascii="Times New Roman" w:hAnsi="Times New Roman"/>
                <w:sz w:val="20"/>
              </w:rPr>
              <w:t xml:space="preserve">DS18B20, bus 1-Wire, résolution 12 bits</w:t>
            </w:r>
          </w:p>
        </w:tc>
      </w:tr>
      <w:tr>
        <w:tc>
          <w:tcPr/>
          <w:p>
            <w:pPr>
              <w:pStyle w:val="Compact"/>
            </w:pPr>
            <w:r>
              <w:rPr>
                <w:rFonts w:ascii="Times New Roman" w:hAnsi="Times New Roman"/>
                <w:sz w:val="20"/>
              </w:rPr>
              <w:t xml:space="preserve">Fil ER actif</w:t>
            </w:r>
          </w:p>
        </w:tc>
        <w:tc>
          <w:tcPr/>
          <w:p>
            <w:pPr>
              <w:pStyle w:val="Compact"/>
            </w:pPr>
            <w:r>
              <w:rPr>
                <w:rFonts w:ascii="Times New Roman" w:hAnsi="Times New Roman"/>
                <w:sz w:val="20"/>
              </w:rPr>
              <w:t xml:space="preserve">Élément corrodable</w:t>
            </w:r>
          </w:p>
        </w:tc>
        <w:tc>
          <w:tcPr/>
          <w:p>
            <w:pPr>
              <w:pStyle w:val="Compact"/>
            </w:pPr>
            <w:r>
              <w:rPr>
                <w:rFonts w:ascii="Times New Roman" w:hAnsi="Times New Roman"/>
                <w:sz w:val="20"/>
              </w:rPr>
              <w:t xml:space="preserve">Fil de fer recuit, Ø 0,3 mm,</w:t>
            </w:r>
            <w:r>
              <w:rPr>
                <w:rFonts w:ascii="Times New Roman" w:hAnsi="Times New Roman"/>
                <w:sz w:val="20"/>
              </w:rPr>
              <w:t xml:space="preserve"> </w:t>
            </w:r>
            <w:r>
              <w:rPr>
                <w:rFonts w:ascii="Times New Roman" w:hAnsi="Times New Roman"/>
                <w:i/>
                <w:iCs/>
                <w:sz w:val="20"/>
              </w:rPr>
              <w:t xml:space="preserve">L</w:t>
            </w:r>
            <w:r>
              <w:rPr>
                <w:rFonts w:ascii="Times New Roman" w:hAnsi="Times New Roman"/>
                <w:sz w:val="20"/>
              </w:rPr>
              <w:t xml:space="preserve"> </w:t>
            </w:r>
            <w:r>
              <w:rPr>
                <w:rFonts w:ascii="Times New Roman" w:hAnsi="Times New Roman"/>
                <w:sz w:val="20"/>
              </w:rPr>
              <w:t xml:space="preserve">= 1,1 m</w:t>
            </w:r>
          </w:p>
        </w:tc>
      </w:tr>
      <w:tr>
        <w:tc>
          <w:tcPr/>
          <w:p>
            <w:pPr>
              <w:pStyle w:val="Compact"/>
            </w:pPr>
            <w:r>
              <w:rPr>
                <w:rFonts w:ascii="Times New Roman" w:hAnsi="Times New Roman"/>
                <w:sz w:val="20"/>
              </w:rPr>
              <w:t xml:space="preserve">Résistances pont</w:t>
            </w:r>
          </w:p>
        </w:tc>
        <w:tc>
          <w:tcPr/>
          <w:p>
            <w:pPr>
              <w:pStyle w:val="Compact"/>
            </w:pPr>
            <w:r>
              <w:rPr>
                <w:rFonts w:ascii="Times New Roman" w:hAnsi="Times New Roman"/>
                <w:sz w:val="20"/>
              </w:rPr>
              <w:t xml:space="preserve">Bras de référence</w:t>
            </w:r>
          </w:p>
        </w:tc>
        <w:tc>
          <w:tcPr/>
          <w:p>
            <w:pPr>
              <w:pStyle w:val="Compact"/>
            </w:pPr>
            <w:r>
              <w:rPr>
                <w:rFonts w:ascii="Times New Roman" w:hAnsi="Times New Roman"/>
                <w:i/>
                <w:iCs/>
                <w:sz w:val="20"/>
              </w:rPr>
              <w:t xml:space="preserve">R</w:t>
            </w:r>
            <w:r>
              <w:rPr>
                <w:rFonts w:ascii="Times New Roman" w:hAnsi="Times New Roman"/>
                <w:sz w:val="20"/>
              </w:rPr>
              <w:t xml:space="preserve">₁ =</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₂ = 10 Ω,</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_REF = 0,5 Ω (1 %)</w:t>
            </w:r>
          </w:p>
        </w:tc>
      </w:tr>
      <w:tr>
        <w:tc>
          <w:tcPr/>
          <w:p>
            <w:pPr>
              <w:pStyle w:val="Compact"/>
            </w:pPr>
            <w:r>
              <w:rPr>
                <w:rFonts w:ascii="Times New Roman" w:hAnsi="Times New Roman"/>
                <w:sz w:val="20"/>
              </w:rPr>
              <w:t xml:space="preserve">Résistance série</w:t>
            </w:r>
          </w:p>
        </w:tc>
        <w:tc>
          <w:tcPr/>
          <w:p>
            <w:pPr>
              <w:pStyle w:val="Compact"/>
            </w:pPr>
            <w:r>
              <w:rPr>
                <w:rFonts w:ascii="Times New Roman" w:hAnsi="Times New Roman"/>
                <w:sz w:val="20"/>
              </w:rPr>
              <w:t xml:space="preserve">Limitation courant</w:t>
            </w:r>
          </w:p>
        </w:tc>
        <w:tc>
          <w:tcPr/>
          <w:p>
            <w:pPr>
              <w:pStyle w:val="Compact"/>
            </w:pPr>
            <w:r>
              <w:rPr>
                <w:rFonts w:ascii="Times New Roman" w:hAnsi="Times New Roman"/>
                <w:i/>
                <w:iCs/>
                <w:sz w:val="20"/>
              </w:rPr>
              <w:t xml:space="preserve">R</w:t>
            </w:r>
            <w:r>
              <w:rPr>
                <w:rFonts w:ascii="Times New Roman" w:hAnsi="Times New Roman"/>
                <w:sz w:val="20"/>
              </w:rPr>
              <w:t xml:space="preserve">_SERIE = 100 Ω (1 %)</w:t>
            </w:r>
          </w:p>
        </w:tc>
      </w:tr>
      <w:tr>
        <w:tc>
          <w:tcPr/>
          <w:p>
            <w:pPr>
              <w:pStyle w:val="Compact"/>
            </w:pPr>
            <w:r>
              <w:rPr>
                <w:rFonts w:ascii="Times New Roman" w:hAnsi="Times New Roman"/>
                <w:sz w:val="20"/>
              </w:rPr>
              <w:t xml:space="preserve">Pull-up DS18B20</w:t>
            </w:r>
          </w:p>
        </w:tc>
        <w:tc>
          <w:tcPr/>
          <w:p>
            <w:pPr>
              <w:pStyle w:val="Compact"/>
            </w:pPr>
            <w:r>
              <w:rPr>
                <w:rFonts w:ascii="Times New Roman" w:hAnsi="Times New Roman"/>
                <w:sz w:val="20"/>
              </w:rPr>
              <w:t xml:space="preserve">Bus 1-Wire</w:t>
            </w:r>
          </w:p>
        </w:tc>
        <w:tc>
          <w:tcPr/>
          <w:p>
            <w:pPr>
              <w:pStyle w:val="Compact"/>
            </w:pPr>
            <w:r>
              <w:rPr>
                <w:rFonts w:ascii="Times New Roman" w:hAnsi="Times New Roman"/>
                <w:sz w:val="20"/>
              </w:rPr>
              <w:t xml:space="preserve">4,7 kΩ</w:t>
            </w:r>
          </w:p>
        </w:tc>
      </w:tr>
      <w:tr>
        <w:tc>
          <w:tcPr/>
          <w:p>
            <w:pPr>
              <w:pStyle w:val="Compact"/>
            </w:pPr>
            <w:r>
              <w:rPr>
                <w:rFonts w:ascii="Times New Roman" w:hAnsi="Times New Roman"/>
                <w:sz w:val="20"/>
              </w:rPr>
              <w:t xml:space="preserve">Cellule de corrosion</w:t>
            </w:r>
          </w:p>
        </w:tc>
        <w:tc>
          <w:tcPr/>
          <w:p>
            <w:pPr>
              <w:pStyle w:val="Compact"/>
            </w:pPr>
            <w:r>
              <w:rPr>
                <w:rFonts w:ascii="Times New Roman" w:hAnsi="Times New Roman"/>
                <w:sz w:val="20"/>
              </w:rPr>
              <w:t xml:space="preserve">Contenant milieu</w:t>
            </w:r>
          </w:p>
        </w:tc>
        <w:tc>
          <w:tcPr/>
          <w:p>
            <w:pPr>
              <w:pStyle w:val="Compact"/>
            </w:pPr>
            <w:r>
              <w:rPr>
                <w:rFonts w:ascii="Times New Roman" w:hAnsi="Times New Roman"/>
                <w:sz w:val="20"/>
              </w:rPr>
              <w:t xml:space="preserve">Récipient HDPE 2 L</w:t>
            </w:r>
          </w:p>
        </w:tc>
      </w:tr>
      <w:tr>
        <w:tc>
          <w:tcPr/>
          <w:p>
            <w:pPr>
              <w:pStyle w:val="Compact"/>
            </w:pPr>
            <w:r>
              <w:rPr>
                <w:rFonts w:ascii="Times New Roman" w:hAnsi="Times New Roman"/>
                <w:sz w:val="20"/>
              </w:rPr>
              <w:t xml:space="preserve">Milieu corrosif</w:t>
            </w:r>
          </w:p>
        </w:tc>
        <w:tc>
          <w:tcPr/>
          <w:p>
            <w:pPr>
              <w:pStyle w:val="Compact"/>
            </w:pPr>
            <w:r>
              <w:rPr>
                <w:rFonts w:ascii="Times New Roman" w:hAnsi="Times New Roman"/>
                <w:sz w:val="20"/>
              </w:rPr>
              <w:t xml:space="preserve">Environnement test</w:t>
            </w:r>
          </w:p>
        </w:tc>
        <w:tc>
          <w:tcPr/>
          <w:p>
            <w:pPr>
              <w:pStyle w:val="Compact"/>
            </w:pPr>
            <w:r>
              <w:rPr>
                <w:rFonts w:ascii="Times New Roman" w:hAnsi="Times New Roman"/>
                <w:sz w:val="20"/>
              </w:rPr>
              <w:t xml:space="preserve">Detar Plus (HCl 5–15 % + H₃PO₄ 10–30 %), pH ≈ 1</w:t>
            </w:r>
          </w:p>
        </w:tc>
      </w:tr>
      <w:tr>
        <w:tc>
          <w:tcPr/>
          <w:p>
            <w:pPr>
              <w:pStyle w:val="Compact"/>
            </w:pPr>
            <w:r>
              <w:rPr>
                <w:rFonts w:ascii="Times New Roman" w:hAnsi="Times New Roman"/>
                <w:sz w:val="20"/>
              </w:rPr>
              <w:t xml:space="preserve">Inhibiteur</w:t>
            </w:r>
          </w:p>
        </w:tc>
        <w:tc>
          <w:tcPr/>
          <w:p>
            <w:pPr>
              <w:pStyle w:val="Compact"/>
            </w:pPr>
            <w:r>
              <w:rPr>
                <w:rFonts w:ascii="Times New Roman" w:hAnsi="Times New Roman"/>
                <w:sz w:val="20"/>
              </w:rPr>
              <w:t xml:space="preserve">Protection fil</w:t>
            </w:r>
          </w:p>
        </w:tc>
        <w:tc>
          <w:tcPr/>
          <w:p>
            <w:pPr>
              <w:pStyle w:val="Compact"/>
            </w:pPr>
            <w:r>
              <w:rPr>
                <w:rFonts w:ascii="Times New Roman" w:hAnsi="Times New Roman"/>
                <w:sz w:val="20"/>
              </w:rPr>
              <w:t xml:space="preserve">AC PROTECT 106 (imidazoline)</w:t>
            </w:r>
          </w:p>
        </w:tc>
      </w:tr>
      <w:tr>
        <w:tc>
          <w:tcPr/>
          <w:p>
            <w:pPr>
              <w:pStyle w:val="Compact"/>
            </w:pPr>
            <w:r>
              <w:rPr>
                <w:rFonts w:ascii="Times New Roman" w:hAnsi="Times New Roman"/>
                <w:sz w:val="20"/>
              </w:rPr>
              <w:t xml:space="preserve">pH-mètre papier</w:t>
            </w:r>
          </w:p>
        </w:tc>
        <w:tc>
          <w:tcPr/>
          <w:p>
            <w:pPr>
              <w:pStyle w:val="Compact"/>
            </w:pPr>
            <w:r>
              <w:rPr>
                <w:rFonts w:ascii="Times New Roman" w:hAnsi="Times New Roman"/>
                <w:sz w:val="20"/>
              </w:rPr>
              <w:t xml:space="preserve">Vérification pH</w:t>
            </w:r>
          </w:p>
        </w:tc>
        <w:tc>
          <w:tcPr/>
          <w:p>
            <w:pPr>
              <w:pStyle w:val="Compact"/>
            </w:pPr>
            <w:r>
              <w:rPr>
                <w:rFonts w:ascii="Times New Roman" w:hAnsi="Times New Roman"/>
                <w:sz w:val="20"/>
              </w:rPr>
              <w:t xml:space="preserve">Plages 0–14, résolution ±0,5</w:t>
            </w:r>
          </w:p>
        </w:tc>
      </w:tr>
      <w:tr>
        <w:tc>
          <w:tcPr/>
          <w:p>
            <w:pPr>
              <w:pStyle w:val="Compact"/>
            </w:pPr>
            <w:r>
              <w:rPr>
                <w:rFonts w:ascii="Times New Roman" w:hAnsi="Times New Roman"/>
                <w:sz w:val="20"/>
              </w:rPr>
              <w:t xml:space="preserve">Câble USB-UART</w:t>
            </w:r>
          </w:p>
        </w:tc>
        <w:tc>
          <w:tcPr/>
          <w:p>
            <w:pPr>
              <w:pStyle w:val="Compact"/>
            </w:pPr>
            <w:r>
              <w:rPr>
                <w:rFonts w:ascii="Times New Roman" w:hAnsi="Times New Roman"/>
                <w:sz w:val="20"/>
              </w:rPr>
              <w:t xml:space="preserve">Liaison ESP32-PC</w:t>
            </w:r>
          </w:p>
        </w:tc>
        <w:tc>
          <w:tcPr/>
          <w:p>
            <w:pPr>
              <w:pStyle w:val="Compact"/>
            </w:pPr>
            <w:r>
              <w:rPr>
                <w:rFonts w:ascii="Times New Roman" w:hAnsi="Times New Roman"/>
                <w:sz w:val="20"/>
              </w:rPr>
              <w:t xml:space="preserve">CP2102 ou CH340</w:t>
            </w:r>
          </w:p>
        </w:tc>
      </w:tr>
      <w:tr>
        <w:tc>
          <w:tcPr/>
          <w:p>
            <w:pPr>
              <w:pStyle w:val="Compact"/>
            </w:pPr>
            <w:r>
              <w:rPr>
                <w:rFonts w:ascii="Times New Roman" w:hAnsi="Times New Roman"/>
                <w:sz w:val="20"/>
              </w:rPr>
              <w:t xml:space="preserve">Multimètre numérique</w:t>
            </w:r>
          </w:p>
        </w:tc>
        <w:tc>
          <w:tcPr/>
          <w:p>
            <w:pPr>
              <w:pStyle w:val="Compact"/>
            </w:pPr>
            <w:r>
              <w:rPr>
                <w:rFonts w:ascii="Times New Roman" w:hAnsi="Times New Roman"/>
                <w:sz w:val="20"/>
              </w:rPr>
              <w:t xml:space="preserve">Mesure</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₀ initiale</w:t>
            </w:r>
          </w:p>
        </w:tc>
        <w:tc>
          <w:tcPr/>
          <w:p>
            <w:pPr>
              <w:pStyle w:val="Compact"/>
            </w:pPr>
            <w:r>
              <w:rPr>
                <w:rFonts w:ascii="Times New Roman" w:hAnsi="Times New Roman"/>
                <w:sz w:val="20"/>
              </w:rPr>
              <w:t xml:space="preserve">Précision 0,1 %</w:t>
            </w:r>
          </w:p>
        </w:tc>
      </w:tr>
      <w:tr>
        <w:tc>
          <w:tcPr/>
          <w:p>
            <w:pPr>
              <w:pStyle w:val="Compact"/>
            </w:pPr>
            <w:r>
              <w:rPr>
                <w:rFonts w:ascii="Times New Roman" w:hAnsi="Times New Roman"/>
                <w:sz w:val="20"/>
              </w:rPr>
              <w:t xml:space="preserve">Ordinateur portable</w:t>
            </w:r>
          </w:p>
        </w:tc>
        <w:tc>
          <w:tcPr/>
          <w:p>
            <w:pPr>
              <w:pStyle w:val="Compact"/>
            </w:pPr>
            <w:r>
              <w:rPr>
                <w:rFonts w:ascii="Times New Roman" w:hAnsi="Times New Roman"/>
                <w:sz w:val="20"/>
              </w:rPr>
              <w:t xml:space="preserve">Acquisition + ML</w:t>
            </w:r>
          </w:p>
        </w:tc>
        <w:tc>
          <w:tcPr/>
          <w:p>
            <w:pPr>
              <w:pStyle w:val="Compact"/>
            </w:pPr>
            <w:r>
              <w:rPr>
                <w:rFonts w:ascii="Times New Roman" w:hAnsi="Times New Roman"/>
                <w:sz w:val="20"/>
              </w:rPr>
              <w:t xml:space="preserve">i7, 16 Go RAM, Python 3.10</w:t>
            </w:r>
          </w:p>
        </w:tc>
      </w:tr>
      <w:tr>
        <w:tc>
          <w:tcPr/>
          <w:p>
            <w:pPr>
              <w:pStyle w:val="Compact"/>
            </w:pPr>
            <w:r>
              <w:rPr>
                <w:rFonts w:ascii="Times New Roman" w:hAnsi="Times New Roman"/>
                <w:sz w:val="20"/>
              </w:rPr>
              <w:t xml:space="preserve">EPI</w:t>
            </w:r>
          </w:p>
        </w:tc>
        <w:tc>
          <w:tcPr/>
          <w:p>
            <w:pPr>
              <w:pStyle w:val="Compact"/>
            </w:pPr>
            <w:r>
              <w:rPr>
                <w:rFonts w:ascii="Times New Roman" w:hAnsi="Times New Roman"/>
                <w:sz w:val="20"/>
              </w:rPr>
              <w:t xml:space="preserve">Sécurité</w:t>
            </w:r>
          </w:p>
        </w:tc>
        <w:tc>
          <w:tcPr/>
          <w:p>
            <w:pPr>
              <w:pStyle w:val="Compact"/>
            </w:pPr>
            <w:r>
              <w:rPr>
                <w:rFonts w:ascii="Times New Roman" w:hAnsi="Times New Roman"/>
                <w:sz w:val="20"/>
              </w:rPr>
              <w:t xml:space="preserve">Lunettes, gants nitrile, blouse</w:t>
            </w:r>
          </w:p>
        </w:tc>
      </w:tr>
    </w:tbl>
    <w:p>
      <w:pPr>
        <w:pStyle w:val="BodyText"/>
      </w:pPr>
      <w:r>
        <w:rPr>
          <w:rFonts w:ascii="Times New Roman" w:hAnsi="Times New Roman"/>
          <w:b/>
          <w:bCs/>
        </w:rPr>
        <w:t xml:space="preserve">Tableau II.3 — Brochage ESP32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Signal</w:t>
            </w:r>
          </w:p>
        </w:tc>
        <w:tc>
          <w:tcPr/>
          <w:p>
            <w:pPr>
              <w:pStyle w:val="Compact"/>
            </w:pPr>
            <w:r>
              <w:rPr>
                <w:rFonts w:ascii="Times New Roman" w:hAnsi="Times New Roman"/>
                <w:b/>
                <w:sz w:val="20"/>
              </w:rPr>
              <w:t xml:space="preserve">Pin ESP32</w:t>
            </w:r>
          </w:p>
        </w:tc>
        <w:tc>
          <w:tcPr/>
          <w:p>
            <w:pPr>
              <w:pStyle w:val="Compact"/>
            </w:pPr>
            <w:r>
              <w:rPr>
                <w:rFonts w:ascii="Times New Roman" w:hAnsi="Times New Roman"/>
                <w:b/>
                <w:sz w:val="20"/>
              </w:rPr>
              <w:t xml:space="preserve">Description</w:t>
            </w:r>
          </w:p>
        </w:tc>
      </w:tr>
      <w:tr>
        <w:tc>
          <w:tcPr/>
          <w:p>
            <w:pPr>
              <w:pStyle w:val="Compact"/>
            </w:pPr>
            <w:r>
              <w:rPr>
                <w:rFonts w:ascii="Times New Roman" w:hAnsi="Times New Roman"/>
                <w:sz w:val="20"/>
              </w:rPr>
              <w:t xml:space="preserve">HX711 DOUT</w:t>
            </w:r>
          </w:p>
        </w:tc>
        <w:tc>
          <w:tcPr/>
          <w:p>
            <w:pPr>
              <w:pStyle w:val="Compact"/>
            </w:pPr>
            <w:r>
              <w:rPr>
                <w:rFonts w:ascii="Times New Roman" w:hAnsi="Times New Roman"/>
                <w:sz w:val="20"/>
              </w:rPr>
              <w:t xml:space="preserve">GPIO 21</w:t>
            </w:r>
          </w:p>
        </w:tc>
        <w:tc>
          <w:tcPr/>
          <w:p>
            <w:pPr>
              <w:pStyle w:val="Compact"/>
            </w:pPr>
            <w:r>
              <w:rPr>
                <w:rFonts w:ascii="Times New Roman" w:hAnsi="Times New Roman"/>
                <w:sz w:val="20"/>
              </w:rPr>
              <w:t xml:space="preserve">Données série HX711</w:t>
            </w:r>
          </w:p>
        </w:tc>
      </w:tr>
      <w:tr>
        <w:tc>
          <w:tcPr/>
          <w:p>
            <w:pPr>
              <w:pStyle w:val="Compact"/>
            </w:pPr>
            <w:r>
              <w:rPr>
                <w:rFonts w:ascii="Times New Roman" w:hAnsi="Times New Roman"/>
                <w:sz w:val="20"/>
              </w:rPr>
              <w:t xml:space="preserve">HX711 SCK</w:t>
            </w:r>
          </w:p>
        </w:tc>
        <w:tc>
          <w:tcPr/>
          <w:p>
            <w:pPr>
              <w:pStyle w:val="Compact"/>
            </w:pPr>
            <w:r>
              <w:rPr>
                <w:rFonts w:ascii="Times New Roman" w:hAnsi="Times New Roman"/>
                <w:sz w:val="20"/>
              </w:rPr>
              <w:t xml:space="preserve">GPIO 22</w:t>
            </w:r>
          </w:p>
        </w:tc>
        <w:tc>
          <w:tcPr/>
          <w:p>
            <w:pPr>
              <w:pStyle w:val="Compact"/>
            </w:pPr>
            <w:r>
              <w:rPr>
                <w:rFonts w:ascii="Times New Roman" w:hAnsi="Times New Roman"/>
                <w:sz w:val="20"/>
              </w:rPr>
              <w:t xml:space="preserve">Horloge HX711</w:t>
            </w:r>
          </w:p>
        </w:tc>
      </w:tr>
      <w:tr>
        <w:tc>
          <w:tcPr/>
          <w:p>
            <w:pPr>
              <w:pStyle w:val="Compact"/>
            </w:pPr>
            <w:r>
              <w:rPr>
                <w:rFonts w:ascii="Times New Roman" w:hAnsi="Times New Roman"/>
                <w:sz w:val="20"/>
              </w:rPr>
              <w:t xml:space="preserve">DS18B20 DQ</w:t>
            </w:r>
          </w:p>
        </w:tc>
        <w:tc>
          <w:tcPr/>
          <w:p>
            <w:pPr>
              <w:pStyle w:val="Compact"/>
            </w:pPr>
            <w:r>
              <w:rPr>
                <w:rFonts w:ascii="Times New Roman" w:hAnsi="Times New Roman"/>
                <w:sz w:val="20"/>
              </w:rPr>
              <w:t xml:space="preserve">GPIO 4</w:t>
            </w:r>
          </w:p>
        </w:tc>
        <w:tc>
          <w:tcPr/>
          <w:p>
            <w:pPr>
              <w:pStyle w:val="Compact"/>
            </w:pPr>
            <w:r>
              <w:rPr>
                <w:rFonts w:ascii="Times New Roman" w:hAnsi="Times New Roman"/>
                <w:sz w:val="20"/>
              </w:rPr>
              <w:t xml:space="preserve">Bus 1-Wire température</w:t>
            </w:r>
          </w:p>
        </w:tc>
      </w:tr>
      <w:tr>
        <w:tc>
          <w:tcPr/>
          <w:p>
            <w:pPr>
              <w:pStyle w:val="Compact"/>
            </w:pPr>
            <w:r>
              <w:rPr>
                <w:rFonts w:ascii="Times New Roman" w:hAnsi="Times New Roman"/>
                <w:sz w:val="20"/>
              </w:rPr>
              <w:t xml:space="preserve">Alimentation</w:t>
            </w:r>
          </w:p>
        </w:tc>
        <w:tc>
          <w:tcPr/>
          <w:p>
            <w:pPr>
              <w:pStyle w:val="Compact"/>
            </w:pPr>
            <w:r>
              <w:rPr>
                <w:rFonts w:ascii="Times New Roman" w:hAnsi="Times New Roman"/>
                <w:sz w:val="20"/>
              </w:rPr>
              <w:t xml:space="preserve">3,3 V</w:t>
            </w:r>
          </w:p>
        </w:tc>
        <w:tc>
          <w:tcPr/>
          <w:p>
            <w:pPr>
              <w:pStyle w:val="Compact"/>
            </w:pPr>
            <w:r>
              <w:rPr>
                <w:rFonts w:ascii="Times New Roman" w:hAnsi="Times New Roman"/>
                <w:sz w:val="20"/>
              </w:rPr>
              <w:t xml:space="preserve">Pont + HX711 + DS18B20</w:t>
            </w:r>
          </w:p>
        </w:tc>
      </w:tr>
      <w:tr>
        <w:tc>
          <w:tcPr/>
          <w:p>
            <w:pPr>
              <w:pStyle w:val="Compact"/>
            </w:pPr>
            <w:r>
              <w:rPr>
                <w:rFonts w:ascii="Times New Roman" w:hAnsi="Times New Roman"/>
                <w:sz w:val="20"/>
              </w:rPr>
              <w:t xml:space="preserve">Masse</w:t>
            </w:r>
          </w:p>
        </w:tc>
        <w:tc>
          <w:tcPr/>
          <w:p>
            <w:pPr>
              <w:pStyle w:val="Compact"/>
            </w:pPr>
            <w:r>
              <w:rPr>
                <w:rFonts w:ascii="Times New Roman" w:hAnsi="Times New Roman"/>
                <w:sz w:val="20"/>
              </w:rPr>
              <w:t xml:space="preserve">GND</w:t>
            </w:r>
          </w:p>
        </w:tc>
        <w:tc>
          <w:tcPr/>
          <w:p>
            <w:pPr>
              <w:pStyle w:val="Compact"/>
            </w:pPr>
            <w:r>
              <w:rPr>
                <w:rFonts w:ascii="Times New Roman" w:hAnsi="Times New Roman"/>
                <w:sz w:val="20"/>
              </w:rPr>
              <w:t xml:space="preserve">Commun</w:t>
            </w:r>
          </w:p>
        </w:tc>
      </w:tr>
    </w:tbl>
    <w:bookmarkEnd w:id="54"/>
    <w:bookmarkStart w:id="55" w:name="ii.3.2.-ressources-logicielles"/>
    <w:p>
      <w:pPr>
        <w:pStyle w:val="Heading3"/>
      </w:pPr>
      <w:r>
        <w:rPr>
          <w:rFonts w:ascii="Times New Roman" w:hAnsi="Times New Roman"/>
        </w:rPr>
        <w:t xml:space="preserve">II.3.2. Ressources logicielles</w:t>
      </w:r>
    </w:p>
    <w:p>
      <w:pPr>
        <w:pStyle w:val="FirstParagraph"/>
      </w:pPr>
      <w:r>
        <w:rPr>
          <w:rFonts w:ascii="Times New Roman" w:hAnsi="Times New Roman"/>
          <w:b/>
          <w:bCs/>
        </w:rPr>
        <w:t xml:space="preserve">Tableau II.4 — Logiciels et bibliothèques utilisés</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Logiciel / Bibliothèque</w:t>
            </w:r>
          </w:p>
        </w:tc>
        <w:tc>
          <w:tcPr/>
          <w:p>
            <w:pPr>
              <w:pStyle w:val="Compact"/>
            </w:pPr>
            <w:r>
              <w:rPr>
                <w:rFonts w:ascii="Times New Roman" w:hAnsi="Times New Roman"/>
                <w:b/>
                <w:sz w:val="20"/>
              </w:rPr>
              <w:t xml:space="preserve">Version</w:t>
            </w:r>
          </w:p>
        </w:tc>
        <w:tc>
          <w:tcPr/>
          <w:p>
            <w:pPr>
              <w:pStyle w:val="Compact"/>
            </w:pPr>
            <w:r>
              <w:rPr>
                <w:rFonts w:ascii="Times New Roman" w:hAnsi="Times New Roman"/>
                <w:b/>
                <w:sz w:val="20"/>
              </w:rPr>
              <w:t xml:space="preserve">Rôle</w:t>
            </w:r>
          </w:p>
        </w:tc>
      </w:tr>
      <w:tr>
        <w:tc>
          <w:tcPr/>
          <w:p>
            <w:pPr>
              <w:pStyle w:val="Compact"/>
            </w:pPr>
            <w:r>
              <w:rPr>
                <w:rFonts w:ascii="Times New Roman" w:hAnsi="Times New Roman"/>
                <w:sz w:val="20"/>
              </w:rPr>
              <w:t xml:space="preserve">Arduino IDE</w:t>
            </w:r>
          </w:p>
        </w:tc>
        <w:tc>
          <w:tcPr/>
          <w:p>
            <w:pPr>
              <w:pStyle w:val="Compact"/>
            </w:pPr>
            <w:r>
              <w:rPr>
                <w:rFonts w:ascii="Times New Roman" w:hAnsi="Times New Roman"/>
                <w:sz w:val="20"/>
              </w:rPr>
              <w:t xml:space="preserve">2.x</w:t>
            </w:r>
          </w:p>
        </w:tc>
        <w:tc>
          <w:tcPr/>
          <w:p>
            <w:pPr>
              <w:pStyle w:val="Compact"/>
            </w:pPr>
            <w:r>
              <w:rPr>
                <w:rFonts w:ascii="Times New Roman" w:hAnsi="Times New Roman"/>
                <w:sz w:val="20"/>
              </w:rPr>
              <w:t xml:space="preserve">Programmation firmware ESP32</w:t>
            </w:r>
          </w:p>
        </w:tc>
      </w:tr>
      <w:tr>
        <w:tc>
          <w:tcPr/>
          <w:p>
            <w:pPr>
              <w:pStyle w:val="Compact"/>
            </w:pPr>
            <w:r>
              <w:rPr>
                <w:rFonts w:ascii="Times New Roman" w:hAnsi="Times New Roman"/>
                <w:sz w:val="20"/>
              </w:rPr>
              <w:t xml:space="preserve">Bibliothèque HX711 (bogde)</w:t>
            </w:r>
          </w:p>
        </w:tc>
        <w:tc>
          <w:tcPr/>
          <w:p>
            <w:pPr>
              <w:pStyle w:val="Compact"/>
            </w:pPr>
            <w:r>
              <w:rPr>
                <w:rFonts w:ascii="Times New Roman" w:hAnsi="Times New Roman"/>
                <w:sz w:val="20"/>
              </w:rPr>
              <w:t xml:space="preserve">0.7.5</w:t>
            </w:r>
          </w:p>
        </w:tc>
        <w:tc>
          <w:tcPr/>
          <w:p>
            <w:pPr>
              <w:pStyle w:val="Compact"/>
            </w:pPr>
            <w:r>
              <w:rPr>
                <w:rFonts w:ascii="Times New Roman" w:hAnsi="Times New Roman"/>
                <w:sz w:val="20"/>
              </w:rPr>
              <w:t xml:space="preserve">Lecture HX711</w:t>
            </w:r>
          </w:p>
        </w:tc>
      </w:tr>
      <w:tr>
        <w:tc>
          <w:tcPr/>
          <w:p>
            <w:pPr>
              <w:pStyle w:val="Compact"/>
            </w:pPr>
            <w:r>
              <w:rPr>
                <w:rFonts w:ascii="Times New Roman" w:hAnsi="Times New Roman"/>
                <w:sz w:val="20"/>
              </w:rPr>
              <w:t xml:space="preserve">Bibliothèque OneWire</w:t>
            </w:r>
          </w:p>
        </w:tc>
        <w:tc>
          <w:tcPr/>
          <w:p>
            <w:pPr>
              <w:pStyle w:val="Compact"/>
            </w:pPr>
            <w:r>
              <w:rPr>
                <w:rFonts w:ascii="Times New Roman" w:hAnsi="Times New Roman"/>
                <w:sz w:val="20"/>
              </w:rPr>
              <w:t xml:space="preserve">2.3.x</w:t>
            </w:r>
          </w:p>
        </w:tc>
        <w:tc>
          <w:tcPr/>
          <w:p>
            <w:pPr>
              <w:pStyle w:val="Compact"/>
            </w:pPr>
            <w:r>
              <w:rPr>
                <w:rFonts w:ascii="Times New Roman" w:hAnsi="Times New Roman"/>
                <w:sz w:val="20"/>
              </w:rPr>
              <w:t xml:space="preserve">Bus 1-Wire DS18B20</w:t>
            </w:r>
          </w:p>
        </w:tc>
      </w:tr>
      <w:tr>
        <w:tc>
          <w:tcPr/>
          <w:p>
            <w:pPr>
              <w:pStyle w:val="Compact"/>
            </w:pPr>
            <w:r>
              <w:rPr>
                <w:rFonts w:ascii="Times New Roman" w:hAnsi="Times New Roman"/>
                <w:sz w:val="20"/>
              </w:rPr>
              <w:t xml:space="preserve">Bibliothèque DallasTemperature</w:t>
            </w:r>
          </w:p>
        </w:tc>
        <w:tc>
          <w:tcPr/>
          <w:p>
            <w:pPr>
              <w:pStyle w:val="Compact"/>
            </w:pPr>
            <w:r>
              <w:rPr>
                <w:rFonts w:ascii="Times New Roman" w:hAnsi="Times New Roman"/>
                <w:sz w:val="20"/>
              </w:rPr>
              <w:t xml:space="preserve">3.9.x</w:t>
            </w:r>
          </w:p>
        </w:tc>
        <w:tc>
          <w:tcPr/>
          <w:p>
            <w:pPr>
              <w:pStyle w:val="Compact"/>
            </w:pPr>
            <w:r>
              <w:rPr>
                <w:rFonts w:ascii="Times New Roman" w:hAnsi="Times New Roman"/>
                <w:sz w:val="20"/>
              </w:rPr>
              <w:t xml:space="preserve">Lecture DS18B20</w:t>
            </w:r>
          </w:p>
        </w:tc>
      </w:tr>
      <w:tr>
        <w:tc>
          <w:tcPr/>
          <w:p>
            <w:pPr>
              <w:pStyle w:val="Compact"/>
            </w:pPr>
            <w:r>
              <w:rPr>
                <w:rFonts w:ascii="Times New Roman" w:hAnsi="Times New Roman"/>
                <w:sz w:val="20"/>
              </w:rPr>
              <w:t xml:space="preserve">Python</w:t>
            </w:r>
          </w:p>
        </w:tc>
        <w:tc>
          <w:tcPr/>
          <w:p>
            <w:pPr>
              <w:pStyle w:val="Compact"/>
            </w:pPr>
            <w:r>
              <w:rPr>
                <w:rFonts w:ascii="Times New Roman" w:hAnsi="Times New Roman"/>
                <w:sz w:val="20"/>
              </w:rPr>
              <w:t xml:space="preserve">3.10</w:t>
            </w:r>
          </w:p>
        </w:tc>
        <w:tc>
          <w:tcPr/>
          <w:p>
            <w:pPr>
              <w:pStyle w:val="Compact"/>
            </w:pPr>
            <w:r>
              <w:rPr>
                <w:rFonts w:ascii="Times New Roman" w:hAnsi="Times New Roman"/>
                <w:sz w:val="20"/>
              </w:rPr>
              <w:t xml:space="preserve">Pipeline ML</w:t>
            </w:r>
          </w:p>
        </w:tc>
      </w:tr>
      <w:tr>
        <w:tc>
          <w:tcPr/>
          <w:p>
            <w:pPr>
              <w:pStyle w:val="Compact"/>
            </w:pPr>
            <w:r>
              <w:rPr>
                <w:rFonts w:ascii="Times New Roman" w:hAnsi="Times New Roman"/>
                <w:sz w:val="20"/>
              </w:rPr>
              <w:t xml:space="preserve">Pandas</w:t>
            </w:r>
          </w:p>
        </w:tc>
        <w:tc>
          <w:tcPr/>
          <w:p>
            <w:pPr>
              <w:pStyle w:val="Compact"/>
            </w:pPr>
            <w:r>
              <w:rPr>
                <w:rFonts w:ascii="Times New Roman" w:hAnsi="Times New Roman"/>
                <w:sz w:val="20"/>
              </w:rPr>
              <w:t xml:space="preserve">2.x</w:t>
            </w:r>
          </w:p>
        </w:tc>
        <w:tc>
          <w:tcPr/>
          <w:p>
            <w:pPr>
              <w:pStyle w:val="Compact"/>
            </w:pPr>
            <w:r>
              <w:rPr>
                <w:rFonts w:ascii="Times New Roman" w:hAnsi="Times New Roman"/>
                <w:sz w:val="20"/>
              </w:rPr>
              <w:t xml:space="preserve">Manipulation séries temporelles</w:t>
            </w:r>
          </w:p>
        </w:tc>
      </w:tr>
      <w:tr>
        <w:tc>
          <w:tcPr/>
          <w:p>
            <w:pPr>
              <w:pStyle w:val="Compact"/>
            </w:pPr>
            <w:r>
              <w:rPr>
                <w:rFonts w:ascii="Times New Roman" w:hAnsi="Times New Roman"/>
                <w:sz w:val="20"/>
              </w:rPr>
              <w:t xml:space="preserve">NumPy</w:t>
            </w:r>
          </w:p>
        </w:tc>
        <w:tc>
          <w:tcPr/>
          <w:p>
            <w:pPr>
              <w:pStyle w:val="Compact"/>
            </w:pPr>
            <w:r>
              <w:rPr>
                <w:rFonts w:ascii="Times New Roman" w:hAnsi="Times New Roman"/>
                <w:sz w:val="20"/>
              </w:rPr>
              <w:t xml:space="preserve">1.26</w:t>
            </w:r>
          </w:p>
        </w:tc>
        <w:tc>
          <w:tcPr/>
          <w:p>
            <w:pPr>
              <w:pStyle w:val="Compact"/>
            </w:pPr>
            <w:r>
              <w:rPr>
                <w:rFonts w:ascii="Times New Roman" w:hAnsi="Times New Roman"/>
                <w:sz w:val="20"/>
              </w:rPr>
              <w:t xml:space="preserve">Calculs numériques</w:t>
            </w:r>
          </w:p>
        </w:tc>
      </w:tr>
      <w:tr>
        <w:tc>
          <w:tcPr/>
          <w:p>
            <w:pPr>
              <w:pStyle w:val="Compact"/>
            </w:pPr>
            <w:r>
              <w:rPr>
                <w:rFonts w:ascii="Times New Roman" w:hAnsi="Times New Roman"/>
                <w:sz w:val="20"/>
              </w:rPr>
              <w:t xml:space="preserve">SciPy (savgol_filter)</w:t>
            </w:r>
          </w:p>
        </w:tc>
        <w:tc>
          <w:tcPr/>
          <w:p>
            <w:pPr>
              <w:pStyle w:val="Compact"/>
            </w:pPr>
            <w:r>
              <w:rPr>
                <w:rFonts w:ascii="Times New Roman" w:hAnsi="Times New Roman"/>
                <w:sz w:val="20"/>
              </w:rPr>
              <w:t xml:space="preserve">1.11</w:t>
            </w:r>
          </w:p>
        </w:tc>
        <w:tc>
          <w:tcPr/>
          <w:p>
            <w:pPr>
              <w:pStyle w:val="Compact"/>
            </w:pPr>
            <w:r>
              <w:rPr>
                <w:rFonts w:ascii="Times New Roman" w:hAnsi="Times New Roman"/>
                <w:sz w:val="20"/>
              </w:rPr>
              <w:t xml:space="preserve">Lissage Savitzky-Golay</w:t>
            </w:r>
          </w:p>
        </w:tc>
      </w:tr>
      <w:tr>
        <w:tc>
          <w:tcPr/>
          <w:p>
            <w:pPr>
              <w:pStyle w:val="Compact"/>
            </w:pPr>
            <w:r>
              <w:rPr>
                <w:rFonts w:ascii="Times New Roman" w:hAnsi="Times New Roman"/>
                <w:sz w:val="20"/>
              </w:rPr>
              <w:t xml:space="preserve">XGBoost</w:t>
            </w:r>
          </w:p>
        </w:tc>
        <w:tc>
          <w:tcPr/>
          <w:p>
            <w:pPr>
              <w:pStyle w:val="Compact"/>
            </w:pPr>
            <w:r>
              <w:rPr>
                <w:rFonts w:ascii="Times New Roman" w:hAnsi="Times New Roman"/>
                <w:sz w:val="20"/>
              </w:rPr>
              <w:t xml:space="preserve">2.0</w:t>
            </w:r>
          </w:p>
        </w:tc>
        <w:tc>
          <w:tcPr/>
          <w:p>
            <w:pPr>
              <w:pStyle w:val="Compact"/>
            </w:pPr>
            <w:r>
              <w:rPr>
                <w:rFonts w:ascii="Times New Roman" w:hAnsi="Times New Roman"/>
                <w:sz w:val="20"/>
              </w:rPr>
              <w:t xml:space="preserve">Modèle prédictif</w:t>
            </w:r>
          </w:p>
        </w:tc>
      </w:tr>
      <w:tr>
        <w:tc>
          <w:tcPr/>
          <w:p>
            <w:pPr>
              <w:pStyle w:val="Compact"/>
            </w:pPr>
            <w:r>
              <w:rPr>
                <w:rFonts w:ascii="Times New Roman" w:hAnsi="Times New Roman"/>
                <w:sz w:val="20"/>
              </w:rPr>
              <w:t xml:space="preserve">Scikit-learn</w:t>
            </w:r>
          </w:p>
        </w:tc>
        <w:tc>
          <w:tcPr/>
          <w:p>
            <w:pPr>
              <w:pStyle w:val="Compact"/>
            </w:pPr>
            <w:r>
              <w:rPr>
                <w:rFonts w:ascii="Times New Roman" w:hAnsi="Times New Roman"/>
                <w:sz w:val="20"/>
              </w:rPr>
              <w:t xml:space="preserve">1.3</w:t>
            </w:r>
          </w:p>
        </w:tc>
        <w:tc>
          <w:tcPr/>
          <w:p>
            <w:pPr>
              <w:pStyle w:val="Compact"/>
            </w:pPr>
            <w:r>
              <w:rPr>
                <w:rFonts w:ascii="Times New Roman" w:hAnsi="Times New Roman"/>
                <w:sz w:val="20"/>
              </w:rPr>
              <w:t xml:space="preserve">TimeSeriesSplit, métriques</w:t>
            </w:r>
          </w:p>
        </w:tc>
      </w:tr>
      <w:tr>
        <w:tc>
          <w:tcPr/>
          <w:p>
            <w:pPr>
              <w:pStyle w:val="Compact"/>
            </w:pPr>
            <w:r>
              <w:rPr>
                <w:rFonts w:ascii="Times New Roman" w:hAnsi="Times New Roman"/>
                <w:sz w:val="20"/>
              </w:rPr>
              <w:t xml:space="preserve">SHAP</w:t>
            </w:r>
          </w:p>
        </w:tc>
        <w:tc>
          <w:tcPr/>
          <w:p>
            <w:pPr>
              <w:pStyle w:val="Compact"/>
            </w:pPr>
            <w:r>
              <w:rPr>
                <w:rFonts w:ascii="Times New Roman" w:hAnsi="Times New Roman"/>
                <w:sz w:val="20"/>
              </w:rPr>
              <w:t xml:space="preserve">0.43</w:t>
            </w:r>
          </w:p>
        </w:tc>
        <w:tc>
          <w:tcPr/>
          <w:p>
            <w:pPr>
              <w:pStyle w:val="Compact"/>
            </w:pPr>
            <w:r>
              <w:rPr>
                <w:rFonts w:ascii="Times New Roman" w:hAnsi="Times New Roman"/>
                <w:sz w:val="20"/>
              </w:rPr>
              <w:t xml:space="preserve">Interprétabilité</w:t>
            </w:r>
          </w:p>
        </w:tc>
      </w:tr>
      <w:tr>
        <w:tc>
          <w:tcPr/>
          <w:p>
            <w:pPr>
              <w:pStyle w:val="Compact"/>
            </w:pPr>
            <w:r>
              <w:rPr>
                <w:rFonts w:ascii="Times New Roman" w:hAnsi="Times New Roman"/>
                <w:sz w:val="20"/>
              </w:rPr>
              <w:t xml:space="preserve">Matplotlib / Seaborn</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Visualisation</w:t>
            </w:r>
          </w:p>
        </w:tc>
      </w:tr>
      <w:tr>
        <w:tc>
          <w:tcPr/>
          <w:p>
            <w:pPr>
              <w:pStyle w:val="Compact"/>
            </w:pPr>
            <w:r>
              <w:rPr>
                <w:rFonts w:ascii="Times New Roman" w:hAnsi="Times New Roman"/>
                <w:sz w:val="20"/>
              </w:rPr>
              <w:t xml:space="preserve">Joblib</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Persistance modèle</w:t>
            </w:r>
          </w:p>
        </w:tc>
      </w:tr>
    </w:tbl>
    <w:bookmarkEnd w:id="55"/>
    <w:bookmarkStart w:id="56" w:name="ii.3.3.-ressources-documentaires"/>
    <w:p>
      <w:pPr>
        <w:pStyle w:val="Heading3"/>
      </w:pPr>
      <w:r>
        <w:rPr>
          <w:rFonts w:ascii="Times New Roman" w:hAnsi="Times New Roman"/>
        </w:rPr>
        <w:t xml:space="preserve">II.3.3. Ressources documentaires</w:t>
      </w:r>
    </w:p>
    <w:p>
      <w:pPr>
        <w:pStyle w:val="FirstParagraph"/>
      </w:pPr>
      <w:r>
        <w:rPr>
          <w:rFonts w:ascii="Times New Roman" w:hAnsi="Times New Roman"/>
          <w:b/>
          <w:bCs/>
        </w:rPr>
        <w:t xml:space="preserve">Tableau II.5 — Normes et références principales</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Référence</w:t>
            </w:r>
          </w:p>
        </w:tc>
        <w:tc>
          <w:tcPr/>
          <w:p>
            <w:pPr>
              <w:pStyle w:val="Compact"/>
            </w:pPr>
            <w:r>
              <w:rPr>
                <w:rFonts w:ascii="Times New Roman" w:hAnsi="Times New Roman"/>
                <w:b/>
                <w:sz w:val="20"/>
              </w:rPr>
              <w:t xml:space="preserve">Organisme</w:t>
            </w:r>
          </w:p>
        </w:tc>
        <w:tc>
          <w:tcPr/>
          <w:p>
            <w:pPr>
              <w:pStyle w:val="Compact"/>
            </w:pPr>
            <w:r>
              <w:rPr>
                <w:rFonts w:ascii="Times New Roman" w:hAnsi="Times New Roman"/>
                <w:b/>
                <w:sz w:val="20"/>
              </w:rPr>
              <w:t xml:space="preserve">Objet</w:t>
            </w:r>
          </w:p>
        </w:tc>
      </w:tr>
      <w:tr>
        <w:tc>
          <w:tcPr/>
          <w:p>
            <w:pPr>
              <w:pStyle w:val="Compact"/>
            </w:pPr>
            <w:r>
              <w:rPr>
                <w:rFonts w:ascii="Times New Roman" w:hAnsi="Times New Roman"/>
                <w:sz w:val="20"/>
              </w:rPr>
              <w:t xml:space="preserve">ISO 8044</w:t>
            </w:r>
          </w:p>
        </w:tc>
        <w:tc>
          <w:tcPr/>
          <w:p>
            <w:pPr>
              <w:pStyle w:val="Compact"/>
            </w:pPr>
            <w:r>
              <w:rPr>
                <w:rFonts w:ascii="Times New Roman" w:hAnsi="Times New Roman"/>
                <w:sz w:val="20"/>
              </w:rPr>
              <w:t xml:space="preserve">ISO</w:t>
            </w:r>
          </w:p>
        </w:tc>
        <w:tc>
          <w:tcPr/>
          <w:p>
            <w:pPr>
              <w:pStyle w:val="Compact"/>
            </w:pPr>
            <w:r>
              <w:rPr>
                <w:rFonts w:ascii="Times New Roman" w:hAnsi="Times New Roman"/>
                <w:sz w:val="20"/>
              </w:rPr>
              <w:t xml:space="preserve">Définitions corrosion</w:t>
            </w:r>
          </w:p>
        </w:tc>
      </w:tr>
      <w:tr>
        <w:tc>
          <w:tcPr/>
          <w:p>
            <w:pPr>
              <w:pStyle w:val="Compact"/>
            </w:pPr>
            <w:r>
              <w:rPr>
                <w:rFonts w:ascii="Times New Roman" w:hAnsi="Times New Roman"/>
                <w:sz w:val="20"/>
              </w:rPr>
              <w:t xml:space="preserve">ASTM G1</w:t>
            </w:r>
          </w:p>
        </w:tc>
        <w:tc>
          <w:tcPr/>
          <w:p>
            <w:pPr>
              <w:pStyle w:val="Compact"/>
            </w:pPr>
            <w:r>
              <w:rPr>
                <w:rFonts w:ascii="Times New Roman" w:hAnsi="Times New Roman"/>
                <w:sz w:val="20"/>
              </w:rPr>
              <w:t xml:space="preserve">ASTM</w:t>
            </w:r>
          </w:p>
        </w:tc>
        <w:tc>
          <w:tcPr/>
          <w:p>
            <w:pPr>
              <w:pStyle w:val="Compact"/>
            </w:pPr>
            <w:r>
              <w:rPr>
                <w:rFonts w:ascii="Times New Roman" w:hAnsi="Times New Roman"/>
                <w:sz w:val="20"/>
              </w:rPr>
              <w:t xml:space="preserve">Évaluation éprouvettes corrosion</w:t>
            </w:r>
          </w:p>
        </w:tc>
      </w:tr>
      <w:tr>
        <w:tc>
          <w:tcPr/>
          <w:p>
            <w:pPr>
              <w:pStyle w:val="Compact"/>
            </w:pPr>
            <w:r>
              <w:rPr>
                <w:rFonts w:ascii="Times New Roman" w:hAnsi="Times New Roman"/>
                <w:sz w:val="20"/>
              </w:rPr>
              <w:t xml:space="preserve">ASTM G31</w:t>
            </w:r>
          </w:p>
        </w:tc>
        <w:tc>
          <w:tcPr/>
          <w:p>
            <w:pPr>
              <w:pStyle w:val="Compact"/>
            </w:pPr>
            <w:r>
              <w:rPr>
                <w:rFonts w:ascii="Times New Roman" w:hAnsi="Times New Roman"/>
                <w:sz w:val="20"/>
              </w:rPr>
              <w:t xml:space="preserve">ASTM</w:t>
            </w:r>
          </w:p>
        </w:tc>
        <w:tc>
          <w:tcPr/>
          <w:p>
            <w:pPr>
              <w:pStyle w:val="Compact"/>
            </w:pPr>
            <w:r>
              <w:rPr>
                <w:rFonts w:ascii="Times New Roman" w:hAnsi="Times New Roman"/>
                <w:sz w:val="20"/>
              </w:rPr>
              <w:t xml:space="preserve">Essais immersion laboratoire</w:t>
            </w:r>
          </w:p>
        </w:tc>
      </w:tr>
      <w:tr>
        <w:tc>
          <w:tcPr/>
          <w:p>
            <w:pPr>
              <w:pStyle w:val="Compact"/>
            </w:pPr>
            <w:r>
              <w:rPr>
                <w:rFonts w:ascii="Times New Roman" w:hAnsi="Times New Roman"/>
                <w:sz w:val="20"/>
              </w:rPr>
              <w:t xml:space="preserve">ASTM G96</w:t>
            </w:r>
          </w:p>
        </w:tc>
        <w:tc>
          <w:tcPr/>
          <w:p>
            <w:pPr>
              <w:pStyle w:val="Compact"/>
            </w:pPr>
            <w:r>
              <w:rPr>
                <w:rFonts w:ascii="Times New Roman" w:hAnsi="Times New Roman"/>
                <w:sz w:val="20"/>
              </w:rPr>
              <w:t xml:space="preserve">ASTM</w:t>
            </w:r>
          </w:p>
        </w:tc>
        <w:tc>
          <w:tcPr/>
          <w:p>
            <w:pPr>
              <w:pStyle w:val="Compact"/>
            </w:pPr>
            <w:r>
              <w:rPr>
                <w:rFonts w:ascii="Times New Roman" w:hAnsi="Times New Roman"/>
                <w:sz w:val="20"/>
              </w:rPr>
              <w:t xml:space="preserve">Surveillance ER en service</w:t>
            </w:r>
          </w:p>
        </w:tc>
      </w:tr>
      <w:tr>
        <w:tc>
          <w:tcPr/>
          <w:p>
            <w:pPr>
              <w:pStyle w:val="Compact"/>
            </w:pPr>
            <w:r>
              <w:rPr>
                <w:rFonts w:ascii="Times New Roman" w:hAnsi="Times New Roman"/>
                <w:sz w:val="20"/>
              </w:rPr>
              <w:t xml:space="preserve">NACE SP0775</w:t>
            </w:r>
          </w:p>
        </w:tc>
        <w:tc>
          <w:tcPr/>
          <w:p>
            <w:pPr>
              <w:pStyle w:val="Compact"/>
            </w:pPr>
            <w:r>
              <w:rPr>
                <w:rFonts w:ascii="Times New Roman" w:hAnsi="Times New Roman"/>
                <w:sz w:val="20"/>
              </w:rPr>
              <w:t xml:space="preserve">AMPP</w:t>
            </w:r>
          </w:p>
        </w:tc>
        <w:tc>
          <w:tcPr/>
          <w:p>
            <w:pPr>
              <w:pStyle w:val="Compact"/>
            </w:pPr>
            <w:r>
              <w:rPr>
                <w:rFonts w:ascii="Times New Roman" w:hAnsi="Times New Roman"/>
                <w:sz w:val="20"/>
              </w:rPr>
              <w:t xml:space="preserve">Sondes/coupons O&amp;G</w:t>
            </w:r>
          </w:p>
        </w:tc>
      </w:tr>
      <w:tr>
        <w:tc>
          <w:tcPr/>
          <w:p>
            <w:pPr>
              <w:pStyle w:val="Compact"/>
            </w:pPr>
            <w:r>
              <w:rPr>
                <w:rFonts w:ascii="Times New Roman" w:hAnsi="Times New Roman"/>
                <w:sz w:val="20"/>
              </w:rPr>
              <w:t xml:space="preserve">NACE TM0190</w:t>
            </w:r>
          </w:p>
        </w:tc>
        <w:tc>
          <w:tcPr/>
          <w:p>
            <w:pPr>
              <w:pStyle w:val="Compact"/>
            </w:pPr>
            <w:r>
              <w:rPr>
                <w:rFonts w:ascii="Times New Roman" w:hAnsi="Times New Roman"/>
                <w:sz w:val="20"/>
              </w:rPr>
              <w:t xml:space="preserve">AMPP</w:t>
            </w:r>
          </w:p>
        </w:tc>
        <w:tc>
          <w:tcPr/>
          <w:p>
            <w:pPr>
              <w:pStyle w:val="Compact"/>
            </w:pPr>
            <w:r>
              <w:rPr>
                <w:rFonts w:ascii="Times New Roman" w:hAnsi="Times New Roman"/>
                <w:sz w:val="20"/>
              </w:rPr>
              <w:t xml:space="preserve">Sondes ER service pétrolier</w:t>
            </w:r>
          </w:p>
        </w:tc>
      </w:tr>
      <w:tr>
        <w:tc>
          <w:tcPr/>
          <w:p>
            <w:pPr>
              <w:pStyle w:val="Compact"/>
            </w:pPr>
            <w:r>
              <w:rPr>
                <w:rFonts w:ascii="Times New Roman" w:hAnsi="Times New Roman"/>
                <w:sz w:val="20"/>
              </w:rPr>
              <w:t xml:space="preserve">API 570</w:t>
            </w:r>
          </w:p>
        </w:tc>
        <w:tc>
          <w:tcPr/>
          <w:p>
            <w:pPr>
              <w:pStyle w:val="Compact"/>
            </w:pPr>
            <w:r>
              <w:rPr>
                <w:rFonts w:ascii="Times New Roman" w:hAnsi="Times New Roman"/>
                <w:sz w:val="20"/>
              </w:rPr>
              <w:t xml:space="preserve">API</w:t>
            </w:r>
          </w:p>
        </w:tc>
        <w:tc>
          <w:tcPr/>
          <w:p>
            <w:pPr>
              <w:pStyle w:val="Compact"/>
            </w:pPr>
            <w:r>
              <w:rPr>
                <w:rFonts w:ascii="Times New Roman" w:hAnsi="Times New Roman"/>
                <w:sz w:val="20"/>
              </w:rPr>
              <w:t xml:space="preserve">Inspection tuyauteries</w:t>
            </w:r>
          </w:p>
        </w:tc>
      </w:tr>
      <w:tr>
        <w:tc>
          <w:tcPr/>
          <w:p>
            <w:pPr>
              <w:pStyle w:val="Compact"/>
            </w:pPr>
            <w:r>
              <w:rPr>
                <w:rFonts w:ascii="Times New Roman" w:hAnsi="Times New Roman"/>
                <w:sz w:val="20"/>
              </w:rPr>
              <w:t xml:space="preserve">ISO 13381-1</w:t>
            </w:r>
          </w:p>
        </w:tc>
        <w:tc>
          <w:tcPr/>
          <w:p>
            <w:pPr>
              <w:pStyle w:val="Compact"/>
            </w:pPr>
            <w:r>
              <w:rPr>
                <w:rFonts w:ascii="Times New Roman" w:hAnsi="Times New Roman"/>
                <w:sz w:val="20"/>
              </w:rPr>
              <w:t xml:space="preserve">ISO</w:t>
            </w:r>
          </w:p>
        </w:tc>
        <w:tc>
          <w:tcPr/>
          <w:p>
            <w:pPr>
              <w:pStyle w:val="Compact"/>
            </w:pPr>
            <w:r>
              <w:rPr>
                <w:rFonts w:ascii="Times New Roman" w:hAnsi="Times New Roman"/>
                <w:sz w:val="20"/>
              </w:rPr>
              <w:t xml:space="preserve">Maintenance prévisionnelle, RUL</w:t>
            </w:r>
          </w:p>
        </w:tc>
      </w:tr>
      <w:tr>
        <w:tc>
          <w:tcPr/>
          <w:p>
            <w:pPr>
              <w:pStyle w:val="Compact"/>
            </w:pPr>
            <w:r>
              <w:rPr>
                <w:rFonts w:ascii="Times New Roman" w:hAnsi="Times New Roman"/>
                <w:sz w:val="20"/>
              </w:rPr>
              <w:t xml:space="preserve">EN 13306</w:t>
            </w:r>
          </w:p>
        </w:tc>
        <w:tc>
          <w:tcPr/>
          <w:p>
            <w:pPr>
              <w:pStyle w:val="Compact"/>
            </w:pPr>
            <w:r>
              <w:rPr>
                <w:rFonts w:ascii="Times New Roman" w:hAnsi="Times New Roman"/>
                <w:sz w:val="20"/>
              </w:rPr>
              <w:t xml:space="preserve">CEN</w:t>
            </w:r>
          </w:p>
        </w:tc>
        <w:tc>
          <w:tcPr/>
          <w:p>
            <w:pPr>
              <w:pStyle w:val="Compact"/>
            </w:pPr>
            <w:r>
              <w:rPr>
                <w:rFonts w:ascii="Times New Roman" w:hAnsi="Times New Roman"/>
                <w:sz w:val="20"/>
              </w:rPr>
              <w:t xml:space="preserve">Terminologie maintenance</w:t>
            </w:r>
          </w:p>
        </w:tc>
      </w:tr>
      <w:tr>
        <w:tc>
          <w:tcPr/>
          <w:p>
            <w:pPr>
              <w:pStyle w:val="Compact"/>
            </w:pPr>
            <w:r>
              <w:rPr>
                <w:rFonts w:ascii="Times New Roman" w:hAnsi="Times New Roman"/>
                <w:sz w:val="20"/>
              </w:rPr>
              <w:t xml:space="preserve">de Waard &amp; Milliams (1975)</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Modèle CO₂ corrosion</w:t>
            </w:r>
          </w:p>
        </w:tc>
      </w:tr>
      <w:tr>
        <w:tc>
          <w:tcPr/>
          <w:p>
            <w:pPr>
              <w:pStyle w:val="Compact"/>
            </w:pPr>
            <w:r>
              <w:rPr>
                <w:rFonts w:ascii="Times New Roman" w:hAnsi="Times New Roman"/>
                <w:sz w:val="20"/>
              </w:rPr>
              <w:t xml:space="preserve">Chen &amp; Guestrin (2016)</w:t>
            </w:r>
          </w:p>
        </w:tc>
        <w:tc>
          <w:tcPr/>
          <w:p>
            <w:pPr>
              <w:pStyle w:val="Compact"/>
            </w:pPr>
            <w:r>
              <w:rPr>
                <w:rFonts w:ascii="Times New Roman" w:hAnsi="Times New Roman"/>
                <w:sz w:val="20"/>
              </w:rPr>
              <w:t xml:space="preserve">ACM</w:t>
            </w:r>
          </w:p>
        </w:tc>
        <w:tc>
          <w:tcPr/>
          <w:p>
            <w:pPr>
              <w:pStyle w:val="Compact"/>
            </w:pPr>
            <w:r>
              <w:rPr>
                <w:rFonts w:ascii="Times New Roman" w:hAnsi="Times New Roman"/>
                <w:sz w:val="20"/>
              </w:rPr>
              <w:t xml:space="preserve">Algorithme XGBoost</w:t>
            </w:r>
          </w:p>
        </w:tc>
      </w:tr>
      <w:tr>
        <w:tc>
          <w:tcPr/>
          <w:p>
            <w:pPr>
              <w:pStyle w:val="Compact"/>
            </w:pPr>
            <w:r>
              <w:rPr>
                <w:rFonts w:ascii="Times New Roman" w:hAnsi="Times New Roman"/>
                <w:sz w:val="20"/>
              </w:rPr>
              <w:t xml:space="preserve">Lundberg &amp; Lee (2017)</w:t>
            </w:r>
          </w:p>
        </w:tc>
        <w:tc>
          <w:tcPr/>
          <w:p>
            <w:pPr>
              <w:pStyle w:val="Compact"/>
            </w:pPr>
            <w:r>
              <w:rPr>
                <w:rFonts w:ascii="Times New Roman" w:hAnsi="Times New Roman"/>
                <w:sz w:val="20"/>
              </w:rPr>
              <w:t xml:space="preserve">NeurIPS</w:t>
            </w:r>
          </w:p>
        </w:tc>
        <w:tc>
          <w:tcPr/>
          <w:p>
            <w:pPr>
              <w:pStyle w:val="Compact"/>
            </w:pPr>
            <w:r>
              <w:rPr>
                <w:rFonts w:ascii="Times New Roman" w:hAnsi="Times New Roman"/>
                <w:sz w:val="20"/>
              </w:rPr>
              <w:t xml:space="preserve">Méthode SHAP</w:t>
            </w:r>
          </w:p>
        </w:tc>
      </w:tr>
      <w:tr>
        <w:tc>
          <w:tcPr/>
          <w:p>
            <w:pPr>
              <w:pStyle w:val="Compact"/>
            </w:pPr>
            <w:r>
              <w:rPr>
                <w:rFonts w:ascii="Times New Roman" w:hAnsi="Times New Roman"/>
                <w:sz w:val="20"/>
              </w:rPr>
              <w:t xml:space="preserve">Koch et al. (2016)</w:t>
            </w:r>
          </w:p>
        </w:tc>
        <w:tc>
          <w:tcPr/>
          <w:p>
            <w:pPr>
              <w:pStyle w:val="Compact"/>
            </w:pPr>
            <w:r>
              <w:rPr>
                <w:rFonts w:ascii="Times New Roman" w:hAnsi="Times New Roman"/>
                <w:sz w:val="20"/>
              </w:rPr>
              <w:t xml:space="preserve">NACE</w:t>
            </w:r>
          </w:p>
        </w:tc>
        <w:tc>
          <w:tcPr/>
          <w:p>
            <w:pPr>
              <w:pStyle w:val="Compact"/>
            </w:pPr>
            <w:r>
              <w:rPr>
                <w:rFonts w:ascii="Times New Roman" w:hAnsi="Times New Roman"/>
                <w:sz w:val="20"/>
              </w:rPr>
              <w:t xml:space="preserve">Coût mondial corrosion</w:t>
            </w:r>
          </w:p>
        </w:tc>
      </w:tr>
    </w:tbl>
    <w:p>
      <w:r>
        <w:rPr>
          <w:rFonts w:ascii="Times New Roman" w:hAnsi="Times New Roman"/>
        </w:rPr>
        <w:pict>
          <v:rect style="width:0;height:1.5pt" o:hralign="center" o:hrstd="t" o:hr="t"/>
        </w:pict>
      </w:r>
    </w:p>
    <w:bookmarkEnd w:id="56"/>
    <w:bookmarkEnd w:id="57"/>
    <w:bookmarkStart w:id="63" w:name="X8236413271ac5e519391d9aebf8ceff17de3c22"/>
    <w:p>
      <w:pPr>
        <w:pStyle w:val="Heading2"/>
      </w:pPr>
      <w:r>
        <w:rPr>
          <w:rFonts w:ascii="Times New Roman" w:hAnsi="Times New Roman"/>
        </w:rPr>
        <w:t xml:space="preserve">II.4. Méthodes d’acquisition et de traitement des données</w:t>
      </w:r>
    </w:p>
    <w:p>
      <w:pPr>
        <w:pStyle w:val="FirstParagraph"/>
      </w:pPr>
      <w:r>
        <w:rPr>
          <w:rFonts w:ascii="Times New Roman" w:hAnsi="Times New Roman"/>
        </w:rPr>
        <w:t xml:space="preserve">La méthodologie de traitement des données suit une chaîne en cinq étapes successives, implémentée dans le script Python</w:t>
      </w:r>
      <w:r>
        <w:rPr>
          <w:rFonts w:ascii="Times New Roman" w:hAnsi="Times New Roman"/>
        </w:rPr>
        <w:t xml:space="preserve"> </w:t>
      </w:r>
      <w:r>
        <w:rPr>
          <w:rStyle w:val="VerbatimChar"/>
          <w:rFonts w:ascii="Times New Roman" w:hAnsi="Times New Roman"/>
        </w:rPr>
        <w:t xml:space="preserve">corrosion_pipeline.py</w:t>
      </w:r>
      <w:r>
        <w:rPr>
          <w:rFonts w:ascii="Times New Roman" w:hAnsi="Times New Roman"/>
        </w:rPr>
        <w:t xml:space="preserve">.</w:t>
      </w:r>
    </w:p>
    <w:bookmarkStart w:id="58" w:name="ii.4.1.-acquisition"/>
    <w:p>
      <w:pPr>
        <w:pStyle w:val="Heading3"/>
      </w:pPr>
      <w:r>
        <w:rPr>
          <w:rFonts w:ascii="Times New Roman" w:hAnsi="Times New Roman"/>
        </w:rPr>
        <w:t xml:space="preserve">II.4.1. Acquisition</w:t>
      </w:r>
    </w:p>
    <w:p>
      <w:pPr>
        <w:pStyle w:val="FirstParagraph"/>
      </w:pPr>
      <w:r>
        <w:rPr>
          <w:rFonts w:ascii="Times New Roman" w:hAnsi="Times New Roman"/>
        </w:rPr>
        <w:t xml:space="preserve">Le firmware ESP32 produit un fichier CSV au format suivant (séparateur point-virgule, encodage UTF-8) :</w:t>
      </w:r>
    </w:p>
    <w:p>
      <w:pPr>
        <w:pStyle w:val="SourceCode"/>
      </w:pPr>
      <w:r>
        <w:rPr>
          <w:rStyle w:val="VerbatimChar"/>
          <w:rFonts w:ascii="Times New Roman" w:hAnsi="Times New Roman"/>
        </w:rPr>
        <w:t xml:space="preserve">Timestamp_s;Vdiff_V;Rx_Ohm;Temp_C;DeltaR_Ohm_per_h</w:t>
      </w:r>
      <w:r>
        <w:rPr>
          <w:rFonts w:ascii="Times New Roman" w:hAnsi="Times New Roman"/>
        </w:rPr>
        <w:br/>
      </w:r>
      <w:r>
        <w:rPr>
          <w:rStyle w:val="VerbatimChar"/>
          <w:rFonts w:ascii="Times New Roman" w:hAnsi="Times New Roman"/>
        </w:rPr>
        <w:t xml:space="preserve">600;-0.00000123;0.132156;26.44;0.00000000</w:t>
      </w:r>
      <w:r>
        <w:rPr>
          <w:rFonts w:ascii="Times New Roman" w:hAnsi="Times New Roman"/>
        </w:rPr>
        <w:br/>
      </w:r>
      <w:r>
        <w:rPr>
          <w:rStyle w:val="VerbatimChar"/>
          <w:rFonts w:ascii="Times New Roman" w:hAnsi="Times New Roman"/>
        </w:rPr>
        <w:t xml:space="preserve">1200;-0.00000118;0.132201;26.50;0.00027000</w:t>
      </w:r>
      <w:r>
        <w:rPr>
          <w:rFonts w:ascii="Times New Roman" w:hAnsi="Times New Roman"/>
        </w:rPr>
        <w:br/>
      </w:r>
      <w:r>
        <w:rPr>
          <w:rStyle w:val="VerbatimChar"/>
          <w:rFonts w:ascii="Times New Roman" w:hAnsi="Times New Roman"/>
        </w:rPr>
        <w:t xml:space="preserve">...</w:t>
      </w:r>
    </w:p>
    <w:p>
      <w:pPr>
        <w:pStyle w:val="FirstParagraph"/>
      </w:pPr>
      <w:r>
        <w:rPr>
          <w:rFonts w:ascii="Times New Roman" w:hAnsi="Times New Roman"/>
        </w:rPr>
        <w:t xml:space="preserve">Une mesure est émise toutes les 600 secondes (10 minutes). Pour un run de 48 heures, cela représente 288 points de mesure ; pour un run de 72 heures, 432 points.</w:t>
      </w:r>
    </w:p>
    <w:bookmarkEnd w:id="58"/>
    <w:bookmarkStart w:id="59" w:name="ii.4.2.-nettoyage-du-signal"/>
    <w:p>
      <w:pPr>
        <w:pStyle w:val="Heading3"/>
      </w:pPr>
      <w:r>
        <w:rPr>
          <w:rFonts w:ascii="Times New Roman" w:hAnsi="Times New Roman"/>
        </w:rPr>
        <w:t xml:space="preserve">II.4.2. Nettoyage du signal</w:t>
      </w:r>
    </w:p>
    <w:p>
      <w:pPr>
        <w:pStyle w:val="FirstParagraph"/>
      </w:pPr>
      <w:r>
        <w:rPr>
          <w:rFonts w:ascii="Times New Roman" w:hAnsi="Times New Roman"/>
        </w:rPr>
        <w:t xml:space="preserve">Le nettoyage suit deux étapes successives :</w:t>
      </w:r>
    </w:p>
    <w:p>
      <w:pPr>
        <w:pStyle w:val="BodyText"/>
      </w:pPr>
      <w:r>
        <w:rPr>
          <w:rFonts w:ascii="Times New Roman" w:hAnsi="Times New Roman"/>
          <w:b/>
          <w:bCs/>
        </w:rPr>
        <w:t xml:space="preserve">Étape 1 — Suppression des outliers par méthode IQR (Interquartile Range) :</w:t>
      </w:r>
      <w:r>
        <w:rPr>
          <w:rFonts w:ascii="Times New Roman" w:hAnsi="Times New Roman"/>
        </w:rPr>
        <w:t xml:space="preserve"> </w:t>
      </w:r>
      <w:r>
        <w:rPr>
          <w:rFonts w:ascii="Times New Roman" w:hAnsi="Times New Roman"/>
        </w:rPr>
        <w:t xml:space="preserve">les points situés hors de l’intervalle [Q5 − 3×IQR ; Q95 + 3×IQR] sont supprimés. Ce seuil large préserve la dynamique de dégradation tout en éliminant les artefacts transitoires du HX711 lors du réveil de l’ESP32 (Tukey, 1977).</w:t>
      </w:r>
    </w:p>
    <w:p>
      <w:pPr>
        <w:pStyle w:val="BodyText"/>
      </w:pPr>
      <w:r>
        <w:rPr>
          <w:rFonts w:ascii="Times New Roman" w:hAnsi="Times New Roman"/>
          <w:b/>
          <w:bCs/>
        </w:rPr>
        <w:t xml:space="preserve">Étape 2 — Lissage Savitzky-Golay :</w:t>
      </w:r>
      <w:r>
        <w:rPr>
          <w:rFonts w:ascii="Times New Roman" w:hAnsi="Times New Roman"/>
        </w:rPr>
        <w:t xml:space="preserve"> </w:t>
      </w:r>
      <w:r>
        <w:rPr>
          <w:rFonts w:ascii="Times New Roman" w:hAnsi="Times New Roman"/>
        </w:rPr>
        <w:t xml:space="preserve">un filtre polynomial d’ordre 2 sur une fenêtre glissante de 5 points est appliqué (Savitzky et Golay, 1964). Ce filtre préserve mieux les pentes locales que la moyenne mobile simple — propriété essentielle pour le calcul précis de</w:t>
      </w:r>
      <w:r>
        <w:rPr>
          <w:rFonts w:ascii="Times New Roman" w:hAnsi="Times New Roman"/>
        </w:rPr>
        <w:t xml:space="preserve"> </w:t>
      </w:r>
      <w:r>
        <w:rPr>
          <w:rFonts w:ascii="Times New Roman" w:hAnsi="Times New Roman"/>
          <w:i/>
          <w:iCs/>
        </w:rPr>
        <w:t xml:space="preserve">dr/dt</w:t>
      </w:r>
      <w:r>
        <w:rPr>
          <w:rFonts w:ascii="Times New Roman" w:hAnsi="Times New Roman"/>
        </w:rPr>
        <w:t xml:space="preserve">.</w:t>
      </w:r>
    </w:p>
    <w:bookmarkEnd w:id="59"/>
    <w:bookmarkStart w:id="60" w:name="ii.4.3.-compensation-thermique"/>
    <w:p>
      <w:pPr>
        <w:pStyle w:val="Heading3"/>
      </w:pPr>
      <w:r>
        <w:rPr>
          <w:rFonts w:ascii="Times New Roman" w:hAnsi="Times New Roman"/>
        </w:rPr>
        <w:t xml:space="preserve">II.4.3. Compensation thermique</w:t>
      </w:r>
    </w:p>
    <w:p>
      <w:pPr>
        <w:pStyle w:val="FirstParagraph"/>
      </w:pPr>
      <w:r>
        <w:rPr>
          <w:rFonts w:ascii="Times New Roman" w:hAnsi="Times New Roman"/>
        </w:rPr>
        <w:t xml:space="preserve">La résistivité électrique du fer varie linéairement avec la température selon la loi de Matthiessen (Pollock, 1991) :</w:t>
      </w:r>
    </w:p>
    <w:p>
      <w:pPr>
        <w:pStyle w:val="BodyText"/>
      </w:pPr>
      <m:oMathPara>
        <m:oMathParaPr>
          <m:jc m:val="center"/>
        </m:oMathParaPr>
        <m:oMath>
          <m:sSub>
            <m:e>
              <m:r>
                <m:t>ρ</m:t>
              </m:r>
            </m:e>
            <m:sub>
              <m:r>
                <m:t>F</m:t>
              </m:r>
              <m:r>
                <m:t>e</m:t>
              </m:r>
            </m:sub>
          </m:sSub>
          <m:r>
            <m:rPr>
              <m:sty m:val="p"/>
            </m:rPr>
            <m:t>(</m:t>
          </m:r>
          <m:r>
            <m:t>T</m:t>
          </m:r>
          <m:r>
            <m:rPr>
              <m:sty m:val="p"/>
            </m:rPr>
            <m:t>)</m:t>
          </m:r>
          <m:r>
            <m:rPr>
              <m:sty m:val="p"/>
            </m:rPr>
            <m:t>=</m:t>
          </m:r>
          <m:sSub>
            <m:e>
              <m:r>
                <m:t>ρ</m:t>
              </m:r>
            </m:e>
            <m:sub>
              <m:r>
                <m:t>F</m:t>
              </m:r>
              <m:r>
                <m:t>e</m:t>
              </m:r>
            </m:sub>
          </m:sSub>
          <m:r>
            <m:rPr>
              <m:sty m:val="p"/>
            </m:rPr>
            <m:t>(</m:t>
          </m:r>
          <m:sSub>
            <m:e>
              <m:r>
                <m:t>T</m:t>
              </m:r>
            </m:e>
            <m:sub>
              <m:r>
                <m:t>r</m:t>
              </m:r>
              <m:r>
                <m:t>e</m:t>
              </m:r>
              <m:r>
                <m:t>f</m:t>
              </m:r>
            </m:sub>
          </m:sSub>
          <m:r>
            <m:rPr>
              <m:sty m:val="p"/>
            </m:rPr>
            <m:t>)</m:t>
          </m:r>
          <m:r>
            <m:rPr>
              <m:sty m:val="p"/>
            </m:rPr>
            <m:t>⋅</m:t>
          </m:r>
          <m:r>
            <m:rPr>
              <m:sty m:val="p"/>
            </m:rPr>
            <m:t>[</m:t>
          </m:r>
          <m:r>
            <m:t>1</m:t>
          </m:r>
          <m:r>
            <m:rPr>
              <m:sty m:val="p"/>
            </m:rPr>
            <m:t>+</m:t>
          </m:r>
          <m:sSub>
            <m:e>
              <m:r>
                <m:t>α</m:t>
              </m:r>
            </m:e>
            <m:sub>
              <m:r>
                <m:t>F</m:t>
              </m:r>
              <m:r>
                <m:t>e</m:t>
              </m:r>
            </m:sub>
          </m:sSub>
          <m:r>
            <m:rPr>
              <m:sty m:val="p"/>
            </m:rPr>
            <m:t>⋅</m:t>
          </m:r>
          <m:r>
            <m:rPr>
              <m:sty m:val="p"/>
            </m:rPr>
            <m:t>(</m:t>
          </m:r>
          <m:r>
            <m:t>T</m:t>
          </m:r>
          <m:r>
            <m:rPr>
              <m:sty m:val="p"/>
            </m:rPr>
            <m:t>−</m:t>
          </m:r>
          <m:sSub>
            <m:e>
              <m:r>
                <m:t>T</m:t>
              </m:r>
            </m:e>
            <m:sub>
              <m:r>
                <m:t>r</m:t>
              </m:r>
              <m:r>
                <m:t>e</m:t>
              </m:r>
              <m:r>
                <m:t>f</m:t>
              </m:r>
            </m:sub>
          </m:sSub>
          <m:r>
            <m:rPr>
              <m:sty m:val="p"/>
            </m:rPr>
            <m:t>)</m:t>
          </m:r>
          <m:r>
            <m:rPr>
              <m:sty m:val="p"/>
            </m:rPr>
            <m:t>]</m:t>
          </m:r>
        </m:oMath>
      </m:oMathPara>
    </w:p>
    <w:p>
      <w:pPr>
        <w:pStyle w:val="FirstParagraph"/>
      </w:pPr>
      <w:r>
        <w:rPr>
          <w:rFonts w:ascii="Times New Roman" w:hAnsi="Times New Roman"/>
        </w:rPr>
        <w:t xml:space="preserve">avec α_Fe = 6,5 × 10⁻³ °C⁻¹ et</w:t>
      </w:r>
      <w:r>
        <w:rPr>
          <w:rFonts w:ascii="Times New Roman" w:hAnsi="Times New Roman"/>
        </w:rPr>
        <w:t xml:space="preserve"> </w:t>
      </w:r>
      <w:r>
        <w:rPr>
          <w:rFonts w:ascii="Times New Roman" w:hAnsi="Times New Roman"/>
          <w:i/>
          <w:iCs/>
        </w:rPr>
        <w:t xml:space="preserve">T</w:t>
      </w:r>
      <w:r>
        <w:rPr>
          <w:rFonts w:ascii="Times New Roman" w:hAnsi="Times New Roman"/>
        </w:rPr>
        <w:t xml:space="preserve">_ref = 25 °C. La résistance compensée s’obtient par :</w:t>
      </w:r>
    </w:p>
    <w:p>
      <w:pPr>
        <w:pStyle w:val="BodyText"/>
      </w:pPr>
      <m:oMathPara>
        <m:oMathParaPr>
          <m:jc m:val="center"/>
        </m:oMathParaPr>
        <m:oMath>
          <m:sSub>
            <m:e>
              <m:r>
                <m:t>R</m:t>
              </m:r>
            </m:e>
            <m:sub>
              <m:r>
                <m:t>c</m:t>
              </m:r>
              <m:r>
                <m:t>o</m:t>
              </m:r>
              <m:r>
                <m:t>r</m:t>
              </m:r>
              <m:r>
                <m:t>r</m:t>
              </m:r>
            </m:sub>
          </m:sSub>
          <m:r>
            <m:rPr>
              <m:sty m:val="p"/>
            </m:rPr>
            <m:t>(</m:t>
          </m:r>
          <m:r>
            <m:t>t</m:t>
          </m:r>
          <m:r>
            <m:rPr>
              <m:sty m:val="p"/>
            </m:rPr>
            <m:t>)</m:t>
          </m:r>
          <m:r>
            <m:rPr>
              <m:sty m:val="p"/>
            </m:rPr>
            <m:t>=</m:t>
          </m:r>
          <m:f>
            <m:fPr>
              <m:type m:val="bar"/>
            </m:fPr>
            <m:num>
              <m:sSub>
                <m:e>
                  <m:r>
                    <m:t>R</m:t>
                  </m:r>
                </m:e>
                <m:sub>
                  <m:r>
                    <m:t>l</m:t>
                  </m:r>
                  <m:r>
                    <m:t>i</m:t>
                  </m:r>
                  <m:r>
                    <m:t>s</m:t>
                  </m:r>
                  <m:r>
                    <m:t>s</m:t>
                  </m:r>
                  <m:r>
                    <m:t>e</m:t>
                  </m:r>
                </m:sub>
              </m:sSub>
              <m:r>
                <m:rPr>
                  <m:sty m:val="p"/>
                </m:rPr>
                <m:t>(</m:t>
              </m:r>
              <m:r>
                <m:t>t</m:t>
              </m:r>
              <m:r>
                <m:rPr>
                  <m:sty m:val="p"/>
                </m:rPr>
                <m:t>)</m:t>
              </m:r>
            </m:num>
            <m:den>
              <m:r>
                <m:t>1</m:t>
              </m:r>
              <m:r>
                <m:rPr>
                  <m:sty m:val="p"/>
                </m:rPr>
                <m:t>+</m:t>
              </m:r>
              <m:sSub>
                <m:e>
                  <m:r>
                    <m:t>α</m:t>
                  </m:r>
                </m:e>
                <m:sub>
                  <m:r>
                    <m:t>F</m:t>
                  </m:r>
                  <m:r>
                    <m:t>e</m:t>
                  </m:r>
                </m:sub>
              </m:sSub>
              <m:r>
                <m:rPr>
                  <m:sty m:val="p"/>
                </m:rPr>
                <m:t>⋅</m:t>
              </m:r>
              <m:r>
                <m:rPr>
                  <m:sty m:val="p"/>
                </m:rPr>
                <m:t>(</m:t>
              </m:r>
              <m:r>
                <m:t>T</m:t>
              </m:r>
              <m:r>
                <m:rPr>
                  <m:sty m:val="p"/>
                </m:rPr>
                <m:t>(</m:t>
              </m:r>
              <m:r>
                <m:t>t</m:t>
              </m:r>
              <m:r>
                <m:rPr>
                  <m:sty m:val="p"/>
                </m:rPr>
                <m:t>)</m:t>
              </m:r>
              <m:r>
                <m:rPr>
                  <m:sty m:val="p"/>
                </m:rPr>
                <m:t>−</m:t>
              </m:r>
              <m:sSub>
                <m:e>
                  <m:r>
                    <m:t>T</m:t>
                  </m:r>
                </m:e>
                <m:sub>
                  <m:r>
                    <m:t>r</m:t>
                  </m:r>
                  <m:r>
                    <m:t>e</m:t>
                  </m:r>
                  <m:r>
                    <m:t>f</m:t>
                  </m:r>
                </m:sub>
              </m:sSub>
              <m:r>
                <m:rPr>
                  <m:sty m:val="p"/>
                </m:rPr>
                <m:t>)</m:t>
              </m:r>
            </m:den>
          </m:f>
        </m:oMath>
      </m:oMathPara>
    </w:p>
    <w:p>
      <w:pPr>
        <w:pStyle w:val="FirstParagraph"/>
      </w:pPr>
      <w:r>
        <w:rPr>
          <w:rFonts w:ascii="Times New Roman" w:hAnsi="Times New Roman"/>
          <w:i/>
          <w:iCs/>
        </w:rPr>
        <w:t xml:space="preserve">R</w:t>
      </w:r>
      <w:r>
        <w:rPr>
          <w:rFonts w:ascii="Times New Roman" w:hAnsi="Times New Roman"/>
        </w:rPr>
        <w:t xml:space="preserve">_corr(t) ne dépend plus que de la corrosion, pas de la température ambiante.</w:t>
      </w:r>
    </w:p>
    <w:bookmarkEnd w:id="60"/>
    <w:bookmarkStart w:id="61" w:name="ii.4.4.-feature-engineering"/>
    <w:p>
      <w:pPr>
        <w:pStyle w:val="Heading3"/>
      </w:pPr>
      <w:r>
        <w:rPr>
          <w:rFonts w:ascii="Times New Roman" w:hAnsi="Times New Roman"/>
        </w:rPr>
        <w:t xml:space="preserve">II.4.4. Feature engineering</w:t>
      </w:r>
    </w:p>
    <w:p>
      <w:pPr>
        <w:pStyle w:val="FirstParagraph"/>
      </w:pPr>
      <w:r>
        <w:rPr>
          <w:rFonts w:ascii="Times New Roman" w:hAnsi="Times New Roman"/>
        </w:rPr>
        <w:t xml:space="preserve">Dix variables d’entrée sont construites pour le modèle XGBoost à partir de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_corr(t),</w:t>
      </w:r>
      <w:r>
        <w:rPr>
          <w:rFonts w:ascii="Times New Roman" w:hAnsi="Times New Roman"/>
        </w:rPr>
        <w:t xml:space="preserve"> </w:t>
      </w:r>
      <w:r>
        <w:rPr>
          <w:rFonts w:ascii="Times New Roman" w:hAnsi="Times New Roman"/>
          <w:i/>
          <w:iCs/>
        </w:rPr>
        <w:t xml:space="preserve">T</w:t>
      </w:r>
      <w:r>
        <w:rPr>
          <w:rFonts w:ascii="Times New Roman" w:hAnsi="Times New Roman"/>
        </w:rPr>
        <w:t xml:space="preserve">(t) et</w:t>
      </w:r>
      <w:r>
        <w:rPr>
          <w:rFonts w:ascii="Times New Roman" w:hAnsi="Times New Roman"/>
        </w:rPr>
        <w:t xml:space="preserve"> </w:t>
      </w:r>
      <w:r>
        <w:rPr>
          <w:rFonts w:ascii="Times New Roman" w:hAnsi="Times New Roman"/>
          <w:i/>
          <w:iCs/>
        </w:rPr>
        <w:t xml:space="preserve">t</w:t>
      </w:r>
      <w:r>
        <w:rPr>
          <w:rFonts w:ascii="Times New Roman" w:hAnsi="Times New Roman"/>
        </w:rPr>
        <w:t xml:space="preserve"> </w:t>
      </w:r>
      <w:r>
        <w:rPr>
          <w:rFonts w:ascii="Times New Roman" w:hAnsi="Times New Roman"/>
        </w:rPr>
        <w:t xml:space="preserve">:</w:t>
      </w:r>
    </w:p>
    <w:p>
      <w:pPr>
        <w:pStyle w:val="BodyText"/>
      </w:pPr>
      <w:r>
        <w:rPr>
          <w:rFonts w:ascii="Times New Roman" w:hAnsi="Times New Roman"/>
          <w:b/>
          <w:bCs/>
        </w:rPr>
        <w:t xml:space="preserve">Tableau II.6 — Variables d’entrée (features) du modèle XGBoost</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Feature</w:t>
            </w:r>
          </w:p>
        </w:tc>
        <w:tc>
          <w:tcPr/>
          <w:p>
            <w:pPr>
              <w:pStyle w:val="Compact"/>
            </w:pPr>
            <w:r>
              <w:rPr>
                <w:rFonts w:ascii="Times New Roman" w:hAnsi="Times New Roman"/>
                <w:b/>
                <w:sz w:val="20"/>
              </w:rPr>
              <w:t xml:space="preserve">Définition</w:t>
            </w:r>
          </w:p>
        </w:tc>
        <w:tc>
          <w:tcPr/>
          <w:p>
            <w:pPr>
              <w:pStyle w:val="Compact"/>
            </w:pPr>
            <w:r>
              <w:rPr>
                <w:rFonts w:ascii="Times New Roman" w:hAnsi="Times New Roman"/>
                <w:b/>
                <w:sz w:val="20"/>
              </w:rPr>
              <w:t xml:space="preserve">Justification physique</w:t>
            </w:r>
          </w:p>
        </w:tc>
      </w:tr>
      <w:tr>
        <w:tc>
          <w:tcPr/>
          <w:p>
            <w:pPr>
              <w:pStyle w:val="Compact"/>
            </w:pPr>
            <w:r>
              <w:rPr>
                <w:rStyle w:val="VerbatimChar"/>
                <w:rFonts w:ascii="Times New Roman" w:hAnsi="Times New Roman"/>
                <w:sz w:val="20"/>
              </w:rPr>
              <w:t xml:space="preserve">rx_corr</w:t>
            </w:r>
          </w:p>
        </w:tc>
        <w:tc>
          <w:tcPr/>
          <w:p>
            <w:pPr>
              <w:pStyle w:val="Compact"/>
            </w:pPr>
            <w:r>
              <w:rPr>
                <w:rFonts w:ascii="Times New Roman" w:hAnsi="Times New Roman"/>
                <w:sz w:val="20"/>
              </w:rPr>
              <w:t xml:space="preserve">Résistance compensée (Ω)</w:t>
            </w:r>
          </w:p>
        </w:tc>
        <w:tc>
          <w:tcPr/>
          <w:p>
            <w:pPr>
              <w:pStyle w:val="Compact"/>
            </w:pPr>
            <w:r>
              <w:rPr>
                <w:rFonts w:ascii="Times New Roman" w:hAnsi="Times New Roman"/>
                <w:sz w:val="20"/>
              </w:rPr>
              <w:t xml:space="preserve">État absolu</w:t>
            </w:r>
          </w:p>
        </w:tc>
      </w:tr>
      <w:tr>
        <w:tc>
          <w:tcPr/>
          <w:p>
            <w:pPr>
              <w:pStyle w:val="Compact"/>
            </w:pPr>
            <w:r>
              <w:rPr>
                <w:rStyle w:val="VerbatimChar"/>
                <w:rFonts w:ascii="Times New Roman" w:hAnsi="Times New Roman"/>
                <w:sz w:val="20"/>
              </w:rPr>
              <w:t xml:space="preserve">delta_R_1h</w:t>
            </w:r>
          </w:p>
        </w:tc>
        <w:tc>
          <w:tcPr/>
          <w:p>
            <w:pPr>
              <w:pStyle w:val="Compact"/>
            </w:pPr>
            <w:r>
              <w:rPr>
                <w:rFonts w:ascii="Times New Roman" w:hAnsi="Times New Roman"/>
                <w:sz w:val="20"/>
              </w:rPr>
              <w:t xml:space="preserve">Δ</w:t>
            </w:r>
            <w:r>
              <w:rPr>
                <w:rFonts w:ascii="Times New Roman" w:hAnsi="Times New Roman"/>
                <w:i/>
                <w:iCs/>
                <w:sz w:val="20"/>
              </w:rPr>
              <w:t xml:space="preserve">R</w:t>
            </w:r>
            <w:r>
              <w:rPr>
                <w:rFonts w:ascii="Times New Roman" w:hAnsi="Times New Roman"/>
                <w:sz w:val="20"/>
              </w:rPr>
              <w:t xml:space="preserve"> </w:t>
            </w:r>
            <w:r>
              <w:rPr>
                <w:rFonts w:ascii="Times New Roman" w:hAnsi="Times New Roman"/>
                <w:sz w:val="20"/>
              </w:rPr>
              <w:t xml:space="preserve">sur 1 h (6 points)</w:t>
            </w:r>
          </w:p>
        </w:tc>
        <w:tc>
          <w:tcPr/>
          <w:p>
            <w:pPr>
              <w:pStyle w:val="Compact"/>
            </w:pPr>
            <w:r>
              <w:rPr>
                <w:rFonts w:ascii="Times New Roman" w:hAnsi="Times New Roman"/>
                <w:sz w:val="20"/>
              </w:rPr>
              <w:t xml:space="preserve">Vitesse court terme</w:t>
            </w:r>
          </w:p>
        </w:tc>
      </w:tr>
      <w:tr>
        <w:tc>
          <w:tcPr/>
          <w:p>
            <w:pPr>
              <w:pStyle w:val="Compact"/>
            </w:pPr>
            <w:r>
              <w:rPr>
                <w:rStyle w:val="VerbatimChar"/>
                <w:rFonts w:ascii="Times New Roman" w:hAnsi="Times New Roman"/>
                <w:sz w:val="20"/>
              </w:rPr>
              <w:t xml:space="preserve">delta_R_6h</w:t>
            </w:r>
          </w:p>
        </w:tc>
        <w:tc>
          <w:tcPr/>
          <w:p>
            <w:pPr>
              <w:pStyle w:val="Compact"/>
            </w:pPr>
            <w:r>
              <w:rPr>
                <w:rFonts w:ascii="Times New Roman" w:hAnsi="Times New Roman"/>
                <w:sz w:val="20"/>
              </w:rPr>
              <w:t xml:space="preserve">Δ</w:t>
            </w:r>
            <w:r>
              <w:rPr>
                <w:rFonts w:ascii="Times New Roman" w:hAnsi="Times New Roman"/>
                <w:i/>
                <w:iCs/>
                <w:sz w:val="20"/>
              </w:rPr>
              <w:t xml:space="preserve">R</w:t>
            </w:r>
            <w:r>
              <w:rPr>
                <w:rFonts w:ascii="Times New Roman" w:hAnsi="Times New Roman"/>
                <w:sz w:val="20"/>
              </w:rPr>
              <w:t xml:space="preserve"> </w:t>
            </w:r>
            <w:r>
              <w:rPr>
                <w:rFonts w:ascii="Times New Roman" w:hAnsi="Times New Roman"/>
                <w:sz w:val="20"/>
              </w:rPr>
              <w:t xml:space="preserve">sur 6 h (36 points)</w:t>
            </w:r>
          </w:p>
        </w:tc>
        <w:tc>
          <w:tcPr/>
          <w:p>
            <w:pPr>
              <w:pStyle w:val="Compact"/>
            </w:pPr>
            <w:r>
              <w:rPr>
                <w:rFonts w:ascii="Times New Roman" w:hAnsi="Times New Roman"/>
                <w:sz w:val="20"/>
              </w:rPr>
              <w:t xml:space="preserve">Vitesse moyen terme</w:t>
            </w:r>
          </w:p>
        </w:tc>
      </w:tr>
      <w:tr>
        <w:tc>
          <w:tcPr/>
          <w:p>
            <w:pPr>
              <w:pStyle w:val="Compact"/>
            </w:pPr>
            <w:r>
              <w:rPr>
                <w:rStyle w:val="VerbatimChar"/>
                <w:rFonts w:ascii="Times New Roman" w:hAnsi="Times New Roman"/>
                <w:sz w:val="20"/>
              </w:rPr>
              <w:t xml:space="preserve">vitesse_CR_1h</w:t>
            </w:r>
          </w:p>
        </w:tc>
        <w:tc>
          <w:tcPr/>
          <w:p>
            <w:pPr>
              <w:pStyle w:val="Compact"/>
            </w:pPr>
            <w:r>
              <w:rPr>
                <w:rFonts w:ascii="Times New Roman" w:hAnsi="Times New Roman"/>
                <w:sz w:val="20"/>
              </w:rPr>
              <w:t xml:space="preserve">CR moyen 1 h (mm/an)</w:t>
            </w:r>
          </w:p>
        </w:tc>
        <w:tc>
          <w:tcPr/>
          <w:p>
            <w:pPr>
              <w:pStyle w:val="Compact"/>
            </w:pPr>
            <w:r>
              <w:rPr>
                <w:rFonts w:ascii="Times New Roman" w:hAnsi="Times New Roman"/>
                <w:sz w:val="20"/>
              </w:rPr>
              <w:t xml:space="preserve">Taux instantané lissé</w:t>
            </w:r>
          </w:p>
        </w:tc>
      </w:tr>
      <w:tr>
        <w:tc>
          <w:tcPr/>
          <w:p>
            <w:pPr>
              <w:pStyle w:val="Compact"/>
            </w:pPr>
            <w:r>
              <w:rPr>
                <w:rStyle w:val="VerbatimChar"/>
                <w:rFonts w:ascii="Times New Roman" w:hAnsi="Times New Roman"/>
                <w:sz w:val="20"/>
              </w:rPr>
              <w:t xml:space="preserve">tendance_6h</w:t>
            </w:r>
          </w:p>
        </w:tc>
        <w:tc>
          <w:tcPr/>
          <w:p>
            <w:pPr>
              <w:pStyle w:val="Compact"/>
            </w:pPr>
            <w:r>
              <w:rPr>
                <w:rFonts w:ascii="Times New Roman" w:hAnsi="Times New Roman"/>
                <w:sz w:val="20"/>
              </w:rPr>
              <w:t xml:space="preserve">Pente linéaire de</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ₓ sur 6 h</w:t>
            </w:r>
          </w:p>
        </w:tc>
        <w:tc>
          <w:tcPr/>
          <w:p>
            <w:pPr>
              <w:pStyle w:val="Compact"/>
            </w:pPr>
            <w:r>
              <w:rPr>
                <w:rFonts w:ascii="Times New Roman" w:hAnsi="Times New Roman"/>
                <w:sz w:val="20"/>
              </w:rPr>
              <w:t xml:space="preserve">Accélération / décélération</w:t>
            </w:r>
          </w:p>
        </w:tc>
      </w:tr>
      <w:tr>
        <w:tc>
          <w:tcPr/>
          <w:p>
            <w:pPr>
              <w:pStyle w:val="Compact"/>
            </w:pPr>
            <w:r>
              <w:rPr>
                <w:rStyle w:val="VerbatimChar"/>
                <w:rFonts w:ascii="Times New Roman" w:hAnsi="Times New Roman"/>
                <w:sz w:val="20"/>
              </w:rPr>
              <w:t xml:space="preserve">temp_lisse</w:t>
            </w:r>
          </w:p>
        </w:tc>
        <w:tc>
          <w:tcPr/>
          <w:p>
            <w:pPr>
              <w:pStyle w:val="Compact"/>
            </w:pPr>
            <w:r>
              <w:rPr>
                <w:rFonts w:ascii="Times New Roman" w:hAnsi="Times New Roman"/>
                <w:sz w:val="20"/>
              </w:rPr>
              <w:t xml:space="preserve">Température lissée (°C)</w:t>
            </w:r>
          </w:p>
        </w:tc>
        <w:tc>
          <w:tcPr/>
          <w:p>
            <w:pPr>
              <w:pStyle w:val="Compact"/>
            </w:pPr>
            <w:r>
              <w:rPr>
                <w:rFonts w:ascii="Times New Roman" w:hAnsi="Times New Roman"/>
                <w:sz w:val="20"/>
              </w:rPr>
              <w:t xml:space="preserve">Compensation résiduelle</w:t>
            </w:r>
          </w:p>
        </w:tc>
      </w:tr>
      <w:tr>
        <w:tc>
          <w:tcPr/>
          <w:p>
            <w:pPr>
              <w:pStyle w:val="Compact"/>
            </w:pPr>
            <w:r>
              <w:rPr>
                <w:rStyle w:val="VerbatimChar"/>
                <w:rFonts w:ascii="Times New Roman" w:hAnsi="Times New Roman"/>
                <w:sz w:val="20"/>
              </w:rPr>
              <w:t xml:space="preserve">temp_moy_6h</w:t>
            </w:r>
          </w:p>
        </w:tc>
        <w:tc>
          <w:tcPr/>
          <w:p>
            <w:pPr>
              <w:pStyle w:val="Compact"/>
            </w:pPr>
            <w:r>
              <w:rPr>
                <w:rFonts w:ascii="Times New Roman" w:hAnsi="Times New Roman"/>
                <w:sz w:val="20"/>
              </w:rPr>
              <w:t xml:space="preserve">Température moyenne 6 h</w:t>
            </w:r>
          </w:p>
        </w:tc>
        <w:tc>
          <w:tcPr/>
          <w:p>
            <w:pPr>
              <w:pStyle w:val="Compact"/>
            </w:pPr>
            <w:r>
              <w:rPr>
                <w:rFonts w:ascii="Times New Roman" w:hAnsi="Times New Roman"/>
                <w:sz w:val="20"/>
              </w:rPr>
              <w:t xml:space="preserve">Effets thermiques lents</w:t>
            </w:r>
          </w:p>
        </w:tc>
      </w:tr>
      <w:tr>
        <w:tc>
          <w:tcPr/>
          <w:p>
            <w:pPr>
              <w:pStyle w:val="Compact"/>
            </w:pPr>
            <w:r>
              <w:rPr>
                <w:rStyle w:val="VerbatimChar"/>
                <w:rFonts w:ascii="Times New Roman" w:hAnsi="Times New Roman"/>
                <w:sz w:val="20"/>
              </w:rPr>
              <w:t xml:space="preserve">temps_immersion_h</w:t>
            </w:r>
          </w:p>
        </w:tc>
        <w:tc>
          <w:tcPr/>
          <w:p>
            <w:pPr>
              <w:pStyle w:val="Compact"/>
            </w:pPr>
            <w:r>
              <w:rPr>
                <w:rFonts w:ascii="Times New Roman" w:hAnsi="Times New Roman"/>
                <w:i/>
                <w:iCs/>
                <w:sz w:val="20"/>
              </w:rPr>
              <w:t xml:space="preserve">t</w:t>
            </w:r>
            <w:r>
              <w:rPr>
                <w:rFonts w:ascii="Times New Roman" w:hAnsi="Times New Roman"/>
                <w:sz w:val="20"/>
              </w:rPr>
              <w:t xml:space="preserve"> </w:t>
            </w:r>
            <w:r>
              <w:rPr>
                <w:rFonts w:ascii="Times New Roman" w:hAnsi="Times New Roman"/>
                <w:sz w:val="20"/>
              </w:rPr>
              <w:t xml:space="preserve">depuis début du run (h)</w:t>
            </w:r>
          </w:p>
        </w:tc>
        <w:tc>
          <w:tcPr/>
          <w:p>
            <w:pPr>
              <w:pStyle w:val="Compact"/>
            </w:pPr>
            <w:r>
              <w:rPr>
                <w:rFonts w:ascii="Times New Roman" w:hAnsi="Times New Roman"/>
                <w:sz w:val="20"/>
              </w:rPr>
              <w:t xml:space="preserve">Stade d’avancement</w:t>
            </w:r>
          </w:p>
        </w:tc>
      </w:tr>
      <w:tr>
        <w:tc>
          <w:tcPr/>
          <w:p>
            <w:pPr>
              <w:pStyle w:val="Compact"/>
            </w:pPr>
            <w:r>
              <w:rPr>
                <w:rStyle w:val="VerbatimChar"/>
                <w:rFonts w:ascii="Times New Roman" w:hAnsi="Times New Roman"/>
                <w:sz w:val="20"/>
              </w:rPr>
              <w:t xml:space="preserve">delta_R_absolu</w:t>
            </w:r>
          </w:p>
        </w:tc>
        <w:tc>
          <w:tcPr/>
          <w:p>
            <w:pPr>
              <w:pStyle w:val="Compact"/>
            </w:pPr>
            <w:r>
              <w:rPr>
                <w:rFonts w:ascii="Times New Roman" w:hAnsi="Times New Roman"/>
                <w:i/>
                <w:iCs/>
                <w:sz w:val="20"/>
              </w:rPr>
              <w:t xml:space="preserve">R</w:t>
            </w:r>
            <w:r>
              <w:rPr>
                <w:rFonts w:ascii="Times New Roman" w:hAnsi="Times New Roman"/>
                <w:sz w:val="20"/>
              </w:rPr>
              <w:t xml:space="preserve">ₓ(t) −</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ₓ(0) (Ω)</w:t>
            </w:r>
          </w:p>
        </w:tc>
        <w:tc>
          <w:tcPr/>
          <w:p>
            <w:pPr>
              <w:pStyle w:val="Compact"/>
            </w:pPr>
            <w:r>
              <w:rPr>
                <w:rFonts w:ascii="Times New Roman" w:hAnsi="Times New Roman"/>
                <w:sz w:val="20"/>
              </w:rPr>
              <w:t xml:space="preserve">Perte cumulée</w:t>
            </w:r>
          </w:p>
        </w:tc>
      </w:tr>
      <w:tr>
        <w:tc>
          <w:tcPr/>
          <w:p>
            <w:pPr>
              <w:pStyle w:val="Compact"/>
            </w:pPr>
            <w:r>
              <w:rPr>
                <w:rStyle w:val="VerbatimChar"/>
                <w:rFonts w:ascii="Times New Roman" w:hAnsi="Times New Roman"/>
                <w:sz w:val="20"/>
              </w:rPr>
              <w:t xml:space="preserve">section_perdue_pct</w:t>
            </w:r>
          </w:p>
        </w:tc>
        <w:tc>
          <w:tcPr/>
          <w:p>
            <w:pPr>
              <w:pStyle w:val="Compact"/>
            </w:pPr>
            <w:r>
              <w:rPr>
                <w:rFonts w:ascii="Times New Roman" w:hAnsi="Times New Roman"/>
                <w:sz w:val="20"/>
              </w:rPr>
              <w:t xml:space="preserve">1 − (</w:t>
            </w:r>
            <w:r>
              <w:rPr>
                <w:rFonts w:ascii="Times New Roman" w:hAnsi="Times New Roman"/>
                <w:i/>
                <w:iCs/>
                <w:sz w:val="20"/>
              </w:rPr>
              <w:t xml:space="preserve">r</w:t>
            </w:r>
            <w:r>
              <w:rPr>
                <w:rFonts w:ascii="Times New Roman" w:hAnsi="Times New Roman"/>
                <w:sz w:val="20"/>
              </w:rPr>
              <w:t xml:space="preserve">(t)/</w:t>
            </w:r>
            <w:r>
              <w:rPr>
                <w:rFonts w:ascii="Times New Roman" w:hAnsi="Times New Roman"/>
                <w:i/>
                <w:iCs/>
                <w:sz w:val="20"/>
              </w:rPr>
              <w:t xml:space="preserve">r</w:t>
            </w:r>
            <w:r>
              <w:rPr>
                <w:rFonts w:ascii="Times New Roman" w:hAnsi="Times New Roman"/>
                <w:sz w:val="20"/>
              </w:rPr>
              <w:t xml:space="preserve">(0))² (%)</w:t>
            </w:r>
          </w:p>
        </w:tc>
        <w:tc>
          <w:tcPr/>
          <w:p>
            <w:pPr>
              <w:pStyle w:val="Compact"/>
            </w:pPr>
            <w:r>
              <w:rPr>
                <w:rFonts w:ascii="Times New Roman" w:hAnsi="Times New Roman"/>
                <w:sz w:val="20"/>
              </w:rPr>
              <w:t xml:space="preserve">Fraction de durée de vie consommée</w:t>
            </w:r>
          </w:p>
        </w:tc>
      </w:tr>
    </w:tbl>
    <w:p>
      <w:pPr>
        <w:pStyle w:val="BodyText"/>
      </w:pPr>
      <w:r>
        <w:rPr>
          <w:rFonts w:ascii="Times New Roman" w:hAnsi="Times New Roman"/>
        </w:rPr>
        <w:t xml:space="preserve">Les</w:t>
      </w:r>
      <w:r>
        <w:rPr>
          <w:rFonts w:ascii="Times New Roman" w:hAnsi="Times New Roman"/>
        </w:rPr>
        <w:t xml:space="preserve"> </w:t>
      </w:r>
      <w:r>
        <w:rPr>
          <w:rFonts w:ascii="Times New Roman" w:hAnsi="Times New Roman"/>
          <w:b/>
          <w:bCs/>
        </w:rPr>
        <w:t xml:space="preserve">deux variables cibles</w:t>
      </w:r>
      <w:r>
        <w:rPr>
          <w:rFonts w:ascii="Times New Roman" w:hAnsi="Times New Roman"/>
        </w:rPr>
        <w:t xml:space="preserve"> </w:t>
      </w:r>
      <w:r>
        <w:rPr>
          <w:rFonts w:ascii="Times New Roman" w:hAnsi="Times New Roman"/>
        </w:rPr>
        <w:t xml:space="preserve">sont :</w:t>
      </w:r>
    </w:p>
    <w:p>
      <w:pPr>
        <w:pStyle w:val="Compact"/>
        <w:numPr>
          <w:ilvl w:val="0"/>
          <w:numId w:val="1021"/>
        </w:numPr>
      </w:pPr>
      <w:r>
        <w:rPr>
          <w:rFonts w:ascii="Times New Roman" w:hAnsi="Times New Roman"/>
          <w:b/>
          <w:bCs/>
        </w:rPr>
        <w:t xml:space="preserve">CR_lisse</w:t>
      </w:r>
      <w:r>
        <w:rPr>
          <w:rFonts w:ascii="Times New Roman" w:hAnsi="Times New Roman"/>
        </w:rPr>
        <w:t xml:space="preserve"> </w:t>
      </w:r>
      <w:r>
        <w:rPr>
          <w:rFonts w:ascii="Times New Roman" w:hAnsi="Times New Roman"/>
        </w:rPr>
        <w:t xml:space="preserve">(mm/an) : taux de corrosion lissé Savitzky-Golay ;</w:t>
      </w:r>
    </w:p>
    <w:p>
      <w:pPr>
        <w:pStyle w:val="Compact"/>
        <w:numPr>
          <w:ilvl w:val="0"/>
          <w:numId w:val="1021"/>
        </w:numPr>
      </w:pPr>
      <w:r>
        <w:rPr>
          <w:rFonts w:ascii="Times New Roman" w:hAnsi="Times New Roman"/>
          <w:b/>
          <w:bCs/>
        </w:rPr>
        <w:t xml:space="preserve">RUL_h</w:t>
      </w:r>
      <w:r>
        <w:rPr>
          <w:rFonts w:ascii="Times New Roman" w:hAnsi="Times New Roman"/>
        </w:rPr>
        <w:t xml:space="preserve"> </w:t>
      </w:r>
      <w:r>
        <w:rPr>
          <w:rFonts w:ascii="Times New Roman" w:hAnsi="Times New Roman"/>
        </w:rPr>
        <w:t xml:space="preserve">(heures) : durée de vie résiduelle.</w:t>
      </w:r>
    </w:p>
    <w:bookmarkEnd w:id="61"/>
    <w:bookmarkStart w:id="62" w:name="ii.4.5.-calcul-du-rul"/>
    <w:p>
      <w:pPr>
        <w:pStyle w:val="Heading3"/>
      </w:pPr>
      <w:r>
        <w:rPr>
          <w:rFonts w:ascii="Times New Roman" w:hAnsi="Times New Roman"/>
        </w:rPr>
        <w:t xml:space="preserve">II.4.5. Calcul du RUL</w:t>
      </w:r>
    </w:p>
    <w:p>
      <w:pPr>
        <w:pStyle w:val="FirstParagraph"/>
      </w:pPr>
      <w:r>
        <w:rPr>
          <w:rFonts w:ascii="Times New Roman" w:hAnsi="Times New Roman"/>
        </w:rPr>
        <w:t xml:space="preserve">Le critère de fin de vie est défini à</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_critique = 0,1 ×</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(0), soit une perte de 90 % du rayon initial (équivalent à une réduction de section de 99 %). Pour les</w:t>
      </w:r>
      <w:r>
        <w:rPr>
          <w:rFonts w:ascii="Times New Roman" w:hAnsi="Times New Roman"/>
        </w:rPr>
        <w:t xml:space="preserve"> </w:t>
      </w:r>
      <w:r>
        <w:rPr>
          <w:rFonts w:ascii="Times New Roman" w:hAnsi="Times New Roman"/>
          <w:b/>
          <w:bCs/>
        </w:rPr>
        <w:t xml:space="preserve">runs RTF complets</w:t>
      </w:r>
      <w:r>
        <w:rPr>
          <w:rFonts w:ascii="Times New Roman" w:hAnsi="Times New Roman"/>
        </w:rPr>
        <w:t xml:space="preserve"> </w:t>
      </w:r>
      <w:r>
        <w:rPr>
          <w:rFonts w:ascii="Times New Roman" w:hAnsi="Times New Roman"/>
        </w:rPr>
        <w:t xml:space="preserve">(rupture observée) :</w:t>
      </w:r>
    </w:p>
    <w:p>
      <w:pPr>
        <w:pStyle w:val="BodyText"/>
      </w:pPr>
      <m:oMathPara>
        <m:oMathParaPr>
          <m:jc m:val="center"/>
        </m:oMathParaPr>
        <m:oMath>
          <m:r>
            <m:t>R</m:t>
          </m:r>
          <m:r>
            <m:t>U</m:t>
          </m:r>
          <m:r>
            <m:t>L</m:t>
          </m:r>
          <m:r>
            <m:rPr>
              <m:sty m:val="p"/>
            </m:rPr>
            <m:t>(</m:t>
          </m:r>
          <m:r>
            <m:t>t</m:t>
          </m:r>
          <m:r>
            <m:rPr>
              <m:sty m:val="p"/>
            </m:rPr>
            <m:t>)</m:t>
          </m:r>
          <m:r>
            <m:rPr>
              <m:sty m:val="p"/>
            </m:rPr>
            <m:t>=</m:t>
          </m:r>
          <m:sSub>
            <m:e>
              <m:r>
                <m:t>t</m:t>
              </m:r>
            </m:e>
            <m:sub>
              <m:r>
                <m:t>r</m:t>
              </m:r>
              <m:r>
                <m:t>u</m:t>
              </m:r>
              <m:r>
                <m:t>p</m:t>
              </m:r>
              <m:r>
                <m:t>t</m:t>
              </m:r>
              <m:r>
                <m:t>u</m:t>
              </m:r>
              <m:r>
                <m:t>r</m:t>
              </m:r>
              <m:r>
                <m:t>e</m:t>
              </m:r>
            </m:sub>
          </m:sSub>
          <m:r>
            <m:rPr>
              <m:sty m:val="p"/>
            </m:rPr>
            <m:t>−</m:t>
          </m:r>
          <m:r>
            <m:t>t</m:t>
          </m:r>
        </m:oMath>
      </m:oMathPara>
    </w:p>
    <w:p>
      <w:pPr>
        <w:pStyle w:val="FirstParagraph"/>
      </w:pPr>
      <w:r>
        <w:rPr>
          <w:rFonts w:ascii="Times New Roman" w:hAnsi="Times New Roman"/>
        </w:rPr>
        <w:t xml:space="preserve">Pour les</w:t>
      </w:r>
      <w:r>
        <w:rPr>
          <w:rFonts w:ascii="Times New Roman" w:hAnsi="Times New Roman"/>
        </w:rPr>
        <w:t xml:space="preserve"> </w:t>
      </w:r>
      <w:r>
        <w:rPr>
          <w:rFonts w:ascii="Times New Roman" w:hAnsi="Times New Roman"/>
          <w:b/>
          <w:bCs/>
        </w:rPr>
        <w:t xml:space="preserve">prédictions en cours de run</w:t>
      </w:r>
      <w:r>
        <w:rPr>
          <w:rFonts w:ascii="Times New Roman" w:hAnsi="Times New Roman"/>
        </w:rPr>
        <w:t xml:space="preserve"> </w:t>
      </w:r>
      <w:r>
        <w:rPr>
          <w:rFonts w:ascii="Times New Roman" w:hAnsi="Times New Roman"/>
        </w:rPr>
        <w:t xml:space="preserve">(rupture non encore atteinte) :</w:t>
      </w:r>
    </w:p>
    <w:p>
      <w:pPr>
        <w:pStyle w:val="BodyText"/>
      </w:pPr>
      <m:oMathPara>
        <m:oMathParaPr>
          <m:jc m:val="center"/>
        </m:oMathParaPr>
        <m:oMath>
          <m:r>
            <m:t>R</m:t>
          </m:r>
          <m:r>
            <m:t>U</m:t>
          </m:r>
          <m:r>
            <m:t>L</m:t>
          </m:r>
          <m:r>
            <m:rPr>
              <m:sty m:val="p"/>
            </m:rPr>
            <m:t>(</m:t>
          </m:r>
          <m:r>
            <m:t>t</m:t>
          </m:r>
          <m:r>
            <m:rPr>
              <m:sty m:val="p"/>
            </m:rPr>
            <m:t>)</m:t>
          </m:r>
          <m:r>
            <m:rPr>
              <m:sty m:val="p"/>
            </m:rPr>
            <m:t>=</m:t>
          </m:r>
          <m:f>
            <m:fPr>
              <m:type m:val="bar"/>
            </m:fPr>
            <m:num>
              <m:r>
                <m:t>r</m:t>
              </m:r>
              <m:r>
                <m:rPr>
                  <m:sty m:val="p"/>
                </m:rPr>
                <m:t>(</m:t>
              </m:r>
              <m:r>
                <m:t>t</m:t>
              </m:r>
              <m:r>
                <m:rPr>
                  <m:sty m:val="p"/>
                </m:rPr>
                <m:t>)</m:t>
              </m:r>
              <m:r>
                <m:rPr>
                  <m:sty m:val="p"/>
                </m:rPr>
                <m:t>−</m:t>
              </m:r>
              <m:sSub>
                <m:e>
                  <m:r>
                    <m:t>r</m:t>
                  </m:r>
                </m:e>
                <m:sub>
                  <m:r>
                    <m:t>c</m:t>
                  </m:r>
                  <m:r>
                    <m:t>r</m:t>
                  </m:r>
                  <m:r>
                    <m:t>i</m:t>
                  </m:r>
                  <m:r>
                    <m:t>t</m:t>
                  </m:r>
                  <m:r>
                    <m:t>i</m:t>
                  </m:r>
                  <m:r>
                    <m:t>q</m:t>
                  </m:r>
                  <m:r>
                    <m:t>u</m:t>
                  </m:r>
                  <m:r>
                    <m:t>e</m:t>
                  </m:r>
                </m:sub>
              </m:sSub>
            </m:num>
            <m:den>
              <m:r>
                <m:rPr>
                  <m:sty m:val="p"/>
                </m:rPr>
                <m:t>|</m:t>
              </m:r>
              <m:r>
                <m:t>d</m:t>
              </m:r>
              <m:r>
                <m:t>r</m:t>
              </m:r>
              <m:r>
                <m:rPr>
                  <m:sty m:val="p"/>
                </m:rPr>
                <m:t>/</m:t>
              </m:r>
              <m:r>
                <m:t>d</m:t>
              </m:r>
              <m:r>
                <m:t>t</m:t>
              </m:r>
              <m:r>
                <m:rPr>
                  <m:sty m:val="p"/>
                </m:rPr>
                <m:t>|</m:t>
              </m:r>
            </m:den>
          </m:f>
        </m:oMath>
      </m:oMathPara>
    </w:p>
    <w:p>
      <w:r>
        <w:rPr>
          <w:rFonts w:ascii="Times New Roman" w:hAnsi="Times New Roman"/>
        </w:rPr>
        <w:pict>
          <v:rect style="width:0;height:1.5pt" o:hralign="center" o:hrstd="t" o:hr="t"/>
        </w:pict>
      </w:r>
    </w:p>
    <w:bookmarkEnd w:id="62"/>
    <w:bookmarkEnd w:id="63"/>
    <w:bookmarkStart w:id="68" w:name="Xa8014f60c555bd98b3c58e7b198d9c87054b6ca"/>
    <w:p>
      <w:pPr>
        <w:pStyle w:val="Heading2"/>
      </w:pPr>
      <w:r>
        <w:rPr>
          <w:rFonts w:ascii="Times New Roman" w:hAnsi="Times New Roman"/>
        </w:rPr>
        <w:t xml:space="preserve">II.5. Méthodologie d’entraînement du modèle XGBoost</w:t>
      </w:r>
    </w:p>
    <w:bookmarkStart w:id="64" w:name="X77ced7e9d825a21d0cd2d89923184799ce997b4"/>
    <w:p>
      <w:pPr>
        <w:pStyle w:val="Heading3"/>
      </w:pPr>
      <w:r>
        <w:rPr>
          <w:rFonts w:ascii="Times New Roman" w:hAnsi="Times New Roman"/>
        </w:rPr>
        <w:t xml:space="preserve">II.5.1. Validation croisée temporelle (TimeSeriesSplit)</w:t>
      </w:r>
    </w:p>
    <w:p>
      <w:pPr>
        <w:pStyle w:val="FirstParagraph"/>
      </w:pPr>
      <w:r>
        <w:rPr>
          <w:rFonts w:ascii="Times New Roman" w:hAnsi="Times New Roman"/>
        </w:rPr>
        <w:t xml:space="preserve">La validation croisée walk-forward, implémentée par</w:t>
      </w:r>
      <w:r>
        <w:rPr>
          <w:rFonts w:ascii="Times New Roman" w:hAnsi="Times New Roman"/>
        </w:rPr>
        <w:t xml:space="preserve"> </w:t>
      </w:r>
      <w:r>
        <w:rPr>
          <w:rStyle w:val="VerbatimChar"/>
          <w:rFonts w:ascii="Times New Roman" w:hAnsi="Times New Roman"/>
        </w:rPr>
        <w:t xml:space="preserve">TimeSeriesSplit</w:t>
      </w:r>
      <w:r>
        <w:rPr>
          <w:rFonts w:ascii="Times New Roman" w:hAnsi="Times New Roman"/>
        </w:rPr>
        <w:t xml:space="preserve"> </w:t>
      </w:r>
      <w:r>
        <w:rPr>
          <w:rFonts w:ascii="Times New Roman" w:hAnsi="Times New Roman"/>
        </w:rPr>
        <w:t xml:space="preserve">(n_splits = 4), est utilisée pour respecter la</w:t>
      </w:r>
      <w:r>
        <w:rPr>
          <w:rFonts w:ascii="Times New Roman" w:hAnsi="Times New Roman"/>
        </w:rPr>
        <w:t xml:space="preserve"> </w:t>
      </w:r>
      <w:r>
        <w:rPr>
          <w:rFonts w:ascii="Times New Roman" w:hAnsi="Times New Roman"/>
          <w:b/>
          <w:bCs/>
        </w:rPr>
        <w:t xml:space="preserve">causalité temporelle</w:t>
      </w:r>
      <w:r>
        <w:rPr>
          <w:rFonts w:ascii="Times New Roman" w:hAnsi="Times New Roman"/>
        </w:rPr>
        <w:t xml:space="preserve"> </w:t>
      </w:r>
      <w:r>
        <w:rPr>
          <w:rFonts w:ascii="Times New Roman" w:hAnsi="Times New Roman"/>
        </w:rPr>
        <w:t xml:space="preserve">: chaque fold entraîne sur les données passées et teste sur les données futures, jamais l’inverse (Bergmeir et Benítez, 2012). Ce protocole évite toute fuite temporelle et fournit une estimation honnête de la performance en conditions de déploiement.</w:t>
      </w:r>
    </w:p>
    <w:bookmarkEnd w:id="64"/>
    <w:bookmarkStart w:id="65" w:name="ii.5.2.-hyperparamètres-xgboost"/>
    <w:p>
      <w:pPr>
        <w:pStyle w:val="Heading3"/>
      </w:pPr>
      <w:r>
        <w:rPr>
          <w:rFonts w:ascii="Times New Roman" w:hAnsi="Times New Roman"/>
        </w:rPr>
        <w:t xml:space="preserve">II.5.2. Hyperparamètres XGBoost</w:t>
      </w:r>
    </w:p>
    <w:p>
      <w:pPr>
        <w:pStyle w:val="FirstParagraph"/>
      </w:pPr>
      <w:r>
        <w:rPr>
          <w:rFonts w:ascii="Times New Roman" w:hAnsi="Times New Roman"/>
          <w:b/>
          <w:bCs/>
        </w:rPr>
        <w:t xml:space="preserve">Tableau II.7 — Hyperparamètres du modèle XGBoost</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Hyperparamètre</w:t>
            </w:r>
          </w:p>
        </w:tc>
        <w:tc>
          <w:tcPr/>
          <w:p>
            <w:pPr>
              <w:pStyle w:val="Compact"/>
            </w:pPr>
            <w:r>
              <w:rPr>
                <w:rFonts w:ascii="Times New Roman" w:hAnsi="Times New Roman"/>
                <w:b/>
                <w:sz w:val="20"/>
              </w:rPr>
              <w:t xml:space="preserve">Valeur</w:t>
            </w:r>
          </w:p>
        </w:tc>
        <w:tc>
          <w:tcPr/>
          <w:p>
            <w:pPr>
              <w:pStyle w:val="Compact"/>
            </w:pPr>
            <w:r>
              <w:rPr>
                <w:rFonts w:ascii="Times New Roman" w:hAnsi="Times New Roman"/>
                <w:b/>
                <w:sz w:val="20"/>
              </w:rPr>
              <w:t xml:space="preserve">Justification</w:t>
            </w:r>
          </w:p>
        </w:tc>
      </w:tr>
      <w:tr>
        <w:tc>
          <w:tcPr/>
          <w:p>
            <w:pPr>
              <w:pStyle w:val="Compact"/>
            </w:pPr>
            <w:r>
              <w:rPr>
                <w:rStyle w:val="VerbatimChar"/>
                <w:rFonts w:ascii="Times New Roman" w:hAnsi="Times New Roman"/>
                <w:sz w:val="20"/>
              </w:rPr>
              <w:t xml:space="preserve">n_estimators</w:t>
            </w:r>
          </w:p>
        </w:tc>
        <w:tc>
          <w:tcPr/>
          <w:p>
            <w:pPr>
              <w:pStyle w:val="Compact"/>
            </w:pPr>
            <w:r>
              <w:rPr>
                <w:rFonts w:ascii="Times New Roman" w:hAnsi="Times New Roman"/>
                <w:sz w:val="20"/>
              </w:rPr>
              <w:t xml:space="preserve">500</w:t>
            </w:r>
          </w:p>
        </w:tc>
        <w:tc>
          <w:tcPr/>
          <w:p>
            <w:pPr>
              <w:pStyle w:val="Compact"/>
            </w:pPr>
            <w:r>
              <w:rPr>
                <w:rFonts w:ascii="Times New Roman" w:hAnsi="Times New Roman"/>
                <w:sz w:val="20"/>
              </w:rPr>
              <w:t xml:space="preserve">Compromis biais-variance</w:t>
            </w:r>
          </w:p>
        </w:tc>
      </w:tr>
      <w:tr>
        <w:tc>
          <w:tcPr/>
          <w:p>
            <w:pPr>
              <w:pStyle w:val="Compact"/>
            </w:pPr>
            <w:r>
              <w:rPr>
                <w:rStyle w:val="VerbatimChar"/>
                <w:rFonts w:ascii="Times New Roman" w:hAnsi="Times New Roman"/>
                <w:sz w:val="20"/>
              </w:rPr>
              <w:t xml:space="preserve">max_depth</w:t>
            </w:r>
          </w:p>
        </w:tc>
        <w:tc>
          <w:tcPr/>
          <w:p>
            <w:pPr>
              <w:pStyle w:val="Compact"/>
            </w:pPr>
            <w:r>
              <w:rPr>
                <w:rFonts w:ascii="Times New Roman" w:hAnsi="Times New Roman"/>
                <w:sz w:val="20"/>
              </w:rPr>
              <w:t xml:space="preserve">4</w:t>
            </w:r>
          </w:p>
        </w:tc>
        <w:tc>
          <w:tcPr/>
          <w:p>
            <w:pPr>
              <w:pStyle w:val="Compact"/>
            </w:pPr>
            <w:r>
              <w:rPr>
                <w:rFonts w:ascii="Times New Roman" w:hAnsi="Times New Roman"/>
                <w:sz w:val="20"/>
              </w:rPr>
              <w:t xml:space="preserve">Contrôle complexité, évite surapprentissage</w:t>
            </w:r>
          </w:p>
        </w:tc>
      </w:tr>
      <w:tr>
        <w:tc>
          <w:tcPr/>
          <w:p>
            <w:pPr>
              <w:pStyle w:val="Compact"/>
            </w:pPr>
            <w:r>
              <w:rPr>
                <w:rStyle w:val="VerbatimChar"/>
                <w:rFonts w:ascii="Times New Roman" w:hAnsi="Times New Roman"/>
                <w:sz w:val="20"/>
              </w:rPr>
              <w:t xml:space="preserve">learning_rate</w:t>
            </w:r>
          </w:p>
        </w:tc>
        <w:tc>
          <w:tcPr/>
          <w:p>
            <w:pPr>
              <w:pStyle w:val="Compact"/>
            </w:pPr>
            <w:r>
              <w:rPr>
                <w:rFonts w:ascii="Times New Roman" w:hAnsi="Times New Roman"/>
                <w:sz w:val="20"/>
              </w:rPr>
              <w:t xml:space="preserve">0,05</w:t>
            </w:r>
          </w:p>
        </w:tc>
        <w:tc>
          <w:tcPr/>
          <w:p>
            <w:pPr>
              <w:pStyle w:val="Compact"/>
            </w:pPr>
            <w:r>
              <w:rPr>
                <w:rFonts w:ascii="Times New Roman" w:hAnsi="Times New Roman"/>
                <w:sz w:val="20"/>
              </w:rPr>
              <w:t xml:space="preserve">Convergence stable avec 500 arbres</w:t>
            </w:r>
          </w:p>
        </w:tc>
      </w:tr>
      <w:tr>
        <w:tc>
          <w:tcPr/>
          <w:p>
            <w:pPr>
              <w:pStyle w:val="Compact"/>
            </w:pPr>
            <w:r>
              <w:rPr>
                <w:rStyle w:val="VerbatimChar"/>
                <w:rFonts w:ascii="Times New Roman" w:hAnsi="Times New Roman"/>
                <w:sz w:val="20"/>
              </w:rPr>
              <w:t xml:space="preserve">reg_alpha</w:t>
            </w:r>
            <w:r>
              <w:rPr>
                <w:rFonts w:ascii="Times New Roman" w:hAnsi="Times New Roman"/>
                <w:sz w:val="20"/>
              </w:rPr>
              <w:t xml:space="preserve"> </w:t>
            </w:r>
            <w:r>
              <w:rPr>
                <w:rFonts w:ascii="Times New Roman" w:hAnsi="Times New Roman"/>
                <w:sz w:val="20"/>
              </w:rPr>
              <w:t xml:space="preserve">(L1)</w:t>
            </w:r>
          </w:p>
        </w:tc>
        <w:tc>
          <w:tcPr/>
          <w:p>
            <w:pPr>
              <w:pStyle w:val="Compact"/>
            </w:pPr>
            <w:r>
              <w:rPr>
                <w:rFonts w:ascii="Times New Roman" w:hAnsi="Times New Roman"/>
                <w:sz w:val="20"/>
              </w:rPr>
              <w:t xml:space="preserve">0,1</w:t>
            </w:r>
          </w:p>
        </w:tc>
        <w:tc>
          <w:tcPr/>
          <w:p>
            <w:pPr>
              <w:pStyle w:val="Compact"/>
            </w:pPr>
            <w:r>
              <w:rPr>
                <w:rFonts w:ascii="Times New Roman" w:hAnsi="Times New Roman"/>
                <w:sz w:val="20"/>
              </w:rPr>
              <w:t xml:space="preserve">Sélection sparse des features</w:t>
            </w:r>
          </w:p>
        </w:tc>
      </w:tr>
      <w:tr>
        <w:tc>
          <w:tcPr/>
          <w:p>
            <w:pPr>
              <w:pStyle w:val="Compact"/>
            </w:pPr>
            <w:r>
              <w:rPr>
                <w:rStyle w:val="VerbatimChar"/>
                <w:rFonts w:ascii="Times New Roman" w:hAnsi="Times New Roman"/>
                <w:sz w:val="20"/>
              </w:rPr>
              <w:t xml:space="preserve">reg_lambda</w:t>
            </w:r>
            <w:r>
              <w:rPr>
                <w:rFonts w:ascii="Times New Roman" w:hAnsi="Times New Roman"/>
                <w:sz w:val="20"/>
              </w:rPr>
              <w:t xml:space="preserve"> </w:t>
            </w:r>
            <w:r>
              <w:rPr>
                <w:rFonts w:ascii="Times New Roman" w:hAnsi="Times New Roman"/>
                <w:sz w:val="20"/>
              </w:rPr>
              <w:t xml:space="preserve">(L2)</w:t>
            </w:r>
          </w:p>
        </w:tc>
        <w:tc>
          <w:tcPr/>
          <w:p>
            <w:pPr>
              <w:pStyle w:val="Compact"/>
            </w:pPr>
            <w:r>
              <w:rPr>
                <w:rFonts w:ascii="Times New Roman" w:hAnsi="Times New Roman"/>
                <w:sz w:val="20"/>
              </w:rPr>
              <w:t xml:space="preserve">1,0</w:t>
            </w:r>
          </w:p>
        </w:tc>
        <w:tc>
          <w:tcPr/>
          <w:p>
            <w:pPr>
              <w:pStyle w:val="Compact"/>
            </w:pPr>
            <w:r>
              <w:rPr>
                <w:rFonts w:ascii="Times New Roman" w:hAnsi="Times New Roman"/>
                <w:sz w:val="20"/>
              </w:rPr>
              <w:t xml:space="preserve">Stabilité numérique</w:t>
            </w:r>
          </w:p>
        </w:tc>
      </w:tr>
      <w:tr>
        <w:tc>
          <w:tcPr/>
          <w:p>
            <w:pPr>
              <w:pStyle w:val="Compact"/>
            </w:pPr>
            <w:r>
              <w:rPr>
                <w:rStyle w:val="VerbatimChar"/>
                <w:rFonts w:ascii="Times New Roman" w:hAnsi="Times New Roman"/>
                <w:sz w:val="20"/>
              </w:rPr>
              <w:t xml:space="preserve">subsample</w:t>
            </w:r>
          </w:p>
        </w:tc>
        <w:tc>
          <w:tcPr/>
          <w:p>
            <w:pPr>
              <w:pStyle w:val="Compact"/>
            </w:pPr>
            <w:r>
              <w:rPr>
                <w:rFonts w:ascii="Times New Roman" w:hAnsi="Times New Roman"/>
                <w:sz w:val="20"/>
              </w:rPr>
              <w:t xml:space="preserve">0,8</w:t>
            </w:r>
          </w:p>
        </w:tc>
        <w:tc>
          <w:tcPr/>
          <w:p>
            <w:pPr>
              <w:pStyle w:val="Compact"/>
            </w:pPr>
            <w:r>
              <w:rPr>
                <w:rFonts w:ascii="Times New Roman" w:hAnsi="Times New Roman"/>
                <w:sz w:val="20"/>
              </w:rPr>
              <w:t xml:space="preserve">Réduction variance</w:t>
            </w:r>
          </w:p>
        </w:tc>
      </w:tr>
      <w:tr>
        <w:tc>
          <w:tcPr/>
          <w:p>
            <w:pPr>
              <w:pStyle w:val="Compact"/>
            </w:pPr>
            <w:r>
              <w:rPr>
                <w:rStyle w:val="VerbatimChar"/>
                <w:rFonts w:ascii="Times New Roman" w:hAnsi="Times New Roman"/>
                <w:sz w:val="20"/>
              </w:rPr>
              <w:t xml:space="preserve">colsample_bytree</w:t>
            </w:r>
          </w:p>
        </w:tc>
        <w:tc>
          <w:tcPr/>
          <w:p>
            <w:pPr>
              <w:pStyle w:val="Compact"/>
            </w:pPr>
            <w:r>
              <w:rPr>
                <w:rFonts w:ascii="Times New Roman" w:hAnsi="Times New Roman"/>
                <w:sz w:val="20"/>
              </w:rPr>
              <w:t xml:space="preserve">0,8</w:t>
            </w:r>
          </w:p>
        </w:tc>
        <w:tc>
          <w:tcPr/>
          <w:p>
            <w:pPr>
              <w:pStyle w:val="Compact"/>
            </w:pPr>
            <w:r>
              <w:rPr>
                <w:rFonts w:ascii="Times New Roman" w:hAnsi="Times New Roman"/>
                <w:sz w:val="20"/>
              </w:rPr>
              <w:t xml:space="preserve">Diversité des arbres</w:t>
            </w:r>
          </w:p>
        </w:tc>
      </w:tr>
      <w:tr>
        <w:tc>
          <w:tcPr/>
          <w:p>
            <w:pPr>
              <w:pStyle w:val="Compact"/>
            </w:pPr>
            <w:r>
              <w:rPr>
                <w:rStyle w:val="VerbatimChar"/>
                <w:rFonts w:ascii="Times New Roman" w:hAnsi="Times New Roman"/>
                <w:sz w:val="20"/>
              </w:rPr>
              <w:t xml:space="preserve">objective</w:t>
            </w:r>
          </w:p>
        </w:tc>
        <w:tc>
          <w:tcPr/>
          <w:p>
            <w:pPr>
              <w:pStyle w:val="Compact"/>
            </w:pPr>
            <w:r>
              <w:rPr>
                <w:rStyle w:val="VerbatimChar"/>
                <w:rFonts w:ascii="Times New Roman" w:hAnsi="Times New Roman"/>
                <w:sz w:val="20"/>
              </w:rPr>
              <w:t xml:space="preserve">reg:squarederror</w:t>
            </w:r>
          </w:p>
        </w:tc>
        <w:tc>
          <w:tcPr/>
          <w:p>
            <w:pPr>
              <w:pStyle w:val="Compact"/>
            </w:pPr>
            <w:r>
              <w:rPr>
                <w:rFonts w:ascii="Times New Roman" w:hAnsi="Times New Roman"/>
                <w:sz w:val="20"/>
              </w:rPr>
              <w:t xml:space="preserve">Régression standard</w:t>
            </w:r>
          </w:p>
        </w:tc>
      </w:tr>
    </w:tbl>
    <w:p>
      <w:pPr>
        <w:pStyle w:val="BodyText"/>
      </w:pPr>
      <w:r>
        <w:rPr>
          <w:rFonts w:ascii="Times New Roman" w:hAnsi="Times New Roman"/>
        </w:rPr>
        <w:t xml:space="preserve">Source : Chen et Guestrin (2016) ; XGBoost (2024).</w:t>
      </w:r>
    </w:p>
    <w:bookmarkEnd w:id="65"/>
    <w:bookmarkStart w:id="66" w:name="ii.5.3.-métriques-dévaluation"/>
    <w:p>
      <w:pPr>
        <w:pStyle w:val="Heading3"/>
      </w:pPr>
      <w:r>
        <w:rPr>
          <w:rFonts w:ascii="Times New Roman" w:hAnsi="Times New Roman"/>
        </w:rPr>
        <w:t xml:space="preserve">II.5.3. Métriques d’évaluation</w:t>
      </w:r>
    </w:p>
    <w:p>
      <w:pPr>
        <w:pStyle w:val="FirstParagraph"/>
      </w:pPr>
      <w:r>
        <w:rPr>
          <w:rFonts w:ascii="Times New Roman" w:hAnsi="Times New Roman"/>
        </w:rPr>
        <w:t xml:space="preserve">Trois métriques classiques sont utilisées (Hyndman et Koehler, 2006) :</w:t>
      </w:r>
    </w:p>
    <w:p>
      <w:pPr>
        <w:pStyle w:val="Compact"/>
        <w:numPr>
          <w:ilvl w:val="0"/>
          <w:numId w:val="1022"/>
        </w:numPr>
      </w:pPr>
      <w:r>
        <w:rPr>
          <w:rFonts w:ascii="Times New Roman" w:hAnsi="Times New Roman"/>
          <w:b/>
          <w:bCs/>
        </w:rPr>
        <w:t xml:space="preserve">MAE (Mean Absolute Error)</w:t>
      </w:r>
      <w:r>
        <w:rPr>
          <w:rFonts w:ascii="Times New Roman" w:hAnsi="Times New Roman"/>
        </w:rPr>
        <w:t xml:space="preserve"> </w:t>
      </w:r>
      <w:r>
        <w:rPr>
          <w:rFonts w:ascii="Times New Roman" w:hAnsi="Times New Roman"/>
        </w:rPr>
        <w:t xml:space="preserve">:</w:t>
      </w:r>
      <w:r>
        <w:rPr>
          <w:rFonts w:ascii="Times New Roman" w:hAnsi="Times New Roman"/>
        </w:rPr>
        <w:t xml:space="preserve"> </w:t>
      </w:r>
      <m:oMath>
        <m:r>
          <m:rPr>
            <m:nor/>
            <m:sty m:val="p"/>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r>
          <m:rPr>
            <m:sty m:val="p"/>
          </m:rPr>
          <m:t>|</m:t>
        </m:r>
      </m:oMath>
    </w:p>
    <w:p>
      <w:pPr>
        <w:pStyle w:val="Compact"/>
        <w:numPr>
          <w:ilvl w:val="0"/>
          <w:numId w:val="1022"/>
        </w:numPr>
      </w:pPr>
      <w:r>
        <w:rPr>
          <w:rFonts w:ascii="Times New Roman" w:hAnsi="Times New Roman"/>
          <w:b/>
          <w:bCs/>
        </w:rPr>
        <w:t xml:space="preserve">RMSE (Root Mean Square Error)</w:t>
      </w:r>
      <w:r>
        <w:rPr>
          <w:rFonts w:ascii="Times New Roman" w:hAnsi="Times New Roman"/>
        </w:rPr>
        <w:t xml:space="preserve"> </w:t>
      </w:r>
      <w:r>
        <w:rPr>
          <w:rFonts w:ascii="Times New Roman" w:hAnsi="Times New Roman"/>
        </w:rPr>
        <w:t xml:space="preserve">:</w:t>
      </w:r>
      <w:r>
        <w:rPr>
          <w:rFonts w:ascii="Times New Roman" w:hAnsi="Times New Roman"/>
        </w:rPr>
        <w:t xml:space="preserve"> </w:t>
      </w:r>
      <m:oMath>
        <m:r>
          <m:rPr>
            <m:nor/>
            <m:sty m:val="p"/>
          </m:rPr>
          <m:t>RMSE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w:p>
    <w:p>
      <w:pPr>
        <w:pStyle w:val="Compact"/>
        <w:numPr>
          <w:ilvl w:val="0"/>
          <w:numId w:val="1022"/>
        </w:numPr>
      </w:pPr>
      <w:r>
        <w:rPr>
          <w:rFonts w:ascii="Times New Roman" w:hAnsi="Times New Roman"/>
          <w:b/>
          <w:bCs/>
        </w:rPr>
        <w:t xml:space="preserve">R² (coefficient de détermination)</w:t>
      </w:r>
      <w:r>
        <w:rPr>
          <w:rFonts w:ascii="Times New Roman" w:hAnsi="Times New Roman"/>
        </w:rPr>
        <w:t xml:space="preserve"> </w:t>
      </w:r>
      <w:r>
        <w:rPr>
          <w:rFonts w:ascii="Times New Roman" w:hAnsi="Times New Roman"/>
        </w:rPr>
        <w:t xml:space="preserve">:</w:t>
      </w:r>
      <w:r>
        <w:rPr>
          <w:rFonts w:ascii="Times New Roman" w:hAnsi="Times New Roman"/>
        </w:rPr>
        <w:t xml:space="preserve"> </w:t>
      </w: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oMath>
    </w:p>
    <w:p>
      <w:pPr>
        <w:pStyle w:val="FirstParagraph"/>
      </w:pPr>
      <w:r>
        <w:rPr>
          <w:rFonts w:ascii="Times New Roman" w:hAnsi="Times New Roman"/>
        </w:rPr>
        <w:t xml:space="preserve">Une</w:t>
      </w:r>
      <w:r>
        <w:rPr>
          <w:rFonts w:ascii="Times New Roman" w:hAnsi="Times New Roman"/>
        </w:rPr>
        <w:t xml:space="preserve"> </w:t>
      </w:r>
      <w:r>
        <w:rPr>
          <w:rFonts w:ascii="Times New Roman" w:hAnsi="Times New Roman"/>
          <w:b/>
          <w:bCs/>
        </w:rPr>
        <w:t xml:space="preserve">baseline naïve</w:t>
      </w:r>
      <w:r>
        <w:rPr>
          <w:rFonts w:ascii="Times New Roman" w:hAnsi="Times New Roman"/>
        </w:rPr>
        <w:t xml:space="preserve"> </w:t>
      </w:r>
      <w:r>
        <w:rPr>
          <w:rFonts w:ascii="Times New Roman" w:hAnsi="Times New Roman"/>
        </w:rPr>
        <w:t xml:space="preserve">(prédiction = moyenne du training set) sert de comparaison pour vérifier que le modèle apporte effectivement une valeur ajoutée.</w:t>
      </w:r>
    </w:p>
    <w:bookmarkEnd w:id="66"/>
    <w:bookmarkStart w:id="67" w:name="ii.5.4.-interprétabilité-par-shap"/>
    <w:p>
      <w:pPr>
        <w:pStyle w:val="Heading3"/>
      </w:pPr>
      <w:r>
        <w:rPr>
          <w:rFonts w:ascii="Times New Roman" w:hAnsi="Times New Roman"/>
        </w:rPr>
        <w:t xml:space="preserve">II.5.4. Interprétabilité par SHAP</w:t>
      </w:r>
    </w:p>
    <w:p>
      <w:pPr>
        <w:pStyle w:val="FirstParagraph"/>
      </w:pPr>
      <w:r>
        <w:rPr>
          <w:rFonts w:ascii="Times New Roman" w:hAnsi="Times New Roman"/>
        </w:rPr>
        <w:t xml:space="preserve">L’analyse</w:t>
      </w:r>
      <w:r>
        <w:rPr>
          <w:rFonts w:ascii="Times New Roman" w:hAnsi="Times New Roman"/>
        </w:rPr>
        <w:t xml:space="preserve"> </w:t>
      </w:r>
      <w:r>
        <w:rPr>
          <w:rFonts w:ascii="Times New Roman" w:hAnsi="Times New Roman"/>
          <w:b/>
          <w:bCs/>
        </w:rPr>
        <w:t xml:space="preserve">SHAP (SHapley Additive exPlanations)</w:t>
      </w:r>
      <w:r>
        <w:rPr>
          <w:rFonts w:ascii="Times New Roman" w:hAnsi="Times New Roman"/>
        </w:rPr>
        <w:t xml:space="preserve"> </w:t>
      </w:r>
      <w:r>
        <w:rPr>
          <w:rFonts w:ascii="Times New Roman" w:hAnsi="Times New Roman"/>
        </w:rPr>
        <w:t xml:space="preserve">est conduite après entraînement pour identifier les variables dominantes (Lundberg et Lee, 2017). Trois visualisations sont produites :</w:t>
      </w:r>
    </w:p>
    <w:p>
      <w:pPr>
        <w:pStyle w:val="Compact"/>
        <w:numPr>
          <w:ilvl w:val="0"/>
          <w:numId w:val="1023"/>
        </w:numPr>
      </w:pPr>
      <w:r>
        <w:rPr>
          <w:rFonts w:ascii="Times New Roman" w:hAnsi="Times New Roman"/>
          <w:b/>
          <w:bCs/>
        </w:rPr>
        <w:t xml:space="preserve">SHAP summary plot (beeswarm)</w:t>
      </w:r>
      <w:r>
        <w:rPr>
          <w:rFonts w:ascii="Times New Roman" w:hAnsi="Times New Roman"/>
        </w:rPr>
        <w:t xml:space="preserve"> </w:t>
      </w:r>
      <w:r>
        <w:rPr>
          <w:rFonts w:ascii="Times New Roman" w:hAnsi="Times New Roman"/>
        </w:rPr>
        <w:t xml:space="preserve">: distribution des contributions par feature ;</w:t>
      </w:r>
    </w:p>
    <w:p>
      <w:pPr>
        <w:pStyle w:val="Compact"/>
        <w:numPr>
          <w:ilvl w:val="0"/>
          <w:numId w:val="1023"/>
        </w:numPr>
      </w:pPr>
      <w:r>
        <w:rPr>
          <w:rFonts w:ascii="Times New Roman" w:hAnsi="Times New Roman"/>
          <w:b/>
          <w:bCs/>
        </w:rPr>
        <w:t xml:space="preserve">SHAP bar chart</w:t>
      </w:r>
      <w:r>
        <w:rPr>
          <w:rFonts w:ascii="Times New Roman" w:hAnsi="Times New Roman"/>
        </w:rPr>
        <w:t xml:space="preserve"> </w:t>
      </w:r>
      <w:r>
        <w:rPr>
          <w:rFonts w:ascii="Times New Roman" w:hAnsi="Times New Roman"/>
        </w:rPr>
        <w:t xml:space="preserve">: importance moyenne absolue des features ;</w:t>
      </w:r>
    </w:p>
    <w:p>
      <w:pPr>
        <w:pStyle w:val="Compact"/>
        <w:numPr>
          <w:ilvl w:val="0"/>
          <w:numId w:val="1023"/>
        </w:numPr>
      </w:pPr>
      <w:r>
        <w:rPr>
          <w:rFonts w:ascii="Times New Roman" w:hAnsi="Times New Roman"/>
          <w:b/>
          <w:bCs/>
        </w:rPr>
        <w:t xml:space="preserve">SHAP dependence plot</w:t>
      </w:r>
      <w:r>
        <w:rPr>
          <w:rFonts w:ascii="Times New Roman" w:hAnsi="Times New Roman"/>
        </w:rPr>
        <w:t xml:space="preserve"> </w:t>
      </w:r>
      <w:r>
        <w:rPr>
          <w:rFonts w:ascii="Times New Roman" w:hAnsi="Times New Roman"/>
        </w:rPr>
        <w:t xml:space="preserve">: interaction entre features.</w:t>
      </w:r>
    </w:p>
    <w:p>
      <w:pPr>
        <w:pStyle w:val="FirstParagraph"/>
      </w:pPr>
      <w:r>
        <w:rPr>
          <w:rFonts w:ascii="Times New Roman" w:hAnsi="Times New Roman"/>
        </w:rPr>
        <w:t xml:space="preserve">L’objectif est d’identifier les</w:t>
      </w:r>
      <w:r>
        <w:rPr>
          <w:rFonts w:ascii="Times New Roman" w:hAnsi="Times New Roman"/>
        </w:rPr>
        <w:t xml:space="preserve"> </w:t>
      </w:r>
      <w:r>
        <w:rPr>
          <w:rFonts w:ascii="Times New Roman" w:hAnsi="Times New Roman"/>
          <w:b/>
          <w:bCs/>
        </w:rPr>
        <w:t xml:space="preserve">3 variables les plus influentes</w:t>
      </w:r>
      <w:r>
        <w:rPr>
          <w:rFonts w:ascii="Times New Roman" w:hAnsi="Times New Roman"/>
        </w:rPr>
        <w:t xml:space="preserve"> </w:t>
      </w:r>
      <w:r>
        <w:rPr>
          <w:rFonts w:ascii="Times New Roman" w:hAnsi="Times New Roman"/>
        </w:rPr>
        <w:t xml:space="preserve">et de vérifier la cohérence avec la physique du phénomène.</w:t>
      </w:r>
    </w:p>
    <w:p>
      <w:r>
        <w:rPr>
          <w:rFonts w:ascii="Times New Roman" w:hAnsi="Times New Roman"/>
        </w:rPr>
        <w:pict>
          <v:rect style="width:0;height:1.5pt" o:hralign="center" o:hrstd="t" o:hr="t"/>
        </w:pict>
      </w:r>
    </w:p>
    <w:bookmarkEnd w:id="67"/>
    <w:bookmarkEnd w:id="68"/>
    <w:bookmarkStart w:id="73" w:name="X8f2c3d1b22491317b619a97563f1a03b47db684"/>
    <w:p>
      <w:pPr>
        <w:pStyle w:val="Heading2"/>
      </w:pPr>
      <w:r>
        <w:rPr>
          <w:rFonts w:ascii="Times New Roman" w:hAnsi="Times New Roman"/>
        </w:rPr>
        <w:t xml:space="preserve">II.6. Protocole expérimental run-to-failure</w:t>
      </w:r>
    </w:p>
    <w:bookmarkStart w:id="69" w:name="ii.6.1.-justification-du-protocole-rtf"/>
    <w:p>
      <w:pPr>
        <w:pStyle w:val="Heading3"/>
      </w:pPr>
      <w:r>
        <w:rPr>
          <w:rFonts w:ascii="Times New Roman" w:hAnsi="Times New Roman"/>
        </w:rPr>
        <w:t xml:space="preserve">II.6.1. Justification du protocole RTF</w:t>
      </w:r>
    </w:p>
    <w:p>
      <w:pPr>
        <w:pStyle w:val="FirstParagraph"/>
      </w:pPr>
      <w:r>
        <w:rPr>
          <w:rFonts w:ascii="Times New Roman" w:hAnsi="Times New Roman"/>
        </w:rPr>
        <w:t xml:space="preserve">Le choix d’un protocole</w:t>
      </w:r>
      <w:r>
        <w:rPr>
          <w:rFonts w:ascii="Times New Roman" w:hAnsi="Times New Roman"/>
        </w:rPr>
        <w:t xml:space="preserve"> </w:t>
      </w:r>
      <w:r>
        <w:rPr>
          <w:rFonts w:ascii="Times New Roman" w:hAnsi="Times New Roman"/>
          <w:b/>
          <w:bCs/>
        </w:rPr>
        <w:t xml:space="preserve">run-to-failure (RTF)</w:t>
      </w:r>
      <w:r>
        <w:rPr>
          <w:rFonts w:ascii="Times New Roman" w:hAnsi="Times New Roman"/>
        </w:rPr>
        <w:t xml:space="preserve"> </w:t>
      </w:r>
      <w:r>
        <w:rPr>
          <w:rFonts w:ascii="Times New Roman" w:hAnsi="Times New Roman"/>
        </w:rPr>
        <w:t xml:space="preserve">est fondé sur la nécessité de constituer un jeu d’apprentissage couvrant l’intégralité du cycle de dégradation, de l’état initial jusqu’à la rupture, conformément à l’esprit de la norme</w:t>
      </w:r>
      <w:r>
        <w:rPr>
          <w:rFonts w:ascii="Times New Roman" w:hAnsi="Times New Roman"/>
        </w:rPr>
        <w:t xml:space="preserve"> </w:t>
      </w:r>
      <w:r>
        <w:rPr>
          <w:rFonts w:ascii="Times New Roman" w:hAnsi="Times New Roman"/>
          <w:b/>
          <w:bCs/>
        </w:rPr>
        <w:t xml:space="preserve">ISO 13381-1 :2015</w:t>
      </w:r>
      <w:r>
        <w:rPr>
          <w:rFonts w:ascii="Times New Roman" w:hAnsi="Times New Roman"/>
        </w:rPr>
        <w:t xml:space="preserve"> </w:t>
      </w:r>
      <w:r>
        <w:rPr>
          <w:rFonts w:ascii="Times New Roman" w:hAnsi="Times New Roman"/>
        </w:rPr>
        <w:t xml:space="preserve">sur la maintenance prévisionnelle (ISO, 2015 ; Akash, 2024). Seul un protocole RTF permet de constituer une base de données</w:t>
      </w:r>
      <w:r>
        <w:rPr>
          <w:rFonts w:ascii="Times New Roman" w:hAnsi="Times New Roman"/>
        </w:rPr>
        <w:t xml:space="preserve"> </w:t>
      </w:r>
      <w:r>
        <w:rPr>
          <w:rFonts w:ascii="Times New Roman" w:hAnsi="Times New Roman"/>
          <w:i/>
          <w:iCs/>
        </w:rPr>
        <w:t xml:space="preserve">vraie</w:t>
      </w:r>
      <w:r>
        <w:rPr>
          <w:rFonts w:ascii="Times New Roman" w:hAnsi="Times New Roman"/>
        </w:rPr>
        <w:t xml:space="preserve"> </w:t>
      </w:r>
      <w:r>
        <w:rPr>
          <w:rFonts w:ascii="Times New Roman" w:hAnsi="Times New Roman"/>
        </w:rPr>
        <w:t xml:space="preserve">(avec événement de défaillance observé) pour l’apprentissage de la prédiction RUL.</w:t>
      </w:r>
    </w:p>
    <w:bookmarkEnd w:id="69"/>
    <w:bookmarkStart w:id="70" w:name="ii.6.2.-plan-expérimental"/>
    <w:p>
      <w:pPr>
        <w:pStyle w:val="Heading3"/>
      </w:pPr>
      <w:r>
        <w:rPr>
          <w:rFonts w:ascii="Times New Roman" w:hAnsi="Times New Roman"/>
        </w:rPr>
        <w:t xml:space="preserve">II.6.2. Plan expérimental</w:t>
      </w:r>
    </w:p>
    <w:p>
      <w:pPr>
        <w:pStyle w:val="FirstParagraph"/>
      </w:pPr>
      <w:r>
        <w:rPr>
          <w:rFonts w:ascii="Times New Roman" w:hAnsi="Times New Roman"/>
          <w:b/>
          <w:bCs/>
        </w:rPr>
        <w:t xml:space="preserve">Tableau II.8 — Plan des quatre runs expérimentaux</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b/>
                <w:sz w:val="20"/>
              </w:rPr>
              <w:t xml:space="preserve">Run</w:t>
            </w:r>
          </w:p>
        </w:tc>
        <w:tc>
          <w:tcPr/>
          <w:p>
            <w:pPr>
              <w:pStyle w:val="Compact"/>
            </w:pPr>
            <w:r>
              <w:rPr>
                <w:rFonts w:ascii="Times New Roman" w:hAnsi="Times New Roman"/>
                <w:b/>
                <w:sz w:val="20"/>
              </w:rPr>
              <w:t xml:space="preserve">Durée estimée</w:t>
            </w:r>
          </w:p>
        </w:tc>
        <w:tc>
          <w:tcPr/>
          <w:p>
            <w:pPr>
              <w:pStyle w:val="Compact"/>
            </w:pPr>
            <w:r>
              <w:rPr>
                <w:rFonts w:ascii="Times New Roman" w:hAnsi="Times New Roman"/>
                <w:b/>
                <w:sz w:val="20"/>
              </w:rPr>
              <w:t xml:space="preserve">Conditions</w:t>
            </w:r>
          </w:p>
        </w:tc>
        <w:tc>
          <w:tcPr/>
          <w:p>
            <w:pPr>
              <w:pStyle w:val="Compact"/>
            </w:pPr>
            <w:r>
              <w:rPr>
                <w:rFonts w:ascii="Times New Roman" w:hAnsi="Times New Roman"/>
                <w:b/>
                <w:sz w:val="20"/>
              </w:rPr>
              <w:t xml:space="preserve">Utilisation ML</w:t>
            </w:r>
          </w:p>
        </w:tc>
      </w:tr>
      <w:tr>
        <w:tc>
          <w:tcPr/>
          <w:p>
            <w:pPr>
              <w:pStyle w:val="Compact"/>
            </w:pPr>
            <w:r>
              <w:rPr>
                <w:rFonts w:ascii="Times New Roman" w:hAnsi="Times New Roman"/>
                <w:sz w:val="20"/>
              </w:rPr>
              <w:t xml:space="preserve">Run 1</w:t>
            </w:r>
          </w:p>
        </w:tc>
        <w:tc>
          <w:tcPr/>
          <w:p>
            <w:pPr>
              <w:pStyle w:val="Compact"/>
            </w:pPr>
            <w:r>
              <w:rPr>
                <w:rFonts w:ascii="Times New Roman" w:hAnsi="Times New Roman"/>
                <w:sz w:val="20"/>
              </w:rPr>
              <w:t xml:space="preserve">24–72 h jusqu’à rupture</w:t>
            </w:r>
          </w:p>
        </w:tc>
        <w:tc>
          <w:tcPr/>
          <w:p>
            <w:pPr>
              <w:pStyle w:val="Compact"/>
            </w:pPr>
            <w:r>
              <w:rPr>
                <w:rFonts w:ascii="Times New Roman" w:hAnsi="Times New Roman"/>
                <w:sz w:val="20"/>
              </w:rPr>
              <w:t xml:space="preserve">Detar Plus pur, sans inhibiteur, T ambiante</w:t>
            </w:r>
          </w:p>
        </w:tc>
        <w:tc>
          <w:tcPr/>
          <w:p>
            <w:pPr>
              <w:pStyle w:val="Compact"/>
            </w:pPr>
            <w:r>
              <w:rPr>
                <w:rFonts w:ascii="Times New Roman" w:hAnsi="Times New Roman"/>
                <w:sz w:val="20"/>
              </w:rPr>
              <w:t xml:space="preserve">Entraînement</w:t>
            </w:r>
          </w:p>
        </w:tc>
      </w:tr>
      <w:tr>
        <w:tc>
          <w:tcPr/>
          <w:p>
            <w:pPr>
              <w:pStyle w:val="Compact"/>
            </w:pPr>
            <w:r>
              <w:rPr>
                <w:rFonts w:ascii="Times New Roman" w:hAnsi="Times New Roman"/>
                <w:sz w:val="20"/>
              </w:rPr>
              <w:t xml:space="preserve">Run 2</w:t>
            </w:r>
          </w:p>
        </w:tc>
        <w:tc>
          <w:tcPr/>
          <w:p>
            <w:pPr>
              <w:pStyle w:val="Compact"/>
            </w:pPr>
            <w:r>
              <w:rPr>
                <w:rFonts w:ascii="Times New Roman" w:hAnsi="Times New Roman"/>
                <w:sz w:val="20"/>
              </w:rPr>
              <w:t xml:space="preserve">24–72 h jusqu’à rupture</w:t>
            </w:r>
          </w:p>
        </w:tc>
        <w:tc>
          <w:tcPr/>
          <w:p>
            <w:pPr>
              <w:pStyle w:val="Compact"/>
            </w:pPr>
            <w:r>
              <w:rPr>
                <w:rFonts w:ascii="Times New Roman" w:hAnsi="Times New Roman"/>
                <w:sz w:val="20"/>
              </w:rPr>
              <w:t xml:space="preserve">Detar Plus pur (réplique)</w:t>
            </w:r>
          </w:p>
        </w:tc>
        <w:tc>
          <w:tcPr/>
          <w:p>
            <w:pPr>
              <w:pStyle w:val="Compact"/>
            </w:pPr>
            <w:r>
              <w:rPr>
                <w:rFonts w:ascii="Times New Roman" w:hAnsi="Times New Roman"/>
                <w:sz w:val="20"/>
              </w:rPr>
              <w:t xml:space="preserve">Entraînement</w:t>
            </w:r>
          </w:p>
        </w:tc>
      </w:tr>
      <w:tr>
        <w:tc>
          <w:tcPr/>
          <w:p>
            <w:pPr>
              <w:pStyle w:val="Compact"/>
            </w:pPr>
            <w:r>
              <w:rPr>
                <w:rFonts w:ascii="Times New Roman" w:hAnsi="Times New Roman"/>
                <w:sz w:val="20"/>
              </w:rPr>
              <w:t xml:space="preserve">Run 3</w:t>
            </w:r>
          </w:p>
        </w:tc>
        <w:tc>
          <w:tcPr/>
          <w:p>
            <w:pPr>
              <w:pStyle w:val="Compact"/>
            </w:pPr>
            <w:r>
              <w:rPr>
                <w:rFonts w:ascii="Times New Roman" w:hAnsi="Times New Roman"/>
                <w:sz w:val="20"/>
              </w:rPr>
              <w:t xml:space="preserve">24–72 h jusqu’à rupture</w:t>
            </w:r>
          </w:p>
        </w:tc>
        <w:tc>
          <w:tcPr/>
          <w:p>
            <w:pPr>
              <w:pStyle w:val="Compact"/>
            </w:pPr>
            <w:r>
              <w:rPr>
                <w:rFonts w:ascii="Times New Roman" w:hAnsi="Times New Roman"/>
                <w:sz w:val="20"/>
              </w:rPr>
              <w:t xml:space="preserve">Detar Plus + AC PROTECT 106 à 0,1 % v/v</w:t>
            </w:r>
          </w:p>
        </w:tc>
        <w:tc>
          <w:tcPr/>
          <w:p>
            <w:pPr>
              <w:pStyle w:val="Compact"/>
            </w:pPr>
            <w:r>
              <w:rPr>
                <w:rFonts w:ascii="Times New Roman" w:hAnsi="Times New Roman"/>
                <w:sz w:val="20"/>
              </w:rPr>
              <w:t xml:space="preserve">Entraînement + évaluation inhibiteur</w:t>
            </w:r>
          </w:p>
        </w:tc>
      </w:tr>
      <w:tr>
        <w:tc>
          <w:tcPr/>
          <w:p>
            <w:pPr>
              <w:pStyle w:val="Compact"/>
            </w:pPr>
            <w:r>
              <w:rPr>
                <w:rFonts w:ascii="Times New Roman" w:hAnsi="Times New Roman"/>
                <w:sz w:val="20"/>
              </w:rPr>
              <w:t xml:space="preserve">Run 4</w:t>
            </w:r>
          </w:p>
        </w:tc>
        <w:tc>
          <w:tcPr/>
          <w:p>
            <w:pPr>
              <w:pStyle w:val="Compact"/>
            </w:pPr>
            <w:r>
              <w:rPr>
                <w:rFonts w:ascii="Times New Roman" w:hAnsi="Times New Roman"/>
                <w:sz w:val="20"/>
              </w:rPr>
              <w:t xml:space="preserve">24–72 h jusqu’à rupture</w:t>
            </w:r>
          </w:p>
        </w:tc>
        <w:tc>
          <w:tcPr/>
          <w:p>
            <w:pPr>
              <w:pStyle w:val="Compact"/>
            </w:pPr>
            <w:r>
              <w:rPr>
                <w:rFonts w:ascii="Times New Roman" w:hAnsi="Times New Roman"/>
                <w:sz w:val="20"/>
              </w:rPr>
              <w:t xml:space="preserve">Detar Plus + AC PROTECT 106 à 0,5 % v/v</w:t>
            </w:r>
          </w:p>
        </w:tc>
        <w:tc>
          <w:tcPr/>
          <w:p>
            <w:pPr>
              <w:pStyle w:val="Compact"/>
            </w:pPr>
            <w:r>
              <w:rPr>
                <w:rFonts w:ascii="Times New Roman" w:hAnsi="Times New Roman"/>
                <w:sz w:val="20"/>
              </w:rPr>
              <w:t xml:space="preserve">Validation</w:t>
            </w:r>
          </w:p>
        </w:tc>
      </w:tr>
    </w:tbl>
    <w:bookmarkEnd w:id="70"/>
    <w:bookmarkStart w:id="71" w:name="ii.6.3.-procédure-standard-par-run"/>
    <w:p>
      <w:pPr>
        <w:pStyle w:val="Heading3"/>
      </w:pPr>
      <w:r>
        <w:rPr>
          <w:rFonts w:ascii="Times New Roman" w:hAnsi="Times New Roman"/>
        </w:rPr>
        <w:t xml:space="preserve">II.6.3. Procédure standard par run</w:t>
      </w:r>
    </w:p>
    <w:p>
      <w:pPr>
        <w:pStyle w:val="FirstParagraph"/>
      </w:pPr>
      <w:r>
        <w:rPr>
          <w:rFonts w:ascii="Times New Roman" w:hAnsi="Times New Roman"/>
        </w:rPr>
        <w:t xml:space="preserve">Pour chaque run, la procédure suivante est appliquée :</w:t>
      </w:r>
    </w:p>
    <w:p>
      <w:pPr>
        <w:pStyle w:val="Compact"/>
        <w:numPr>
          <w:ilvl w:val="0"/>
          <w:numId w:val="1024"/>
        </w:numPr>
      </w:pPr>
      <w:r>
        <w:rPr>
          <w:rFonts w:ascii="Times New Roman" w:hAnsi="Times New Roman"/>
          <w:b/>
          <w:bCs/>
        </w:rPr>
        <w:t xml:space="preserve">Préparation de la cellule</w:t>
      </w:r>
      <w:r>
        <w:rPr>
          <w:rFonts w:ascii="Times New Roman" w:hAnsi="Times New Roman"/>
        </w:rPr>
        <w:t xml:space="preserve"> </w:t>
      </w:r>
      <w:r>
        <w:rPr>
          <w:rFonts w:ascii="Times New Roman" w:hAnsi="Times New Roman"/>
        </w:rPr>
        <w:t xml:space="preserve">: nettoyage du récipient HDPE, découpe d’un fil de fer neuf (longueur 1,1 m, diamètre 0,3 mm), nettoyage à l’acétone, séchage, mesure de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₀ au multimètre de précision, vérification du pH par pH-mètre papier ;</w:t>
      </w:r>
    </w:p>
    <w:p>
      <w:pPr>
        <w:pStyle w:val="Compact"/>
        <w:numPr>
          <w:ilvl w:val="0"/>
          <w:numId w:val="1024"/>
        </w:numPr>
      </w:pPr>
      <w:r>
        <w:rPr>
          <w:rFonts w:ascii="Times New Roman" w:hAnsi="Times New Roman"/>
          <w:b/>
          <w:bCs/>
        </w:rPr>
        <w:t xml:space="preserve">Câblage de la sonde</w:t>
      </w:r>
      <w:r>
        <w:rPr>
          <w:rFonts w:ascii="Times New Roman" w:hAnsi="Times New Roman"/>
        </w:rPr>
        <w:t xml:space="preserve"> </w:t>
      </w:r>
      <w:r>
        <w:rPr>
          <w:rFonts w:ascii="Times New Roman" w:hAnsi="Times New Roman"/>
        </w:rPr>
        <w:t xml:space="preserve">: montage du fil dans le pont, connexion HX711 → ESP32, vérification du format CSV sur le moniteur série Arduino ;</w:t>
      </w:r>
    </w:p>
    <w:p>
      <w:pPr>
        <w:pStyle w:val="Compact"/>
        <w:numPr>
          <w:ilvl w:val="0"/>
          <w:numId w:val="1024"/>
        </w:numPr>
      </w:pPr>
      <w:r>
        <w:rPr>
          <w:rFonts w:ascii="Times New Roman" w:hAnsi="Times New Roman"/>
          <w:b/>
          <w:bCs/>
        </w:rPr>
        <w:t xml:space="preserve">Démarrage de l’acquisition</w:t>
      </w:r>
      <w:r>
        <w:rPr>
          <w:rFonts w:ascii="Times New Roman" w:hAnsi="Times New Roman"/>
        </w:rPr>
        <w:t xml:space="preserve"> </w:t>
      </w:r>
      <w:r>
        <w:rPr>
          <w:rFonts w:ascii="Times New Roman" w:hAnsi="Times New Roman"/>
        </w:rPr>
        <w:t xml:space="preserve">: immersion du fil dans le Detar Plus, lancement de l’enregistrement CSV ;</w:t>
      </w:r>
    </w:p>
    <w:p>
      <w:pPr>
        <w:pStyle w:val="Compact"/>
        <w:numPr>
          <w:ilvl w:val="0"/>
          <w:numId w:val="1024"/>
        </w:numPr>
      </w:pPr>
      <w:r>
        <w:rPr>
          <w:rFonts w:ascii="Times New Roman" w:hAnsi="Times New Roman"/>
          <w:b/>
          <w:bCs/>
        </w:rPr>
        <w:t xml:space="preserve">Surveillance périodique</w:t>
      </w:r>
      <w:r>
        <w:rPr>
          <w:rFonts w:ascii="Times New Roman" w:hAnsi="Times New Roman"/>
        </w:rPr>
        <w:t xml:space="preserve"> </w:t>
      </w:r>
      <w:r>
        <w:rPr>
          <w:rFonts w:ascii="Times New Roman" w:hAnsi="Times New Roman"/>
        </w:rPr>
        <w:t xml:space="preserve">toutes les 2 à 4 heures : vérification que l’acquisition se poursuit (LED ESP32, données CSV cohérentes) ;</w:t>
      </w:r>
    </w:p>
    <w:p>
      <w:pPr>
        <w:pStyle w:val="Compact"/>
        <w:numPr>
          <w:ilvl w:val="0"/>
          <w:numId w:val="1024"/>
        </w:numPr>
      </w:pPr>
      <w:r>
        <w:rPr>
          <w:rFonts w:ascii="Times New Roman" w:hAnsi="Times New Roman"/>
          <w:b/>
          <w:bCs/>
        </w:rPr>
        <w:t xml:space="preserve">Détection de la fin de run</w:t>
      </w:r>
      <w:r>
        <w:rPr>
          <w:rFonts w:ascii="Times New Roman" w:hAnsi="Times New Roman"/>
        </w:rPr>
        <w:t xml:space="preserve"> </w:t>
      </w:r>
      <w:r>
        <w:rPr>
          <w:rFonts w:ascii="Times New Roman" w:hAnsi="Times New Roman"/>
        </w:rPr>
        <w:t xml:space="preserve">: la rupture du fil est identifiée par divergence de</w:t>
      </w:r>
      <w:r>
        <w:rPr>
          <w:rFonts w:ascii="Times New Roman" w:hAnsi="Times New Roman"/>
        </w:rPr>
        <w:t xml:space="preserve"> </w:t>
      </w:r>
      <w:r>
        <w:rPr>
          <w:rFonts w:ascii="Times New Roman" w:hAnsi="Times New Roman"/>
          <w:i/>
          <w:iCs/>
        </w:rPr>
        <w:t xml:space="preserve">R</w:t>
      </w:r>
      <w:r>
        <w:rPr>
          <w:rFonts w:ascii="Times New Roman" w:hAnsi="Times New Roman"/>
        </w:rPr>
        <w:t xml:space="preserve">ₓ vers +∞. Arrêt de l’acquisition et export du fichier CSV ;</w:t>
      </w:r>
    </w:p>
    <w:p>
      <w:pPr>
        <w:pStyle w:val="Compact"/>
        <w:numPr>
          <w:ilvl w:val="0"/>
          <w:numId w:val="1024"/>
        </w:numPr>
      </w:pPr>
      <w:r>
        <w:rPr>
          <w:rFonts w:ascii="Times New Roman" w:hAnsi="Times New Roman"/>
          <w:b/>
          <w:bCs/>
        </w:rPr>
        <w:t xml:space="preserve">Post-run</w:t>
      </w:r>
      <w:r>
        <w:rPr>
          <w:rFonts w:ascii="Times New Roman" w:hAnsi="Times New Roman"/>
        </w:rPr>
        <w:t xml:space="preserve"> </w:t>
      </w:r>
      <w:r>
        <w:rPr>
          <w:rFonts w:ascii="Times New Roman" w:hAnsi="Times New Roman"/>
        </w:rPr>
        <w:t xml:space="preserve">: photographie de la cellule et du fil corrodé, nettoyage et préparation du run suivant.</w:t>
      </w:r>
    </w:p>
    <w:bookmarkEnd w:id="71"/>
    <w:bookmarkStart w:id="72" w:name="X309710c3ccd4f2036252b00d8ea2cb5ed344262"/>
    <w:p>
      <w:pPr>
        <w:pStyle w:val="Heading3"/>
      </w:pPr>
      <w:r>
        <w:rPr>
          <w:rFonts w:ascii="Times New Roman" w:hAnsi="Times New Roman"/>
        </w:rPr>
        <w:t xml:space="preserve">II.6.4. Seuils d’alerte et recommandations d’inhibiteur</w:t>
      </w:r>
    </w:p>
    <w:p>
      <w:pPr>
        <w:pStyle w:val="FirstParagraph"/>
      </w:pPr>
      <w:r>
        <w:rPr>
          <w:rFonts w:ascii="Times New Roman" w:hAnsi="Times New Roman"/>
          <w:b/>
          <w:bCs/>
        </w:rPr>
        <w:t xml:space="preserve">Tableau II.9 — Seuils d’alerte et recommandations de dosage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Niveau</w:t>
            </w:r>
          </w:p>
        </w:tc>
        <w:tc>
          <w:tcPr/>
          <w:p>
            <w:pPr>
              <w:pStyle w:val="Compact"/>
            </w:pPr>
            <w:r>
              <w:rPr>
                <w:rFonts w:ascii="Times New Roman" w:hAnsi="Times New Roman"/>
                <w:b/>
                <w:sz w:val="20"/>
              </w:rPr>
              <w:t xml:space="preserve">Condition</w:t>
            </w:r>
          </w:p>
        </w:tc>
        <w:tc>
          <w:tcPr/>
          <w:p>
            <w:pPr>
              <w:pStyle w:val="Compact"/>
            </w:pPr>
            <w:r>
              <w:rPr>
                <w:rFonts w:ascii="Times New Roman" w:hAnsi="Times New Roman"/>
                <w:b/>
                <w:sz w:val="20"/>
              </w:rPr>
              <w:t xml:space="preserve">Recommandation</w:t>
            </w:r>
          </w:p>
        </w:tc>
      </w:tr>
      <w:tr>
        <w:tc>
          <w:tcPr/>
          <w:p>
            <w:pPr>
              <w:pStyle w:val="Compact"/>
            </w:pPr>
            <w:r>
              <w:rPr>
                <w:rFonts w:ascii="Times New Roman" w:hAnsi="Times New Roman"/>
                <w:sz w:val="20"/>
              </w:rPr>
              <w:t xml:space="preserve">Vert (nominal)</w:t>
            </w:r>
          </w:p>
        </w:tc>
        <w:tc>
          <w:tcPr/>
          <w:p>
            <w:pPr>
              <w:pStyle w:val="Compact"/>
            </w:pPr>
            <w:r>
              <w:rPr>
                <w:rFonts w:ascii="Times New Roman" w:hAnsi="Times New Roman"/>
                <w:i/>
                <w:iCs/>
                <w:sz w:val="20"/>
              </w:rPr>
              <w:t xml:space="preserve">CR</w:t>
            </w:r>
            <w:r>
              <w:rPr>
                <w:rFonts w:ascii="Times New Roman" w:hAnsi="Times New Roman"/>
                <w:sz w:val="20"/>
              </w:rPr>
              <w:t xml:space="preserve"> </w:t>
            </w:r>
            <w:r>
              <w:rPr>
                <w:rFonts w:ascii="Times New Roman" w:hAnsi="Times New Roman"/>
                <w:sz w:val="20"/>
              </w:rPr>
              <w:t xml:space="preserve">&lt; 1 mm/an ET</w:t>
            </w:r>
            <w:r>
              <w:rPr>
                <w:rFonts w:ascii="Times New Roman" w:hAnsi="Times New Roman"/>
                <w:sz w:val="20"/>
              </w:rPr>
              <w:t xml:space="preserve"> </w:t>
            </w:r>
            <w:r>
              <w:rPr>
                <w:rFonts w:ascii="Times New Roman" w:hAnsi="Times New Roman"/>
                <w:i/>
                <w:iCs/>
                <w:sz w:val="20"/>
              </w:rPr>
              <w:t xml:space="preserve">RUL</w:t>
            </w:r>
            <w:r>
              <w:rPr>
                <w:rFonts w:ascii="Times New Roman" w:hAnsi="Times New Roman"/>
                <w:sz w:val="20"/>
              </w:rPr>
              <w:t xml:space="preserve"> </w:t>
            </w:r>
            <w:r>
              <w:rPr>
                <w:rFonts w:ascii="Times New Roman" w:hAnsi="Times New Roman"/>
                <w:sz w:val="20"/>
              </w:rPr>
              <w:t xml:space="preserve">&gt; 48 h</w:t>
            </w:r>
          </w:p>
        </w:tc>
        <w:tc>
          <w:tcPr/>
          <w:p>
            <w:pPr>
              <w:pStyle w:val="Compact"/>
            </w:pPr>
            <w:r>
              <w:rPr>
                <w:rFonts w:ascii="Times New Roman" w:hAnsi="Times New Roman"/>
                <w:sz w:val="20"/>
              </w:rPr>
              <w:t xml:space="preserve">Surveillance normale</w:t>
            </w:r>
          </w:p>
        </w:tc>
      </w:tr>
      <w:tr>
        <w:tc>
          <w:tcPr/>
          <w:p>
            <w:pPr>
              <w:pStyle w:val="Compact"/>
            </w:pPr>
            <w:r>
              <w:rPr>
                <w:rFonts w:ascii="Times New Roman" w:hAnsi="Times New Roman"/>
                <w:sz w:val="20"/>
              </w:rPr>
              <w:t xml:space="preserve">Orange (vigilance)</w:t>
            </w:r>
          </w:p>
        </w:tc>
        <w:tc>
          <w:tcPr/>
          <w:p>
            <w:pPr>
              <w:pStyle w:val="Compact"/>
            </w:pPr>
            <w:r>
              <w:rPr>
                <w:rFonts w:ascii="Times New Roman" w:hAnsi="Times New Roman"/>
                <w:sz w:val="20"/>
              </w:rPr>
              <w:t xml:space="preserve">1 ≤</w:t>
            </w:r>
            <w:r>
              <w:rPr>
                <w:rFonts w:ascii="Times New Roman" w:hAnsi="Times New Roman"/>
                <w:sz w:val="20"/>
              </w:rPr>
              <w:t xml:space="preserve"> </w:t>
            </w:r>
            <w:r>
              <w:rPr>
                <w:rFonts w:ascii="Times New Roman" w:hAnsi="Times New Roman"/>
                <w:i/>
                <w:iCs/>
                <w:sz w:val="20"/>
              </w:rPr>
              <w:t xml:space="preserve">CR</w:t>
            </w:r>
            <w:r>
              <w:rPr>
                <w:rFonts w:ascii="Times New Roman" w:hAnsi="Times New Roman"/>
                <w:sz w:val="20"/>
              </w:rPr>
              <w:t xml:space="preserve"> </w:t>
            </w:r>
            <w:r>
              <w:rPr>
                <w:rFonts w:ascii="Times New Roman" w:hAnsi="Times New Roman"/>
                <w:sz w:val="20"/>
              </w:rPr>
              <w:t xml:space="preserve">&lt; 5 mm/an OU 12 ≤</w:t>
            </w:r>
            <w:r>
              <w:rPr>
                <w:rFonts w:ascii="Times New Roman" w:hAnsi="Times New Roman"/>
                <w:sz w:val="20"/>
              </w:rPr>
              <w:t xml:space="preserve"> </w:t>
            </w:r>
            <w:r>
              <w:rPr>
                <w:rFonts w:ascii="Times New Roman" w:hAnsi="Times New Roman"/>
                <w:i/>
                <w:iCs/>
                <w:sz w:val="20"/>
              </w:rPr>
              <w:t xml:space="preserve">RUL</w:t>
            </w:r>
            <w:r>
              <w:rPr>
                <w:rFonts w:ascii="Times New Roman" w:hAnsi="Times New Roman"/>
                <w:sz w:val="20"/>
              </w:rPr>
              <w:t xml:space="preserve"> </w:t>
            </w:r>
            <w:r>
              <w:rPr>
                <w:rFonts w:ascii="Times New Roman" w:hAnsi="Times New Roman"/>
                <w:sz w:val="20"/>
              </w:rPr>
              <w:t xml:space="preserve">&lt; 48 h</w:t>
            </w:r>
          </w:p>
        </w:tc>
        <w:tc>
          <w:tcPr/>
          <w:p>
            <w:pPr>
              <w:pStyle w:val="Compact"/>
            </w:pPr>
            <w:r>
              <w:rPr>
                <w:rFonts w:ascii="Times New Roman" w:hAnsi="Times New Roman"/>
                <w:sz w:val="20"/>
              </w:rPr>
              <w:t xml:space="preserve">Injection AC PROTECT 106 à 0,1 % v/v</w:t>
            </w:r>
          </w:p>
        </w:tc>
      </w:tr>
      <w:tr>
        <w:tc>
          <w:tcPr/>
          <w:p>
            <w:pPr>
              <w:pStyle w:val="Compact"/>
            </w:pPr>
            <w:r>
              <w:rPr>
                <w:rFonts w:ascii="Times New Roman" w:hAnsi="Times New Roman"/>
                <w:sz w:val="20"/>
              </w:rPr>
              <w:t xml:space="preserve">Rouge (critique)</w:t>
            </w:r>
          </w:p>
        </w:tc>
        <w:tc>
          <w:tcPr/>
          <w:p>
            <w:pPr>
              <w:pStyle w:val="Compact"/>
            </w:pPr>
            <w:r>
              <w:rPr>
                <w:rFonts w:ascii="Times New Roman" w:hAnsi="Times New Roman"/>
                <w:i/>
                <w:iCs/>
                <w:sz w:val="20"/>
              </w:rPr>
              <w:t xml:space="preserve">CR</w:t>
            </w:r>
            <w:r>
              <w:rPr>
                <w:rFonts w:ascii="Times New Roman" w:hAnsi="Times New Roman"/>
                <w:sz w:val="20"/>
              </w:rPr>
              <w:t xml:space="preserve"> </w:t>
            </w:r>
            <w:r>
              <w:rPr>
                <w:rFonts w:ascii="Times New Roman" w:hAnsi="Times New Roman"/>
                <w:sz w:val="20"/>
              </w:rPr>
              <w:t xml:space="preserve">≥ 5 mm/an OU</w:t>
            </w:r>
            <w:r>
              <w:rPr>
                <w:rFonts w:ascii="Times New Roman" w:hAnsi="Times New Roman"/>
                <w:sz w:val="20"/>
              </w:rPr>
              <w:t xml:space="preserve"> </w:t>
            </w:r>
            <w:r>
              <w:rPr>
                <w:rFonts w:ascii="Times New Roman" w:hAnsi="Times New Roman"/>
                <w:i/>
                <w:iCs/>
                <w:sz w:val="20"/>
              </w:rPr>
              <w:t xml:space="preserve">RUL</w:t>
            </w:r>
            <w:r>
              <w:rPr>
                <w:rFonts w:ascii="Times New Roman" w:hAnsi="Times New Roman"/>
                <w:sz w:val="20"/>
              </w:rPr>
              <w:t xml:space="preserve"> </w:t>
            </w:r>
            <w:r>
              <w:rPr>
                <w:rFonts w:ascii="Times New Roman" w:hAnsi="Times New Roman"/>
                <w:sz w:val="20"/>
              </w:rPr>
              <w:t xml:space="preserve">&lt; 12 h</w:t>
            </w:r>
          </w:p>
        </w:tc>
        <w:tc>
          <w:tcPr/>
          <w:p>
            <w:pPr>
              <w:pStyle w:val="Compact"/>
            </w:pPr>
            <w:r>
              <w:rPr>
                <w:rFonts w:ascii="Times New Roman" w:hAnsi="Times New Roman"/>
                <w:sz w:val="20"/>
              </w:rPr>
              <w:t xml:space="preserve">Injection AC PROTECT 106 à 0,5–1,0 % v/v + inspection immédiate</w:t>
            </w:r>
          </w:p>
        </w:tc>
      </w:tr>
    </w:tbl>
    <w:p>
      <w:r>
        <w:rPr>
          <w:rFonts w:ascii="Times New Roman" w:hAnsi="Times New Roman"/>
        </w:rPr>
        <w:pict>
          <v:rect style="width:0;height:1.5pt" o:hralign="center" o:hrstd="t" o:hr="t"/>
        </w:pict>
      </w:r>
    </w:p>
    <w:bookmarkEnd w:id="72"/>
    <w:bookmarkEnd w:id="73"/>
    <w:bookmarkStart w:id="74" w:name="X7a72a29fd0693ee7b1fee12249c48ff9ef49498"/>
    <w:p>
      <w:pPr>
        <w:pStyle w:val="Heading2"/>
      </w:pPr>
      <w:r>
        <w:rPr>
          <w:rFonts w:ascii="Times New Roman" w:hAnsi="Times New Roman"/>
        </w:rPr>
        <w:t xml:space="preserve">II.7. Tableau synoptique de la démarche méthodologique</w:t>
      </w:r>
    </w:p>
    <w:p>
      <w:pPr>
        <w:pStyle w:val="FirstParagraph"/>
      </w:pPr>
      <w:r>
        <w:rPr>
          <w:rFonts w:ascii="Times New Roman" w:hAnsi="Times New Roman"/>
          <w:b/>
          <w:bCs/>
        </w:rPr>
        <w:t xml:space="preserve">Tableau II.10 — Démarche synoptique objectifs / activités / méthodes / résultats attendus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b/>
                <w:sz w:val="20"/>
              </w:rPr>
              <w:t xml:space="preserve">Objectif Spécifique</w:t>
            </w:r>
          </w:p>
        </w:tc>
        <w:tc>
          <w:tcPr/>
          <w:p>
            <w:pPr>
              <w:pStyle w:val="Compact"/>
            </w:pPr>
            <w:r>
              <w:rPr>
                <w:rFonts w:ascii="Times New Roman" w:hAnsi="Times New Roman"/>
                <w:b/>
                <w:sz w:val="20"/>
              </w:rPr>
              <w:t xml:space="preserve">Activités à réaliser</w:t>
            </w:r>
          </w:p>
        </w:tc>
        <w:tc>
          <w:tcPr/>
          <w:p>
            <w:pPr>
              <w:pStyle w:val="Compact"/>
            </w:pPr>
            <w:r>
              <w:rPr>
                <w:rFonts w:ascii="Times New Roman" w:hAnsi="Times New Roman"/>
                <w:b/>
                <w:sz w:val="20"/>
              </w:rPr>
              <w:t xml:space="preserve">Méthodes / Outils</w:t>
            </w:r>
          </w:p>
        </w:tc>
        <w:tc>
          <w:tcPr/>
          <w:p>
            <w:pPr>
              <w:pStyle w:val="Compact"/>
            </w:pPr>
            <w:r>
              <w:rPr>
                <w:rFonts w:ascii="Times New Roman" w:hAnsi="Times New Roman"/>
                <w:b/>
                <w:sz w:val="20"/>
              </w:rPr>
              <w:t xml:space="preserve">Justifications / Résultats attendus</w:t>
            </w:r>
          </w:p>
        </w:tc>
      </w:tr>
      <w:tr>
        <w:tc>
          <w:tcPr/>
          <w:p>
            <w:pPr>
              <w:pStyle w:val="Compact"/>
            </w:pPr>
            <w:r>
              <w:rPr>
                <w:rFonts w:ascii="Times New Roman" w:hAnsi="Times New Roman"/>
                <w:b/>
                <w:bCs/>
                <w:sz w:val="20"/>
              </w:rPr>
              <w:t xml:space="preserve">OS1</w:t>
            </w:r>
            <w:r>
              <w:rPr>
                <w:rFonts w:ascii="Times New Roman" w:hAnsi="Times New Roman"/>
                <w:sz w:val="20"/>
              </w:rPr>
              <w:t xml:space="preserve"> </w:t>
            </w:r>
            <w:r>
              <w:rPr>
                <w:rFonts w:ascii="Times New Roman" w:hAnsi="Times New Roman"/>
                <w:sz w:val="20"/>
              </w:rPr>
              <w:t xml:space="preserve">— Concevoir et valider la sonde ER low-cost</w:t>
            </w:r>
          </w:p>
        </w:tc>
        <w:tc>
          <w:tcPr/>
          <w:p>
            <w:pPr>
              <w:pStyle w:val="Compact"/>
            </w:pPr>
            <w:r>
              <w:rPr>
                <w:rFonts w:ascii="Times New Roman" w:hAnsi="Times New Roman"/>
                <w:sz w:val="20"/>
              </w:rPr>
              <w:t xml:space="preserve">(i) Câblage du pont de Wheatstone ; (ii) Programmation du firmware ESP32 (deep sleep, HX711, DS18B20) ; (iii) Tests de résolution sur résistances étalons ; (iv) Validation de la stabilité en milieu Detar Plus</w:t>
            </w:r>
          </w:p>
        </w:tc>
        <w:tc>
          <w:tcPr/>
          <w:p>
            <w:pPr>
              <w:pStyle w:val="Compact"/>
            </w:pPr>
            <w:r>
              <w:rPr>
                <w:rFonts w:ascii="Times New Roman" w:hAnsi="Times New Roman"/>
                <w:sz w:val="20"/>
              </w:rPr>
              <w:t xml:space="preserve">Pont de Wheatstone (</w:t>
            </w:r>
            <w:r>
              <w:rPr>
                <w:rFonts w:ascii="Times New Roman" w:hAnsi="Times New Roman"/>
                <w:i/>
                <w:iCs/>
                <w:sz w:val="20"/>
              </w:rPr>
              <w:t xml:space="preserve">R</w:t>
            </w:r>
            <w:r>
              <w:rPr>
                <w:rFonts w:ascii="Times New Roman" w:hAnsi="Times New Roman"/>
                <w:sz w:val="20"/>
              </w:rPr>
              <w:t xml:space="preserve">₁ =</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₂ = 10 Ω,</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_REF = 0,5 Ω,</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_SERIE = 100 Ω) ; HX711 gain 128 ; ESP32 deep sleep 600 s ; CSV série 115 200 baud ; Multimètre de précision pour étalonnage</w:t>
            </w:r>
          </w:p>
        </w:tc>
        <w:tc>
          <w:tcPr/>
          <w:p>
            <w:pPr>
              <w:pStyle w:val="Compact"/>
            </w:pPr>
            <w:r>
              <w:rPr>
                <w:rFonts w:ascii="Times New Roman" w:hAnsi="Times New Roman"/>
                <w:sz w:val="20"/>
              </w:rPr>
              <w:t xml:space="preserve">Sonde fonctionnelle avec résolution ≤ 0,01 mΩ, stabilité ±0,5 mV sur 24 h, format CSV conforme — preuve de la faisabilité d’une chaîne low-cost ER</w:t>
            </w:r>
          </w:p>
        </w:tc>
      </w:tr>
      <w:tr>
        <w:tc>
          <w:tcPr/>
          <w:p>
            <w:pPr>
              <w:pStyle w:val="Compact"/>
            </w:pPr>
            <w:r>
              <w:rPr>
                <w:rFonts w:ascii="Times New Roman" w:hAnsi="Times New Roman"/>
                <w:b/>
                <w:bCs/>
                <w:sz w:val="20"/>
              </w:rPr>
              <w:t xml:space="preserve">OS2</w:t>
            </w:r>
            <w:r>
              <w:rPr>
                <w:rFonts w:ascii="Times New Roman" w:hAnsi="Times New Roman"/>
                <w:sz w:val="20"/>
              </w:rPr>
              <w:t xml:space="preserve"> </w:t>
            </w:r>
            <w:r>
              <w:rPr>
                <w:rFonts w:ascii="Times New Roman" w:hAnsi="Times New Roman"/>
                <w:sz w:val="20"/>
              </w:rPr>
              <w:t xml:space="preserve">— Entraîner et valider le modèle XGBoost (CR + RUL)</w:t>
            </w:r>
          </w:p>
        </w:tc>
        <w:tc>
          <w:tcPr/>
          <w:p>
            <w:pPr>
              <w:pStyle w:val="Compact"/>
            </w:pPr>
            <w:r>
              <w:rPr>
                <w:rFonts w:ascii="Times New Roman" w:hAnsi="Times New Roman"/>
                <w:sz w:val="20"/>
              </w:rPr>
              <w:t xml:space="preserve">(i) Collecte de 4 runs RTF ; (ii) Nettoyage IQR + Savitzky-Golay ; (iii) Compensation thermique ; (iv) Feature engineering (10 variables) ; (v) Walk-forward CV (TimeSeriesSplit n=4) ; (vi) Entraînement XGBoost ; (vii) Évaluation MAE / RMSE / R² ; (viii) Interprétabilité SHAP</w:t>
            </w:r>
          </w:p>
        </w:tc>
        <w:tc>
          <w:tcPr/>
          <w:p>
            <w:pPr>
              <w:pStyle w:val="Compact"/>
            </w:pPr>
            <w:r>
              <w:rPr>
                <w:rFonts w:ascii="Times New Roman" w:hAnsi="Times New Roman"/>
                <w:sz w:val="20"/>
              </w:rPr>
              <w:t xml:space="preserve">Python : Pandas, SciPy, XGBoost, Scikit-learn, SHAP ; Hyperparamètres :</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=500, depth=4, lr=0,05, L1=0,1, L2=1,0</w:t>
            </w:r>
          </w:p>
        </w:tc>
        <w:tc>
          <w:tcPr/>
          <w:p>
            <w:pPr>
              <w:pStyle w:val="Compact"/>
            </w:pPr>
            <w:r>
              <w:rPr>
                <w:rFonts w:ascii="Times New Roman" w:hAnsi="Times New Roman"/>
                <w:i/>
                <w:iCs/>
                <w:sz w:val="20"/>
              </w:rPr>
              <w:t xml:space="preserve">R²</w:t>
            </w:r>
            <w:r>
              <w:rPr>
                <w:rFonts w:ascii="Times New Roman" w:hAnsi="Times New Roman"/>
                <w:sz w:val="20"/>
              </w:rPr>
              <w:t xml:space="preserve"> </w:t>
            </w:r>
            <w:r>
              <w:rPr>
                <w:rFonts w:ascii="Times New Roman" w:hAnsi="Times New Roman"/>
                <w:sz w:val="20"/>
              </w:rPr>
              <w:t xml:space="preserve">&gt; 0,70 et</w:t>
            </w:r>
            <w:r>
              <w:rPr>
                <w:rFonts w:ascii="Times New Roman" w:hAnsi="Times New Roman"/>
                <w:sz w:val="20"/>
              </w:rPr>
              <w:t xml:space="preserve"> </w:t>
            </w:r>
            <w:r>
              <w:rPr>
                <w:rFonts w:ascii="Times New Roman" w:hAnsi="Times New Roman"/>
                <w:i/>
                <w:iCs/>
                <w:sz w:val="20"/>
              </w:rPr>
              <w:t xml:space="preserve">RMSE</w:t>
            </w:r>
            <w:r>
              <w:rPr>
                <w:rFonts w:ascii="Times New Roman" w:hAnsi="Times New Roman"/>
                <w:sz w:val="20"/>
              </w:rPr>
              <w:t xml:space="preserve"> </w:t>
            </w:r>
            <w:r>
              <w:rPr>
                <w:rFonts w:ascii="Times New Roman" w:hAnsi="Times New Roman"/>
                <w:sz w:val="20"/>
              </w:rPr>
              <w:t xml:space="preserve">&lt; 15 % pour CR ; RUL extrapolé cohérent avec runs 1–3 ; SHAP : top 3 variables identifiées et physiquement plausibles</w:t>
            </w:r>
          </w:p>
        </w:tc>
      </w:tr>
      <w:tr>
        <w:tc>
          <w:tcPr/>
          <w:p>
            <w:pPr>
              <w:pStyle w:val="Compact"/>
            </w:pPr>
            <w:r>
              <w:rPr>
                <w:rFonts w:ascii="Times New Roman" w:hAnsi="Times New Roman"/>
                <w:b/>
                <w:bCs/>
                <w:sz w:val="20"/>
              </w:rPr>
              <w:t xml:space="preserve">OS3</w:t>
            </w:r>
            <w:r>
              <w:rPr>
                <w:rFonts w:ascii="Times New Roman" w:hAnsi="Times New Roman"/>
                <w:sz w:val="20"/>
              </w:rPr>
              <w:t xml:space="preserve"> </w:t>
            </w:r>
            <w:r>
              <w:rPr>
                <w:rFonts w:ascii="Times New Roman" w:hAnsi="Times New Roman"/>
                <w:sz w:val="20"/>
              </w:rPr>
              <w:t xml:space="preserve">— Évaluer l’inhibiteur AC PROTECT 106 et calibrer le système d’alertes</w:t>
            </w:r>
          </w:p>
        </w:tc>
        <w:tc>
          <w:tcPr/>
          <w:p>
            <w:pPr>
              <w:pStyle w:val="Compact"/>
            </w:pPr>
            <w:r>
              <w:rPr>
                <w:rFonts w:ascii="Times New Roman" w:hAnsi="Times New Roman"/>
                <w:sz w:val="20"/>
              </w:rPr>
              <w:t xml:space="preserve">(i) Runs 3 et 4 avec AC PROTECT 106 (0,1 % et 0,5 % v/v) ; (ii) Détection changepoint du temps d’adsorption ; (iii) Calcul Δ</w:t>
            </w:r>
            <w:r>
              <w:rPr>
                <w:rFonts w:ascii="Times New Roman" w:hAnsi="Times New Roman"/>
                <w:i/>
                <w:iCs/>
                <w:sz w:val="20"/>
              </w:rPr>
              <w:t xml:space="preserve">CR</w:t>
            </w:r>
            <w:r>
              <w:rPr>
                <w:rFonts w:ascii="Times New Roman" w:hAnsi="Times New Roman"/>
                <w:sz w:val="20"/>
              </w:rPr>
              <w:t xml:space="preserve"> </w:t>
            </w:r>
            <w:r>
              <w:rPr>
                <w:rFonts w:ascii="Times New Roman" w:hAnsi="Times New Roman"/>
                <w:sz w:val="20"/>
              </w:rPr>
              <w:t xml:space="preserve">(avec/sans inhibiteur) ; (iv) Calcul efficacité η ; (v) Calibration des seuils vert/orange/rouge ; (vi) Définition recommandations de dosage</w:t>
            </w:r>
          </w:p>
        </w:tc>
        <w:tc>
          <w:tcPr/>
          <w:p>
            <w:pPr>
              <w:pStyle w:val="Compact"/>
            </w:pPr>
            <w:r>
              <w:rPr>
                <w:rFonts w:ascii="Times New Roman" w:hAnsi="Times New Roman"/>
                <w:sz w:val="20"/>
              </w:rPr>
              <w:t xml:space="preserve">Pipeline Python : algorithme changepoint sur fenêtre glissante ; Comparaison runs inhibés vs non-inhibés ; Calibration sur distributions empiriques</w:t>
            </w:r>
          </w:p>
        </w:tc>
        <w:tc>
          <w:tcPr/>
          <w:p>
            <w:pPr>
              <w:pStyle w:val="Compact"/>
            </w:pPr>
            <w:r>
              <w:rPr>
                <w:rFonts w:ascii="Times New Roman" w:hAnsi="Times New Roman"/>
                <w:sz w:val="20"/>
              </w:rPr>
              <w:t xml:space="preserve">Seuils d’alerte calibrés (CR=1, 5 mm/an ; RUL=12, 48 h) ; Efficacité d’inhibition η mesurée (%) — comparée à fabricant ; Recommandation de dose (0, 0,1, 0,5, 1,0 % v/v)</w:t>
            </w:r>
          </w:p>
        </w:tc>
      </w:tr>
    </w:tbl>
    <w:p>
      <w:pPr>
        <w:pStyle w:val="BodyText"/>
      </w:pPr>
      <w:r>
        <w:rPr>
          <w:rFonts w:ascii="Times New Roman" w:hAnsi="Times New Roman"/>
        </w:rPr>
        <w:t xml:space="preserve">L’usage des outils suit une chronologie stricte des actions pour atteindre chaque objectif spécifique : conception matérielle → acquisition expérimentale → traitement et modélisation → validation et calibration.</w:t>
      </w:r>
    </w:p>
    <w:p>
      <w:r>
        <w:rPr>
          <w:rFonts w:ascii="Times New Roman" w:hAnsi="Times New Roman"/>
        </w:rPr>
        <w:pict>
          <v:rect style="width:0;height:1.5pt" o:hralign="center" o:hrstd="t" o:hr="t"/>
        </w:pict>
      </w:r>
    </w:p>
    <w:bookmarkEnd w:id="74"/>
    <w:bookmarkStart w:id="75" w:name="ii.8.-conclusion-du-chapitre-ii"/>
    <w:p>
      <w:pPr>
        <w:pStyle w:val="Heading2"/>
      </w:pPr>
      <w:r>
        <w:rPr>
          <w:rFonts w:ascii="Times New Roman" w:hAnsi="Times New Roman"/>
        </w:rPr>
        <w:t xml:space="preserve">II.8. Conclusion du Chapitre II</w:t>
      </w:r>
    </w:p>
    <w:p>
      <w:pPr>
        <w:pStyle w:val="FirstParagraph"/>
      </w:pPr>
      <w:r>
        <w:rPr>
          <w:rFonts w:ascii="Times New Roman" w:hAnsi="Times New Roman"/>
        </w:rPr>
        <w:t xml:space="preserve">Ce chapitre a présenté l’ensemble des outils et de la méthodologie retenus pour répondre aux trois objectifs spécifiques du mémoire. Le prototype de sonde ER (pont de Wheatstone + HX711 + ESP32 en deep sleep pulsé) a été décrit dans son principe physique et son implémentation matérielle. Les matériels électroniques, chimiques et logiciels mobilisés ont été consolidés en tableaux récapitulatifs. Les méthodes d’acquisition (CSV à 10 minutes), de nettoyage (IQR + Savitzky-Golay), de compensation thermique (Matthiessen), de feature engineering (10 variables), d’entraînement XGBoost (TimeSeriesSplit, hyperparamètres) et d’interprétabilité (SHAP) ont été détaillées. Le protocole expérimental</w:t>
      </w:r>
      <w:r>
        <w:rPr>
          <w:rFonts w:ascii="Times New Roman" w:hAnsi="Times New Roman"/>
        </w:rPr>
        <w:t xml:space="preserve"> </w:t>
      </w:r>
      <w:r>
        <w:rPr>
          <w:rFonts w:ascii="Times New Roman" w:hAnsi="Times New Roman"/>
          <w:i/>
          <w:iCs/>
        </w:rPr>
        <w:t xml:space="preserve">run-to-failure</w:t>
      </w:r>
      <w:r>
        <w:rPr>
          <w:rFonts w:ascii="Times New Roman" w:hAnsi="Times New Roman"/>
        </w:rPr>
        <w:t xml:space="preserve"> </w:t>
      </w:r>
      <w:r>
        <w:rPr>
          <w:rFonts w:ascii="Times New Roman" w:hAnsi="Times New Roman"/>
        </w:rPr>
        <w:t xml:space="preserve">en quatre runs et le tableau synoptique de la démarche ont été présentés. Le</w:t>
      </w:r>
      <w:r>
        <w:rPr>
          <w:rFonts w:ascii="Times New Roman" w:hAnsi="Times New Roman"/>
        </w:rPr>
        <w:t xml:space="preserve"> </w:t>
      </w:r>
      <w:r>
        <w:rPr>
          <w:rFonts w:ascii="Times New Roman" w:hAnsi="Times New Roman"/>
          <w:b/>
          <w:bCs/>
        </w:rPr>
        <w:t xml:space="preserve">Chapitre III</w:t>
      </w:r>
      <w:r>
        <w:rPr>
          <w:rFonts w:ascii="Times New Roman" w:hAnsi="Times New Roman"/>
        </w:rPr>
        <w:t xml:space="preserve"> </w:t>
      </w:r>
      <w:r>
        <w:rPr>
          <w:rFonts w:ascii="Times New Roman" w:hAnsi="Times New Roman"/>
        </w:rPr>
        <w:t xml:space="preserve">présente à présent les résultats issus de la mise en œuvre de cette méthodologie, leur analyse et leur discussion.</w:t>
      </w:r>
    </w:p>
    <w:bookmarkEnd w:id="75"/>
    <w:bookmarkEnd w:id="76"/>
    <w:bookmarkStart w:id="103" w:name="chapitre-iii-résultats-et-discussions"/>
    <w:p>
      <w:pPr>
        <w:pStyle w:val="Heading1"/>
      </w:pPr>
      <w:r>
        <w:rPr>
          <w:rFonts w:ascii="Times New Roman" w:hAnsi="Times New Roman"/>
        </w:rPr>
        <w:t xml:space="preserve">CHAPITRE III : RÉSULTATS ET DISCUSSIONS</w:t>
      </w:r>
    </w:p>
    <w:p>
      <w:pPr>
        <w:pStyle w:val="FirstParagraph"/>
      </w:pPr>
      <w:r>
        <w:rPr>
          <w:rFonts w:ascii="Times New Roman" w:hAnsi="Times New Roman"/>
          <w:b/>
          <w:bCs/>
        </w:rPr>
        <w:t xml:space="preserve">Sommaire du Chapitre III</w:t>
      </w:r>
    </w:p>
    <w:p>
      <w:pPr>
        <w:pStyle w:val="BodyText"/>
      </w:pPr>
      <w:r>
        <w:rPr>
          <w:rFonts w:ascii="Times New Roman" w:hAnsi="Times New Roman"/>
        </w:rPr>
        <w:t xml:space="preserve">III.0. Introduction</w:t>
      </w:r>
      <w:r>
        <w:rPr>
          <w:rFonts w:ascii="Times New Roman" w:hAnsi="Times New Roman"/>
        </w:rPr>
        <w:t xml:space="preserve"> </w:t>
      </w:r>
      <w:r>
        <w:rPr>
          <w:rFonts w:ascii="Times New Roman" w:hAnsi="Times New Roman"/>
        </w:rPr>
        <w:t xml:space="preserve">III.1. Validation métrologi que de la sonde ER (OS1)</w:t>
      </w:r>
      <w:r>
        <w:rPr>
          <w:rFonts w:ascii="Times New Roman" w:hAnsi="Times New Roman"/>
        </w:rPr>
        <w:t xml:space="preserve"> </w:t>
      </w:r>
      <w:r>
        <w:rPr>
          <w:rFonts w:ascii="Times New Roman" w:hAnsi="Times New Roman"/>
        </w:rPr>
        <w:t xml:space="preserve">III.2. Résultats des quatre runs run-to-failure (OS2)</w:t>
      </w:r>
      <w:r>
        <w:rPr>
          <w:rFonts w:ascii="Times New Roman" w:hAnsi="Times New Roman"/>
        </w:rPr>
        <w:t xml:space="preserve"> </w:t>
      </w:r>
      <w:r>
        <w:rPr>
          <w:rFonts w:ascii="Times New Roman" w:hAnsi="Times New Roman"/>
        </w:rPr>
        <w:t xml:space="preserve">III.3. Performance du modèle XGBoost (OS2)</w:t>
      </w:r>
      <w:r>
        <w:rPr>
          <w:rFonts w:ascii="Times New Roman" w:hAnsi="Times New Roman"/>
        </w:rPr>
        <w:t xml:space="preserve"> </w:t>
      </w:r>
      <w:r>
        <w:rPr>
          <w:rFonts w:ascii="Times New Roman" w:hAnsi="Times New Roman"/>
        </w:rPr>
        <w:t xml:space="preserve">III.4. Évaluation de l’inhibiteur AC PROTECT 106 et calibration des alertes (OS3)</w:t>
      </w:r>
      <w:r>
        <w:rPr>
          <w:rFonts w:ascii="Times New Roman" w:hAnsi="Times New Roman"/>
        </w:rPr>
        <w:t xml:space="preserve"> </w:t>
      </w:r>
      <w:r>
        <w:rPr>
          <w:rFonts w:ascii="Times New Roman" w:hAnsi="Times New Roman"/>
        </w:rPr>
        <w:t xml:space="preserve">III.5. Discussions</w:t>
      </w:r>
      <w:r>
        <w:rPr>
          <w:rFonts w:ascii="Times New Roman" w:hAnsi="Times New Roman"/>
        </w:rPr>
        <w:t xml:space="preserve"> </w:t>
      </w:r>
      <w:r>
        <w:rPr>
          <w:rFonts w:ascii="Times New Roman" w:hAnsi="Times New Roman"/>
        </w:rPr>
        <w:t xml:space="preserve">III.6. Conclusion</w:t>
      </w:r>
    </w:p>
    <w:p>
      <w:r>
        <w:rPr>
          <w:rFonts w:ascii="Times New Roman" w:hAnsi="Times New Roman"/>
        </w:rPr>
        <w:pict>
          <v:rect style="width:0;height:1.5pt" o:hralign="center" o:hrstd="t" o:hr="t"/>
        </w:pict>
      </w:r>
    </w:p>
    <w:bookmarkStart w:id="77" w:name="iii.0.-introduction"/>
    <w:p>
      <w:pPr>
        <w:pStyle w:val="Heading2"/>
      </w:pPr>
      <w:r>
        <w:rPr>
          <w:rFonts w:ascii="Times New Roman" w:hAnsi="Times New Roman"/>
        </w:rPr>
        <w:t xml:space="preserve">III.0. Introduction</w:t>
      </w:r>
    </w:p>
    <w:p>
      <w:pPr>
        <w:pStyle w:val="BlockText"/>
      </w:pPr>
      <w:r>
        <w:rPr>
          <w:rFonts w:ascii="Times New Roman" w:hAnsi="Times New Roman"/>
          <w:b/>
          <w:bCs/>
        </w:rPr>
        <w:t xml:space="preserve">Ce chapitre sera complété au fur et à mesure de la collecte des données expérimentales sur le prototype.</w:t>
      </w:r>
      <w:r>
        <w:rPr>
          <w:rFonts w:ascii="Times New Roman" w:hAnsi="Times New Roman"/>
        </w:rPr>
        <w:t xml:space="preserve"> </w:t>
      </w:r>
      <w:r>
        <w:rPr>
          <w:rFonts w:ascii="Times New Roman" w:hAnsi="Times New Roman"/>
        </w:rPr>
        <w:t xml:space="preserve">L’ensemble des sections suivantes a été pré-structuré conformément à la méthodologie présentée au Chapitre II. Chaque section est accompagnée d’une indication précise de la nature des données et des analyses à insérer.</w:t>
      </w:r>
    </w:p>
    <w:p>
      <w:pPr>
        <w:pStyle w:val="FirstParagraph"/>
      </w:pPr>
      <w:r>
        <w:rPr>
          <w:rFonts w:ascii="Times New Roman" w:hAnsi="Times New Roman"/>
        </w:rPr>
        <w:t xml:space="preserve">Dans ce chapitre, il sera question de présenter (i) les résultats de la validation métrologi que de la sonde ER (objectif OS1), (ii) les données expérimentales issues des quatre runs RTF avec leurs indicateurs clés (OS2), (iii) les performances du modèle XGBoost prédisant CR et RUL ainsi que l’analyse SHAP des variables d’influence (OS2), (iv) l’évaluation de l’efficacité de l’inhibiteur AC PROTECT 106 et la calibration du système d’alertes (OS3), puis de discuter ces résultats au regard des objectifs initiaux et de la littérature internationale (Chapitre I).</w:t>
      </w:r>
    </w:p>
    <w:p>
      <w:r>
        <w:rPr>
          <w:rFonts w:ascii="Times New Roman" w:hAnsi="Times New Roman"/>
        </w:rPr>
        <w:pict>
          <v:rect style="width:0;height:1.5pt" o:hralign="center" o:hrstd="t" o:hr="t"/>
        </w:pict>
      </w:r>
    </w:p>
    <w:bookmarkEnd w:id="77"/>
    <w:bookmarkStart w:id="82" w:name="X39f727902a9cb6c8b752dcc901c68810ace20c1"/>
    <w:p>
      <w:pPr>
        <w:pStyle w:val="Heading2"/>
      </w:pPr>
      <w:r>
        <w:rPr>
          <w:rFonts w:ascii="Times New Roman" w:hAnsi="Times New Roman"/>
        </w:rPr>
        <w:t xml:space="preserve">III.1. Validation métrologi que de la sonde ER (OS1)</w:t>
      </w:r>
    </w:p>
    <w:bookmarkStart w:id="78" w:name="Xfbd2fff90ecadeede27324a11c87b55596e05af"/>
    <w:p>
      <w:pPr>
        <w:pStyle w:val="Heading3"/>
      </w:pPr>
      <w:r>
        <w:rPr>
          <w:rFonts w:ascii="Times New Roman" w:hAnsi="Times New Roman"/>
        </w:rPr>
        <w:t xml:space="preserve">III.1.1. Stabilité du signal en milieu neutre (test à vide)</w:t>
      </w:r>
    </w:p>
    <w:p>
      <w:pPr>
        <w:pStyle w:val="FirstParagraph"/>
      </w:pPr>
      <w:r>
        <w:rPr>
          <w:rFonts w:ascii="Times New Roman" w:hAnsi="Times New Roman"/>
          <w:i/>
          <w:iCs/>
        </w:rPr>
        <w:t xml:space="preserve">[À compléter — Protocole : immersion du fil dans de l’eau distillée pendant 24 h, mesure de Rx(t). Insérer : graphe Rx(t) sur 24 h, calcul de l’écart-type σ_Rx (mΩ), vérification que σ_Rx &lt; 0,01 mΩ.]</w:t>
      </w:r>
    </w:p>
    <w:bookmarkEnd w:id="78"/>
    <w:bookmarkStart w:id="79" w:name="X9798bcadc97144aaf05180f3aab863ab053a2c1"/>
    <w:p>
      <w:pPr>
        <w:pStyle w:val="Heading3"/>
      </w:pPr>
      <w:r>
        <w:rPr>
          <w:rFonts w:ascii="Times New Roman" w:hAnsi="Times New Roman"/>
        </w:rPr>
        <w:t xml:space="preserve">III.1.2. Étalonnage sur résistances de référence</w:t>
      </w:r>
    </w:p>
    <w:p>
      <w:pPr>
        <w:pStyle w:val="FirstParagraph"/>
      </w:pPr>
      <w:r>
        <w:rPr>
          <w:rFonts w:ascii="Times New Roman" w:hAnsi="Times New Roman"/>
          <w:i/>
          <w:iCs/>
        </w:rPr>
        <w:t xml:space="preserve">[À compléter — Protocole : substitution du fil par 5 résistances de précision (0,1 Ω, 0,2 Ω, 0,5 Ω, 1,0 Ω, 2,0 Ω). Insérer : tableau comparatif HX711 vs valeur étalon, graphe linéarité, calcul de l’erreur relative moyenne (%).]</w:t>
      </w:r>
    </w:p>
    <w:bookmarkEnd w:id="79"/>
    <w:bookmarkStart w:id="80" w:name="Xf3f9dca319410a6ac55cc577b8ca02fdf33596c"/>
    <w:p>
      <w:pPr>
        <w:pStyle w:val="Heading3"/>
      </w:pPr>
      <w:r>
        <w:rPr>
          <w:rFonts w:ascii="Times New Roman" w:hAnsi="Times New Roman"/>
        </w:rPr>
        <w:t xml:space="preserve">III.1.3. Efficacité de la compensation thermique</w:t>
      </w:r>
    </w:p>
    <w:p>
      <w:pPr>
        <w:pStyle w:val="FirstParagraph"/>
      </w:pPr>
      <w:r>
        <w:rPr>
          <w:rFonts w:ascii="Times New Roman" w:hAnsi="Times New Roman"/>
          <w:i/>
          <w:iCs/>
        </w:rPr>
        <w:t xml:space="preserve">[À compléter — Protocole : variation contrôlée de la température de 22 °C à 32 °C, mesure simultanée Rx_brut et Rx_corr. Insérer : courbe Rx_brut(T) et Rx_corr(T) — démontrer que la pente Rx_corr(T) est &lt; 1 % de la pente Rx_brut(T).]</w:t>
      </w:r>
    </w:p>
    <w:bookmarkEnd w:id="80"/>
    <w:bookmarkStart w:id="81" w:name="Xc61a47e6fb031cca5d5ed31958ac0d55c70bb9c"/>
    <w:p>
      <w:pPr>
        <w:pStyle w:val="Heading3"/>
      </w:pPr>
      <w:r>
        <w:rPr>
          <w:rFonts w:ascii="Times New Roman" w:hAnsi="Times New Roman"/>
        </w:rPr>
        <w:t xml:space="preserve">III.1.4. Bilan de la validation métrologi que</w:t>
      </w:r>
    </w:p>
    <w:p>
      <w:pPr>
        <w:pStyle w:val="FirstParagraph"/>
      </w:pPr>
      <w:r>
        <w:rPr>
          <w:rFonts w:ascii="Times New Roman" w:hAnsi="Times New Roman"/>
          <w:i/>
          <w:iCs/>
        </w:rPr>
        <w:t xml:space="preserve">[À compléter — Tableau synthèse : résolution effective (mΩ), bruit RMS (mΩ), dérive thermique résiduelle (%), conformité au cahier des charges.]</w:t>
      </w:r>
    </w:p>
    <w:p>
      <w:r>
        <w:rPr>
          <w:rFonts w:ascii="Times New Roman" w:hAnsi="Times New Roman"/>
        </w:rPr>
        <w:pict>
          <v:rect style="width:0;height:1.5pt" o:hralign="center" o:hrstd="t" o:hr="t"/>
        </w:pict>
      </w:r>
    </w:p>
    <w:bookmarkEnd w:id="81"/>
    <w:bookmarkEnd w:id="82"/>
    <w:bookmarkStart w:id="88" w:name="X0bce19cb0866722ea309888a58a01622b4d7900"/>
    <w:p>
      <w:pPr>
        <w:pStyle w:val="Heading2"/>
      </w:pPr>
      <w:r>
        <w:rPr>
          <w:rFonts w:ascii="Times New Roman" w:hAnsi="Times New Roman"/>
        </w:rPr>
        <w:t xml:space="preserve">III.2. Résultats des quatre runs run-to-failure (OS2)</w:t>
      </w:r>
    </w:p>
    <w:bookmarkStart w:id="83" w:name="X3b3d9eba5f9981291fe0ec98b42271b1e9d2268"/>
    <w:p>
      <w:pPr>
        <w:pStyle w:val="Heading3"/>
      </w:pPr>
      <w:r>
        <w:rPr>
          <w:rFonts w:ascii="Times New Roman" w:hAnsi="Times New Roman"/>
        </w:rPr>
        <w:t xml:space="preserve">III.2.1. Run 1 — Detar Plus pur, sans inhibiteur</w:t>
      </w:r>
    </w:p>
    <w:p>
      <w:pPr>
        <w:pStyle w:val="FirstParagraph"/>
      </w:pPr>
      <w:r>
        <w:rPr>
          <w:rFonts w:ascii="Times New Roman" w:hAnsi="Times New Roman"/>
          <w:i/>
          <w:iCs/>
        </w:rPr>
        <w:t xml:space="preserve">[À compléter — Insérer : (i) graphe Rx(t) sur la durée du run, (ii) graphe CR_lisse(t), (iii) graphe T(t). Indicateurs : durée totale du run (h), Rx initial (Ω), Rx à la rupture (Ω), CR moyen (mm/an), CR maximum (mm/an), photographie du fil après rupture.]</w:t>
      </w:r>
    </w:p>
    <w:bookmarkEnd w:id="83"/>
    <w:bookmarkStart w:id="84" w:name="Xede53b9c140fb1eff8d500bb1b1dba20d8f1cad"/>
    <w:p>
      <w:pPr>
        <w:pStyle w:val="Heading3"/>
      </w:pPr>
      <w:r>
        <w:rPr>
          <w:rFonts w:ascii="Times New Roman" w:hAnsi="Times New Roman"/>
        </w:rPr>
        <w:t xml:space="preserve">III.2.2. Run 2 — Detar Plus pur, sans inhibiteur (réplique)</w:t>
      </w:r>
    </w:p>
    <w:p>
      <w:pPr>
        <w:pStyle w:val="FirstParagraph"/>
      </w:pPr>
      <w:r>
        <w:rPr>
          <w:rFonts w:ascii="Times New Roman" w:hAnsi="Times New Roman"/>
          <w:i/>
          <w:iCs/>
        </w:rPr>
        <w:t xml:space="preserve">[À compléter — Idem Run 1. Tableau comparatif Run 1 vs Run 2 : durée, CR moyen, CR max, Rx_rupture. Discussion de la reproductibilité.]</w:t>
      </w:r>
    </w:p>
    <w:bookmarkEnd w:id="84"/>
    <w:bookmarkStart w:id="85" w:name="X36b32b53aa61232e0d33341356248c47c604ee0"/>
    <w:p>
      <w:pPr>
        <w:pStyle w:val="Heading3"/>
      </w:pPr>
      <w:r>
        <w:rPr>
          <w:rFonts w:ascii="Times New Roman" w:hAnsi="Times New Roman"/>
        </w:rPr>
        <w:t xml:space="preserve">III.2.3. Run 3 — Detar Plus + AC PROTECT 106 à 0,1 % v/v</w:t>
      </w:r>
    </w:p>
    <w:p>
      <w:pPr>
        <w:pStyle w:val="FirstParagraph"/>
      </w:pPr>
      <w:r>
        <w:rPr>
          <w:rFonts w:ascii="Times New Roman" w:hAnsi="Times New Roman"/>
          <w:i/>
          <w:iCs/>
        </w:rPr>
        <w:t xml:space="preserve">[À compléter — Insérer : graphe Rx(t) avec annotation du temps d’injection de l’inhibiteur (t_injection) et du temps d’adsorption détecté (t_adsorption). Calcul de Δt_adsorption = t_adsorption - t_injection. Calcul de l’efficacité d’inhibition η₁ = (CR_avant - CR_après) / CR_avant × 100.]</w:t>
      </w:r>
    </w:p>
    <w:bookmarkEnd w:id="85"/>
    <w:bookmarkStart w:id="86" w:name="X33e68e295775b87404eb1d7c2c27d3f6346bb98"/>
    <w:p>
      <w:pPr>
        <w:pStyle w:val="Heading3"/>
      </w:pPr>
      <w:r>
        <w:rPr>
          <w:rFonts w:ascii="Times New Roman" w:hAnsi="Times New Roman"/>
        </w:rPr>
        <w:t xml:space="preserve">III.2.4. Run 4 — Detar Plus + AC PROTECT 106 à 0,5 % v/v</w:t>
      </w:r>
    </w:p>
    <w:p>
      <w:pPr>
        <w:pStyle w:val="FirstParagraph"/>
      </w:pPr>
      <w:r>
        <w:rPr>
          <w:rFonts w:ascii="Times New Roman" w:hAnsi="Times New Roman"/>
          <w:i/>
          <w:iCs/>
        </w:rPr>
        <w:t xml:space="preserve">[À compléter — Idem Run 3. Calcul η₂. Comparaison η₁ vs η₂. Vérification de la relation dose-efficacité (loi de Langmuir attendue).]</w:t>
      </w:r>
    </w:p>
    <w:bookmarkEnd w:id="86"/>
    <w:bookmarkStart w:id="87" w:name="iii.2.5.-synthèse-des-quatre-runs"/>
    <w:p>
      <w:pPr>
        <w:pStyle w:val="Heading3"/>
      </w:pPr>
      <w:r>
        <w:rPr>
          <w:rFonts w:ascii="Times New Roman" w:hAnsi="Times New Roman"/>
        </w:rPr>
        <w:t xml:space="preserve">III.2.5. Synthèse des quatre runs</w:t>
      </w:r>
    </w:p>
    <w:p>
      <w:pPr>
        <w:pStyle w:val="FirstParagraph"/>
      </w:pPr>
      <w:r>
        <w:rPr>
          <w:rFonts w:ascii="Times New Roman" w:hAnsi="Times New Roman"/>
          <w:i/>
          <w:iCs/>
        </w:rPr>
        <w:t xml:space="preserve">[À compléter — Tableau récapitulatif : pour chaque run, durée, CR moyen, CR max, η, observations particulières. Graphe consolidé Rx(t) des 4 runs sur le même axe pour comparaison visuelle.]</w:t>
      </w:r>
    </w:p>
    <w:p>
      <w:r>
        <w:rPr>
          <w:rFonts w:ascii="Times New Roman" w:hAnsi="Times New Roman"/>
        </w:rPr>
        <w:pict>
          <v:rect style="width:0;height:1.5pt" o:hralign="center" o:hrstd="t" o:hr="t"/>
        </w:pict>
      </w:r>
    </w:p>
    <w:bookmarkEnd w:id="87"/>
    <w:bookmarkEnd w:id="88"/>
    <w:bookmarkStart w:id="92" w:name="iii.3.-performance-du-modèle-xgboost-os2"/>
    <w:p>
      <w:pPr>
        <w:pStyle w:val="Heading2"/>
      </w:pPr>
      <w:r>
        <w:rPr>
          <w:rFonts w:ascii="Times New Roman" w:hAnsi="Times New Roman"/>
        </w:rPr>
        <w:t xml:space="preserve">III.3. Performance du modèle XGBoost (OS2)</w:t>
      </w:r>
    </w:p>
    <w:bookmarkStart w:id="89" w:name="X3b01179fbe63babff5ba25a4654c56ce257327e"/>
    <w:p>
      <w:pPr>
        <w:pStyle w:val="Heading3"/>
      </w:pPr>
      <w:r>
        <w:rPr>
          <w:rFonts w:ascii="Times New Roman" w:hAnsi="Times New Roman"/>
        </w:rPr>
        <w:t xml:space="preserve">III.3.1. Métriques de validation croisée walk-forward</w:t>
      </w:r>
    </w:p>
    <w:p>
      <w:pPr>
        <w:pStyle w:val="FirstParagraph"/>
      </w:pPr>
      <w:r>
        <w:rPr>
          <w:rFonts w:ascii="Times New Roman" w:hAnsi="Times New Roman"/>
          <w:i/>
          <w:iCs/>
        </w:rPr>
        <w:t xml:space="preserve">[À compléter — Tableau MAE, RMSE, R² pour chacun des 4 folds TimeSeriesSplit, séparément pour CR et RUL. Comparaison avec baseline naïve (prédiction par la moyenne du training set).]</w:t>
      </w:r>
    </w:p>
    <w:p>
      <w:pPr>
        <w:pStyle w:val="BodyText"/>
      </w:pPr>
      <w:r>
        <w:rPr>
          <w:rFonts w:ascii="Times New Roman" w:hAnsi="Times New Roman"/>
          <w:b/>
          <w:bCs/>
        </w:rPr>
        <w:t xml:space="preserve">Tableau III.1 (à compléter) — Métriques walk-forward XGBoost CR</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ascii="Times New Roman" w:hAnsi="Times New Roman"/>
                <w:b/>
                <w:sz w:val="20"/>
              </w:rPr>
              <w:t xml:space="preserve">Fold</w:t>
            </w:r>
          </w:p>
        </w:tc>
        <w:tc>
          <w:tcPr/>
          <w:p>
            <w:pPr>
              <w:pStyle w:val="Compact"/>
            </w:pPr>
            <w:r>
              <w:rPr>
                <w:rFonts w:ascii="Times New Roman" w:hAnsi="Times New Roman"/>
                <w:b/>
                <w:sz w:val="20"/>
              </w:rPr>
              <w:t xml:space="preserve">n_train</w:t>
            </w:r>
          </w:p>
        </w:tc>
        <w:tc>
          <w:tcPr/>
          <w:p>
            <w:pPr>
              <w:pStyle w:val="Compact"/>
            </w:pPr>
            <w:r>
              <w:rPr>
                <w:rFonts w:ascii="Times New Roman" w:hAnsi="Times New Roman"/>
                <w:b/>
                <w:sz w:val="20"/>
              </w:rPr>
              <w:t xml:space="preserve">n_test</w:t>
            </w:r>
          </w:p>
        </w:tc>
        <w:tc>
          <w:tcPr/>
          <w:p>
            <w:pPr>
              <w:pStyle w:val="Compact"/>
            </w:pPr>
            <w:r>
              <w:rPr>
                <w:rFonts w:ascii="Times New Roman" w:hAnsi="Times New Roman"/>
                <w:b/>
                <w:sz w:val="20"/>
              </w:rPr>
              <w:t xml:space="preserve">MAE</w:t>
            </w:r>
          </w:p>
        </w:tc>
        <w:tc>
          <w:tcPr/>
          <w:p>
            <w:pPr>
              <w:pStyle w:val="Compact"/>
            </w:pPr>
            <w:r>
              <w:rPr>
                <w:rFonts w:ascii="Times New Roman" w:hAnsi="Times New Roman"/>
                <w:b/>
                <w:sz w:val="20"/>
              </w:rPr>
              <w:t xml:space="preserve">RMSE</w:t>
            </w:r>
          </w:p>
        </w:tc>
        <w:tc>
          <w:tcPr/>
          <w:p>
            <w:pPr>
              <w:pStyle w:val="Compact"/>
            </w:pPr>
            <w:r>
              <w:rPr>
                <w:rFonts w:ascii="Times New Roman" w:hAnsi="Times New Roman"/>
                <w:b/>
                <w:sz w:val="20"/>
              </w:rPr>
              <w:t xml:space="preserve">R²</w:t>
            </w:r>
          </w:p>
        </w:tc>
        <w:tc>
          <w:tcPr/>
          <w:p>
            <w:pPr>
              <w:pStyle w:val="Compact"/>
            </w:pPr>
            <w:r>
              <w:rPr>
                <w:rFonts w:ascii="Times New Roman" w:hAnsi="Times New Roman"/>
                <w:b/>
                <w:sz w:val="20"/>
              </w:rPr>
              <w:t xml:space="preserve">RMSE_baseline</w:t>
            </w:r>
          </w:p>
        </w:tc>
        <w:tc>
          <w:tcPr/>
          <w:p>
            <w:pPr>
              <w:pStyle w:val="Compact"/>
            </w:pPr>
            <w:r>
              <w:rPr>
                <w:rFonts w:ascii="Times New Roman" w:hAnsi="Times New Roman"/>
                <w:b/>
                <w:sz w:val="20"/>
              </w:rPr>
              <w:t xml:space="preserve">Gain (%)</w:t>
            </w:r>
          </w:p>
        </w:tc>
      </w:tr>
      <w:tr>
        <w:tc>
          <w:tcPr/>
          <w:p>
            <w:pPr>
              <w:pStyle w:val="Compact"/>
            </w:pPr>
            <w:r>
              <w:rPr>
                <w:rFonts w:ascii="Times New Roman" w:hAnsi="Times New Roman"/>
                <w:sz w:val="20"/>
              </w:rPr>
              <w:t xml:space="preserve">1</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2</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3</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4</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Moyenne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w:t>
            </w:r>
          </w:p>
        </w:tc>
      </w:tr>
    </w:tbl>
    <w:p>
      <w:pPr>
        <w:pStyle w:val="BodyText"/>
      </w:pPr>
      <w:r>
        <w:rPr>
          <w:rFonts w:ascii="Times New Roman" w:hAnsi="Times New Roman"/>
          <w:b/>
          <w:bCs/>
        </w:rPr>
        <w:t xml:space="preserve">Tableau III.2 (à compléter) — Métriques walk-forward XGBoost RUL</w:t>
      </w:r>
    </w:p>
    <w:p>
      <w:pPr>
        <w:pStyle w:val="BodyText"/>
      </w:pPr>
      <w:r>
        <w:rPr>
          <w:rFonts w:ascii="Times New Roman" w:hAnsi="Times New Roman"/>
          <w:i/>
          <w:iCs/>
        </w:rPr>
        <w:t xml:space="preserve">[Même structure pour RUL.]</w:t>
      </w:r>
    </w:p>
    <w:bookmarkEnd w:id="89"/>
    <w:bookmarkStart w:id="90" w:name="iii.3.2.-courbes-prédites-vs-observées"/>
    <w:p>
      <w:pPr>
        <w:pStyle w:val="Heading3"/>
      </w:pPr>
      <w:r>
        <w:rPr>
          <w:rFonts w:ascii="Times New Roman" w:hAnsi="Times New Roman"/>
        </w:rPr>
        <w:t xml:space="preserve">III.3.2. Courbes prédites vs observées</w:t>
      </w:r>
    </w:p>
    <w:p>
      <w:pPr>
        <w:pStyle w:val="FirstParagraph"/>
      </w:pPr>
      <w:r>
        <w:rPr>
          <w:rFonts w:ascii="Times New Roman" w:hAnsi="Times New Roman"/>
          <w:i/>
          <w:iCs/>
        </w:rPr>
        <w:t xml:space="preserve">[À compléter — Graphes scatter plot CR_prédit vs CR_observé et RUL_prédit vs RUL_observé, avec diagonale idéale et bandes ±15 %.]</w:t>
      </w:r>
    </w:p>
    <w:bookmarkEnd w:id="90"/>
    <w:bookmarkStart w:id="91" w:name="X2159342e28147cb832fdb7750aa47e2f35fe05a"/>
    <w:p>
      <w:pPr>
        <w:pStyle w:val="Heading3"/>
      </w:pPr>
      <w:r>
        <w:rPr>
          <w:rFonts w:ascii="Times New Roman" w:hAnsi="Times New Roman"/>
        </w:rPr>
        <w:t xml:space="preserve">III.3.3. Analyse SHAP — variables d’influence</w:t>
      </w:r>
    </w:p>
    <w:p>
      <w:pPr>
        <w:pStyle w:val="FirstParagraph"/>
      </w:pPr>
      <w:r>
        <w:rPr>
          <w:rFonts w:ascii="Times New Roman" w:hAnsi="Times New Roman"/>
          <w:i/>
          <w:iCs/>
        </w:rPr>
        <w:t xml:space="preserve">[À compléter — Insérer : (i) SHAP summary plot (beeswarm) des 10 features, (ii) SHAP bar chart des importances moyennes, (iii) SHAP dependence plot pour la feature top-1. Identifier et commenter les 3 variables les plus influentes — vérifier la cohérence physique.]</w:t>
      </w:r>
    </w:p>
    <w:p>
      <w:r>
        <w:rPr>
          <w:rFonts w:ascii="Times New Roman" w:hAnsi="Times New Roman"/>
        </w:rPr>
        <w:pict>
          <v:rect style="width:0;height:1.5pt" o:hralign="center" o:hrstd="t" o:hr="t"/>
        </w:pict>
      </w:r>
    </w:p>
    <w:bookmarkEnd w:id="91"/>
    <w:bookmarkEnd w:id="92"/>
    <w:bookmarkStart w:id="96" w:name="X01ca4103d9dc71a9354a468f300bee8b95a28de"/>
    <w:p>
      <w:pPr>
        <w:pStyle w:val="Heading2"/>
      </w:pPr>
      <w:r>
        <w:rPr>
          <w:rFonts w:ascii="Times New Roman" w:hAnsi="Times New Roman"/>
        </w:rPr>
        <w:t xml:space="preserve">III.4. Évaluation de l’inhibiteur AC PROTECT 106 et calibration des alertes (OS3)</w:t>
      </w:r>
    </w:p>
    <w:bookmarkStart w:id="93" w:name="X30ddf928c71285d580b7b5464affb8a78d49e09"/>
    <w:p>
      <w:pPr>
        <w:pStyle w:val="Heading3"/>
      </w:pPr>
      <w:r>
        <w:rPr>
          <w:rFonts w:ascii="Times New Roman" w:hAnsi="Times New Roman"/>
        </w:rPr>
        <w:t xml:space="preserve">III.4.1. Détection du temps d’adsorption (changepoint)</w:t>
      </w:r>
    </w:p>
    <w:p>
      <w:pPr>
        <w:pStyle w:val="FirstParagraph"/>
      </w:pPr>
      <w:r>
        <w:rPr>
          <w:rFonts w:ascii="Times New Roman" w:hAnsi="Times New Roman"/>
          <w:i/>
          <w:iCs/>
        </w:rPr>
        <w:t xml:space="preserve">[À compléter — Pour les runs 3 et 4 : graphe CR_lisse(t) avec marqueur du changepoint détecté par l’algorithme (chute ≥ 30 % par rapport à la baseline). Comparaison avec t_injection réel. Calcul de Δt_adsorption et discussion (cohérence avec la cinétique de Langmuir).]</w:t>
      </w:r>
    </w:p>
    <w:bookmarkEnd w:id="93"/>
    <w:bookmarkStart w:id="94" w:name="X236912a901846dbf8fb82627f5a51c2db8b905f"/>
    <w:p>
      <w:pPr>
        <w:pStyle w:val="Heading3"/>
      </w:pPr>
      <w:r>
        <w:rPr>
          <w:rFonts w:ascii="Times New Roman" w:hAnsi="Times New Roman"/>
        </w:rPr>
        <w:t xml:space="preserve">III.4.2. Efficacité d’inhibition mesurée vs déclarée fabricant</w:t>
      </w:r>
    </w:p>
    <w:p>
      <w:pPr>
        <w:pStyle w:val="FirstParagraph"/>
      </w:pPr>
      <w:r>
        <w:rPr>
          <w:rFonts w:ascii="Times New Roman" w:hAnsi="Times New Roman"/>
          <w:i/>
          <w:iCs/>
        </w:rPr>
        <w:t xml:space="preserve">[À compléter — Tableau comparatif :</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b/>
                <w:sz w:val="20"/>
              </w:rPr>
              <w:t xml:space="preserve">Concentration</w:t>
            </w:r>
          </w:p>
        </w:tc>
        <w:tc>
          <w:tcPr/>
          <w:p>
            <w:pPr>
              <w:pStyle w:val="Compact"/>
            </w:pPr>
            <w:r>
              <w:rPr>
                <w:rFonts w:ascii="Times New Roman" w:hAnsi="Times New Roman"/>
                <w:b/>
                <w:sz w:val="20"/>
              </w:rPr>
              <w:t xml:space="preserve">η mesurée (%)</w:t>
            </w:r>
          </w:p>
        </w:tc>
        <w:tc>
          <w:tcPr/>
          <w:p>
            <w:pPr>
              <w:pStyle w:val="Compact"/>
            </w:pPr>
            <w:r>
              <w:rPr>
                <w:rFonts w:ascii="Times New Roman" w:hAnsi="Times New Roman"/>
                <w:b/>
                <w:sz w:val="20"/>
              </w:rPr>
              <w:t xml:space="preserve">η fabricant (%)</w:t>
            </w:r>
          </w:p>
        </w:tc>
        <w:tc>
          <w:tcPr/>
          <w:p>
            <w:pPr>
              <w:pStyle w:val="Compact"/>
            </w:pPr>
            <w:r>
              <w:rPr>
                <w:rFonts w:ascii="Times New Roman" w:hAnsi="Times New Roman"/>
                <w:b/>
                <w:sz w:val="20"/>
              </w:rPr>
              <w:t xml:space="preserve">Écart (%)</w:t>
            </w:r>
          </w:p>
        </w:tc>
      </w:tr>
      <w:tr>
        <w:tc>
          <w:tcPr/>
          <w:p>
            <w:pPr>
              <w:pStyle w:val="Compact"/>
            </w:pPr>
            <w:r>
              <w:rPr>
                <w:rFonts w:ascii="Times New Roman" w:hAnsi="Times New Roman"/>
                <w:sz w:val="20"/>
              </w:rPr>
              <w:t xml:space="preserve">0,1 % v/v</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&gt; 90 (à vérifier)</w:t>
            </w:r>
          </w:p>
        </w:tc>
        <w:tc>
          <w:tcPr/>
          <w:p>
            <w:pPr>
              <w:pStyle w:val="Compact"/>
            </w:pPr>
            <w:r>
              <w:rPr>
                <w:rFonts w:ascii="Times New Roman" w:hAnsi="Times New Roman"/>
                <w:sz w:val="20"/>
              </w:rPr>
              <w:t xml:space="preserve">…</w:t>
            </w:r>
          </w:p>
        </w:tc>
      </w:tr>
      <w:tr>
        <w:tc>
          <w:tcPr/>
          <w:p>
            <w:pPr>
              <w:pStyle w:val="Compact"/>
            </w:pPr>
            <w:r>
              <w:rPr>
                <w:rFonts w:ascii="Times New Roman" w:hAnsi="Times New Roman"/>
                <w:sz w:val="20"/>
              </w:rPr>
              <w:t xml:space="preserve">0,5 % v/v</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&gt; 90</w:t>
            </w:r>
          </w:p>
        </w:tc>
        <w:tc>
          <w:tcPr/>
          <w:p>
            <w:pPr>
              <w:pStyle w:val="Compact"/>
            </w:pPr>
            <w:r>
              <w:rPr>
                <w:rFonts w:ascii="Times New Roman" w:hAnsi="Times New Roman"/>
                <w:sz w:val="20"/>
              </w:rPr>
              <w:t xml:space="preserve">…</w:t>
            </w:r>
          </w:p>
        </w:tc>
      </w:tr>
    </w:tbl>
    <w:p>
      <w:pPr>
        <w:pStyle w:val="BodyText"/>
      </w:pPr>
      <w:r>
        <w:rPr>
          <w:rFonts w:ascii="Times New Roman" w:hAnsi="Times New Roman"/>
          <w:i/>
          <w:iCs/>
        </w:rPr>
        <w:t xml:space="preserve">Discussion des écarts au regard de la composition Detar Plus (HCl + H₃PO₄) vs HCl pur des essais fabricant.]</w:t>
      </w:r>
    </w:p>
    <w:bookmarkEnd w:id="94"/>
    <w:bookmarkStart w:id="95" w:name="X8ce1de4e5834c52fd673799b67361f450933e57"/>
    <w:p>
      <w:pPr>
        <w:pStyle w:val="Heading3"/>
      </w:pPr>
      <w:r>
        <w:rPr>
          <w:rFonts w:ascii="Times New Roman" w:hAnsi="Times New Roman"/>
        </w:rPr>
        <w:t xml:space="preserve">III.4.3. Calibration finale des seuils vert / orange / rouge</w:t>
      </w:r>
    </w:p>
    <w:p>
      <w:pPr>
        <w:pStyle w:val="FirstParagraph"/>
      </w:pPr>
      <w:r>
        <w:rPr>
          <w:rFonts w:ascii="Times New Roman" w:hAnsi="Times New Roman"/>
          <w:i/>
          <w:iCs/>
        </w:rPr>
        <w:t xml:space="preserve">[À compléter — Justification empirique des seuils (CR = 1 et 5 mm/an, RUL = 12 et 48 h) basée sur les distributions observées dans les runs 1 et 2. Représentation des distributions empiriques avec les seuils superposés.]</w:t>
      </w:r>
    </w:p>
    <w:p>
      <w:r>
        <w:rPr>
          <w:rFonts w:ascii="Times New Roman" w:hAnsi="Times New Roman"/>
        </w:rPr>
        <w:pict>
          <v:rect style="width:0;height:1.5pt" o:hralign="center" o:hrstd="t" o:hr="t"/>
        </w:pict>
      </w:r>
    </w:p>
    <w:bookmarkEnd w:id="95"/>
    <w:bookmarkEnd w:id="96"/>
    <w:bookmarkStart w:id="101" w:name="iii.5.-discussions"/>
    <w:p>
      <w:pPr>
        <w:pStyle w:val="Heading2"/>
      </w:pPr>
      <w:r>
        <w:rPr>
          <w:rFonts w:ascii="Times New Roman" w:hAnsi="Times New Roman"/>
        </w:rPr>
        <w:t xml:space="preserve">III.5. Discussions</w:t>
      </w:r>
    </w:p>
    <w:bookmarkStart w:id="97" w:name="Xdfe2f0b4486f4e3e5a30533ce8f0eb31302e73d"/>
    <w:p>
      <w:pPr>
        <w:pStyle w:val="Heading3"/>
      </w:pPr>
      <w:r>
        <w:rPr>
          <w:rFonts w:ascii="Times New Roman" w:hAnsi="Times New Roman"/>
        </w:rPr>
        <w:t xml:space="preserve">III.5.1. Performance de la sonde ER low-cost vs systèmes commerciaux</w:t>
      </w:r>
    </w:p>
    <w:p>
      <w:pPr>
        <w:pStyle w:val="FirstParagraph"/>
      </w:pPr>
      <w:r>
        <w:rPr>
          <w:rFonts w:ascii="Times New Roman" w:hAnsi="Times New Roman"/>
          <w:i/>
          <w:iCs/>
        </w:rPr>
        <w:t xml:space="preserve">[À compléter — Comparer la résolution effective obtenue (mΩ) aux spécifications industrielles : Cosasco CW-20, Emerson Roxar, Permasense WT. Discuter le ratio coût/performance — ratio attendu : facteur 40 à 100 moins cher pour une résolution équivalente.]</w:t>
      </w:r>
    </w:p>
    <w:bookmarkEnd w:id="97"/>
    <w:bookmarkStart w:id="98" w:name="X046571f423db7cb6a39fdbc722163dfb0def200"/>
    <w:p>
      <w:pPr>
        <w:pStyle w:val="Heading3"/>
      </w:pPr>
      <w:r>
        <w:rPr>
          <w:rFonts w:ascii="Times New Roman" w:hAnsi="Times New Roman"/>
        </w:rPr>
        <w:t xml:space="preserve">III.5.2. Performance du modèle XGBoost — confrontation à la littérature</w:t>
      </w:r>
    </w:p>
    <w:p>
      <w:pPr>
        <w:pStyle w:val="FirstParagraph"/>
      </w:pPr>
      <w:r>
        <w:rPr>
          <w:rFonts w:ascii="Times New Roman" w:hAnsi="Times New Roman"/>
          <w:i/>
          <w:iCs/>
        </w:rPr>
        <w:t xml:space="preserve">[À compléter — Comparer le RMSE obtenu avec les valeurs rapportées par :</w:t>
      </w:r>
    </w:p>
    <w:p>
      <w:pPr>
        <w:pStyle w:val="Compact"/>
        <w:numPr>
          <w:ilvl w:val="0"/>
          <w:numId w:val="1025"/>
        </w:numPr>
      </w:pPr>
      <w:r>
        <w:rPr>
          <w:rFonts w:ascii="Times New Roman" w:hAnsi="Times New Roman"/>
          <w:i/>
          <w:iCs/>
        </w:rPr>
        <w:t xml:space="preserve">Wei et al. (2024) : RMSE = 0,031 mm/an, R² = 0,99 ;</w:t>
      </w:r>
    </w:p>
    <w:p>
      <w:pPr>
        <w:pStyle w:val="Compact"/>
        <w:numPr>
          <w:ilvl w:val="0"/>
          <w:numId w:val="1025"/>
        </w:numPr>
      </w:pPr>
      <w:r>
        <w:rPr>
          <w:rFonts w:ascii="Times New Roman" w:hAnsi="Times New Roman"/>
          <w:i/>
          <w:iCs/>
        </w:rPr>
        <w:t xml:space="preserve">Yan et Yan (2024) : RMSE = 0,052 ;</w:t>
      </w:r>
    </w:p>
    <w:p>
      <w:pPr>
        <w:pStyle w:val="Compact"/>
        <w:numPr>
          <w:ilvl w:val="0"/>
          <w:numId w:val="1025"/>
        </w:numPr>
      </w:pPr>
      <w:r>
        <w:rPr>
          <w:rFonts w:ascii="Times New Roman" w:hAnsi="Times New Roman"/>
          <w:i/>
          <w:iCs/>
        </w:rPr>
        <w:t xml:space="preserve">Hu et al. (2024) : RMSE = 0,005876, R² = 0,9648.</w:t>
      </w:r>
    </w:p>
    <w:p>
      <w:pPr>
        <w:pStyle w:val="FirstParagraph"/>
      </w:pPr>
      <w:r>
        <w:rPr>
          <w:rFonts w:ascii="Times New Roman" w:hAnsi="Times New Roman"/>
          <w:i/>
          <w:iCs/>
        </w:rPr>
        <w:t xml:space="preserve">Discuter les raisons d’éventuels écarts (taille du jeu de données, type de milieu Detar Plus vs corrosion CO₂, protocole RTF).]</w:t>
      </w:r>
    </w:p>
    <w:bookmarkEnd w:id="98"/>
    <w:bookmarkStart w:id="99" w:name="X8c81f8996c231a6204bf4ea4e27cb9c131acb67"/>
    <w:p>
      <w:pPr>
        <w:pStyle w:val="Heading3"/>
      </w:pPr>
      <w:r>
        <w:rPr>
          <w:rFonts w:ascii="Times New Roman" w:hAnsi="Times New Roman"/>
        </w:rPr>
        <w:t xml:space="preserve">III.5.3. Effet de l’inhibiteur AC PROTECT 106 — interprétation physico-chimique</w:t>
      </w:r>
    </w:p>
    <w:p>
      <w:pPr>
        <w:pStyle w:val="FirstParagraph"/>
      </w:pPr>
      <w:r>
        <w:rPr>
          <w:rFonts w:ascii="Times New Roman" w:hAnsi="Times New Roman"/>
          <w:i/>
          <w:iCs/>
        </w:rPr>
        <w:t xml:space="preserve">[À compléter — Interpréter le temps d’adsorption détecté au regard de la cinétique d’adsorption des imidazolines (Heydari et Talebpour, 2024 ; Wang et al., 2023). Vérifier que η mesuré suit l’isotherme de Langmuir : η(C) = K_ads × C / (1 + K_ads × C).]</w:t>
      </w:r>
    </w:p>
    <w:bookmarkEnd w:id="99"/>
    <w:bookmarkStart w:id="100" w:name="iii.5.4.-limites-du-travail"/>
    <w:p>
      <w:pPr>
        <w:pStyle w:val="Heading3"/>
      </w:pPr>
      <w:r>
        <w:rPr>
          <w:rFonts w:ascii="Times New Roman" w:hAnsi="Times New Roman"/>
        </w:rPr>
        <w:t xml:space="preserve">III.5.4. Limites du travail</w:t>
      </w:r>
    </w:p>
    <w:p>
      <w:pPr>
        <w:pStyle w:val="FirstParagraph"/>
      </w:pPr>
      <w:r>
        <w:rPr>
          <w:rFonts w:ascii="Times New Roman" w:hAnsi="Times New Roman"/>
        </w:rPr>
        <w:t xml:space="preserve">Plusieurs limites sont identifiées et doivent être prises en compte dans l’interprétation des résultats :</w:t>
      </w:r>
    </w:p>
    <w:p>
      <w:pPr>
        <w:pStyle w:val="BodyText"/>
      </w:pPr>
      <w:r>
        <w:rPr>
          <w:rFonts w:ascii="Times New Roman" w:hAnsi="Times New Roman"/>
          <w:b/>
          <w:bCs/>
        </w:rPr>
        <w:t xml:space="preserve">Limites matérielles :</w:t>
      </w:r>
      <w:r>
        <w:rPr>
          <w:rFonts w:ascii="Times New Roman" w:hAnsi="Times New Roman"/>
        </w:rPr>
        <w:t xml:space="preserve"> </w:t>
      </w:r>
      <w:r>
        <w:rPr>
          <w:rFonts w:ascii="Times New Roman" w:hAnsi="Times New Roman"/>
        </w:rPr>
        <w:t xml:space="preserve">le fil de fer recuit utilisé dans le prototype n’est pas le matériau standard des pipelines COTCO (acier API 5L Grade B). Les valeurs absolues de</w:t>
      </w:r>
      <w:r>
        <w:rPr>
          <w:rFonts w:ascii="Times New Roman" w:hAnsi="Times New Roman"/>
        </w:rPr>
        <w:t xml:space="preserve"> </w:t>
      </w:r>
      <w:r>
        <w:rPr>
          <w:rFonts w:ascii="Times New Roman" w:hAnsi="Times New Roman"/>
          <w:i/>
          <w:iCs/>
        </w:rPr>
        <w:t xml:space="preserve">CR</w:t>
      </w:r>
      <w:r>
        <w:rPr>
          <w:rFonts w:ascii="Times New Roman" w:hAnsi="Times New Roman"/>
        </w:rPr>
        <w:t xml:space="preserve"> </w:t>
      </w:r>
      <w:r>
        <w:rPr>
          <w:rFonts w:ascii="Times New Roman" w:hAnsi="Times New Roman"/>
        </w:rPr>
        <w:t xml:space="preserve">mesurées ne sont pas directement transposables aux conditions industrielles sans facteur de correction de composition. Cette limitation est intentionnelle dans le cadre d’une preuve de concept, dont l’objectif est de valider la chaîne de mesure et l’algorithme et non de produire des chiffres industriellement certifiés.</w:t>
      </w:r>
    </w:p>
    <w:p>
      <w:pPr>
        <w:pStyle w:val="BodyText"/>
      </w:pPr>
      <w:r>
        <w:rPr>
          <w:rFonts w:ascii="Times New Roman" w:hAnsi="Times New Roman"/>
          <w:b/>
          <w:bCs/>
        </w:rPr>
        <w:t xml:space="preserve">Limites du jeu de données :</w:t>
      </w:r>
      <w:r>
        <w:rPr>
          <w:rFonts w:ascii="Times New Roman" w:hAnsi="Times New Roman"/>
        </w:rPr>
        <w:t xml:space="preserve"> </w:t>
      </w:r>
      <w:r>
        <w:rPr>
          <w:rFonts w:ascii="Times New Roman" w:hAnsi="Times New Roman"/>
        </w:rPr>
        <w:t xml:space="preserve">quatre runs RTF, soit environ 1 200 à 1 800 points de mesure, constituent un jeu d’apprentissage minimal. Les métriques XGBoost obtenues sur ce jeu seront à confirmer sur un volume de données supérieur lors d’un déploiement étendu.</w:t>
      </w:r>
    </w:p>
    <w:p>
      <w:pPr>
        <w:pStyle w:val="BodyText"/>
      </w:pPr>
      <w:r>
        <w:rPr>
          <w:rFonts w:ascii="Times New Roman" w:hAnsi="Times New Roman"/>
          <w:b/>
          <w:bCs/>
        </w:rPr>
        <w:t xml:space="preserve">Limites du milieu corrosif :</w:t>
      </w:r>
      <w:r>
        <w:rPr>
          <w:rFonts w:ascii="Times New Roman" w:hAnsi="Times New Roman"/>
        </w:rPr>
        <w:t xml:space="preserve"> </w:t>
      </w:r>
      <w:r>
        <w:rPr>
          <w:rFonts w:ascii="Times New Roman" w:hAnsi="Times New Roman"/>
        </w:rPr>
        <w:t xml:space="preserve">le Detar Plus est un produit commercial dont la composition exacte (concentrations HCl et H₃PO₄) varie selon les lots. La reproductibilité chimique exacte d’un run à l’autre est ainsi approximative.</w:t>
      </w:r>
    </w:p>
    <w:p>
      <w:pPr>
        <w:pStyle w:val="BodyText"/>
      </w:pPr>
      <w:r>
        <w:rPr>
          <w:rFonts w:ascii="Times New Roman" w:hAnsi="Times New Roman"/>
          <w:b/>
          <w:bCs/>
        </w:rPr>
        <w:t xml:space="preserve">Limites de la validation :</w:t>
      </w:r>
      <w:r>
        <w:rPr>
          <w:rFonts w:ascii="Times New Roman" w:hAnsi="Times New Roman"/>
        </w:rPr>
        <w:t xml:space="preserve"> </w:t>
      </w:r>
      <w:r>
        <w:rPr>
          <w:rFonts w:ascii="Times New Roman" w:hAnsi="Times New Roman"/>
        </w:rPr>
        <w:t xml:space="preserve">l’absence de coupon gravimétrique parallèle prive ce travail d’une validation indépendante du</w:t>
      </w:r>
      <w:r>
        <w:rPr>
          <w:rFonts w:ascii="Times New Roman" w:hAnsi="Times New Roman"/>
        </w:rPr>
        <w:t xml:space="preserve"> </w:t>
      </w:r>
      <w:r>
        <w:rPr>
          <w:rFonts w:ascii="Times New Roman" w:hAnsi="Times New Roman"/>
          <w:i/>
          <w:iCs/>
        </w:rPr>
        <w:t xml:space="preserve">CR</w:t>
      </w:r>
      <w:r>
        <w:rPr>
          <w:rFonts w:ascii="Times New Roman" w:hAnsi="Times New Roman"/>
        </w:rPr>
        <w:t xml:space="preserve"> </w:t>
      </w:r>
      <w:r>
        <w:rPr>
          <w:rFonts w:ascii="Times New Roman" w:hAnsi="Times New Roman"/>
        </w:rPr>
        <w:t xml:space="preserve">mesuré par la sonde ER. Cette double validation ER + gravimétrie est recommandée pour les travaux futurs.</w:t>
      </w:r>
    </w:p>
    <w:p>
      <w:pPr>
        <w:pStyle w:val="BodyText"/>
      </w:pPr>
      <w:r>
        <w:rPr>
          <w:rFonts w:ascii="Times New Roman" w:hAnsi="Times New Roman"/>
          <w:b/>
          <w:bCs/>
        </w:rPr>
        <w:t xml:space="preserve">Limites de transposition à l’industrie :</w:t>
      </w:r>
      <w:r>
        <w:rPr>
          <w:rFonts w:ascii="Times New Roman" w:hAnsi="Times New Roman"/>
        </w:rPr>
        <w:t xml:space="preserve"> </w:t>
      </w:r>
      <w:r>
        <w:rPr>
          <w:rFonts w:ascii="Times New Roman" w:hAnsi="Times New Roman"/>
        </w:rPr>
        <w:t xml:space="preserve">la transposition aux conditions COTCO réelles (acier API 5L, hydrocarbures, températures et pressions de procédé) nécessitera un recalibrage du modèle sur un jeu de données collecté en conditions industrielles — ce qui constitue précisément l’objet du stage en entreprise prévu à la suite de ce mémoire.</w:t>
      </w:r>
    </w:p>
    <w:p>
      <w:r>
        <w:rPr>
          <w:rFonts w:ascii="Times New Roman" w:hAnsi="Times New Roman"/>
        </w:rPr>
        <w:pict>
          <v:rect style="width:0;height:1.5pt" o:hralign="center" o:hrstd="t" o:hr="t"/>
        </w:pict>
      </w:r>
    </w:p>
    <w:bookmarkEnd w:id="100"/>
    <w:bookmarkEnd w:id="101"/>
    <w:bookmarkStart w:id="102" w:name="iii.6.-conclusion-du-chapitre-iii"/>
    <w:p>
      <w:pPr>
        <w:pStyle w:val="Heading2"/>
      </w:pPr>
      <w:r>
        <w:rPr>
          <w:rFonts w:ascii="Times New Roman" w:hAnsi="Times New Roman"/>
        </w:rPr>
        <w:t xml:space="preserve">III.6. Conclusion du Chapitre III</w:t>
      </w:r>
    </w:p>
    <w:p>
      <w:pPr>
        <w:pStyle w:val="FirstParagraph"/>
      </w:pPr>
      <w:r>
        <w:rPr>
          <w:rFonts w:ascii="Times New Roman" w:hAnsi="Times New Roman"/>
          <w:i/>
          <w:iCs/>
        </w:rPr>
        <w:t xml:space="preserve">[À compléter après acquisition des données — Synthétiser les résultats des trois objectifs spécifiques : (i) validation métrologi que de la sonde ER (résolution mΩ obtenue, stabilité), (ii) performance XGBoost (R², RMSE pour CR et RUL), (iii) évaluation de l’inhibiteur AC PROTECT 106 (efficacité η mesurée, seuils calibrés). Statuer sur l’atteinte de chaque objectif et introduire la conclusion générale.]</w:t>
      </w:r>
    </w:p>
    <w:bookmarkEnd w:id="102"/>
    <w:bookmarkEnd w:id="103"/>
    <w:bookmarkStart w:id="104" w:name="conclusion-générale"/>
    <w:p>
      <w:pPr>
        <w:pStyle w:val="Heading1"/>
      </w:pPr>
      <w:r>
        <w:rPr>
          <w:rFonts w:ascii="Times New Roman" w:hAnsi="Times New Roman"/>
        </w:rPr>
        <w:t xml:space="preserve">CONCLUSION GÉNÉRALE</w:t>
      </w:r>
    </w:p>
    <w:p>
      <w:pPr>
        <w:pStyle w:val="FirstParagraph"/>
      </w:pPr>
      <w:r>
        <w:rPr>
          <w:rFonts w:ascii="Times New Roman" w:hAnsi="Times New Roman"/>
        </w:rPr>
        <w:t xml:space="preserve">Au terme de ce travail, qui s’inscrit dans un contexte de besoin industriel pressant — la corrosion représentant un coût annuel mondial de 2,5 billions USD et une menace permanente pour les infrastructures pétrolières camerounaises de COTCO — nous avons conçu, développé et</w:t>
      </w:r>
      <w:r>
        <w:rPr>
          <w:rFonts w:ascii="Times New Roman" w:hAnsi="Times New Roman"/>
        </w:rPr>
        <w:t xml:space="preserve"> </w:t>
      </w:r>
      <w:r>
        <w:rPr>
          <w:rFonts w:ascii="Times New Roman" w:hAnsi="Times New Roman"/>
          <w:b/>
          <w:bCs/>
        </w:rPr>
        <w:t xml:space="preserve">partiellement</w:t>
      </w:r>
      <w:r>
        <w:rPr>
          <w:rFonts w:ascii="Times New Roman" w:hAnsi="Times New Roman"/>
        </w:rPr>
        <w:t xml:space="preserve"> </w:t>
      </w:r>
      <w:r>
        <w:rPr>
          <w:rFonts w:ascii="Times New Roman" w:hAnsi="Times New Roman"/>
        </w:rPr>
        <w:t xml:space="preserve">validé expérimentalement un système intégré de maintenance prédictive de la corrosion articulé autour de trois composants : une sonde ER low-cost, une chaîne d’acquisition IoT à microcontrôleur ESP32, et un modèle d’apprentissage automatique XGBoost à double sortie (CR + RUL).</w:t>
      </w:r>
    </w:p>
    <w:p>
      <w:pPr>
        <w:pStyle w:val="BodyText"/>
      </w:pPr>
      <w:r>
        <w:rPr>
          <w:rFonts w:ascii="Times New Roman" w:hAnsi="Times New Roman"/>
          <w:b/>
          <w:bCs/>
        </w:rPr>
        <w:t xml:space="preserve">Synthèse par objectif spécifique :</w:t>
      </w:r>
    </w:p>
    <w:p>
      <w:pPr>
        <w:numPr>
          <w:ilvl w:val="0"/>
          <w:numId w:val="1026"/>
        </w:numPr>
      </w:pPr>
      <w:r>
        <w:rPr>
          <w:rFonts w:ascii="Times New Roman" w:hAnsi="Times New Roman"/>
          <w:b/>
          <w:bCs/>
        </w:rPr>
        <w:t xml:space="preserve">OS1 — Sonde ER low-cost :</w:t>
      </w:r>
      <w:r>
        <w:rPr>
          <w:rFonts w:ascii="Times New Roman" w:hAnsi="Times New Roman"/>
        </w:rPr>
        <w:t xml:space="preserve"> </w:t>
      </w:r>
      <w:r>
        <w:rPr>
          <w:rFonts w:ascii="Times New Roman" w:hAnsi="Times New Roman"/>
        </w:rPr>
        <w:t xml:space="preserve">la sonde a été conçue et assemblée à partir de composants disponibles localement au Cameroun (ESP32, HX711, DS18B20, fil de fer, résistances), pour un coût total inférieur à 50 000 FCFA — soit un facteur 40 à 100 moins cher qu’un système industriel équivalent. L’architecture pont de Wheatstone + HX711 24 bits + ESP32 en deep sleep pulsé a été démontrée fonctionnelle.</w:t>
      </w:r>
      <w:r>
        <w:rPr>
          <w:rFonts w:ascii="Times New Roman" w:hAnsi="Times New Roman"/>
        </w:rPr>
        <w:t xml:space="preserve"> </w:t>
      </w:r>
      <w:r>
        <w:rPr>
          <w:rFonts w:ascii="Times New Roman" w:hAnsi="Times New Roman"/>
          <w:i/>
          <w:iCs/>
        </w:rPr>
        <w:t xml:space="preserve">[Les métriques de résolution finale et de stabilité seront ajoutées après les tests métrologi ques.]</w:t>
      </w:r>
    </w:p>
    <w:p>
      <w:pPr>
        <w:numPr>
          <w:ilvl w:val="0"/>
          <w:numId w:val="1026"/>
        </w:numPr>
      </w:pPr>
      <w:r>
        <w:rPr>
          <w:rFonts w:ascii="Times New Roman" w:hAnsi="Times New Roman"/>
          <w:b/>
          <w:bCs/>
        </w:rPr>
        <w:t xml:space="preserve">OS2 — Modèle XGBoost à double sortie :</w:t>
      </w:r>
      <w:r>
        <w:rPr>
          <w:rFonts w:ascii="Times New Roman" w:hAnsi="Times New Roman"/>
        </w:rPr>
        <w:t xml:space="preserve"> </w:t>
      </w:r>
      <w:r>
        <w:rPr>
          <w:rFonts w:ascii="Times New Roman" w:hAnsi="Times New Roman"/>
        </w:rPr>
        <w:t xml:space="preserve">le pipeline complet (nettoyage IQR + Savitzky-Golay, compensation thermique, feature engineering à 10 variables, validation croisée walk-forward, hyperparamètres XGBoost, interprétabilité SHAP) a été implémenté en Python et est prêt à recevoir les données expérimentales.</w:t>
      </w:r>
      <w:r>
        <w:rPr>
          <w:rFonts w:ascii="Times New Roman" w:hAnsi="Times New Roman"/>
        </w:rPr>
        <w:t xml:space="preserve"> </w:t>
      </w:r>
      <w:r>
        <w:rPr>
          <w:rFonts w:ascii="Times New Roman" w:hAnsi="Times New Roman"/>
          <w:i/>
          <w:iCs/>
        </w:rPr>
        <w:t xml:space="preserve">[Les métriques R² et RMSE pour CR et RUL seront ajoutées après les runs.]</w:t>
      </w:r>
    </w:p>
    <w:p>
      <w:pPr>
        <w:numPr>
          <w:ilvl w:val="0"/>
          <w:numId w:val="1026"/>
        </w:numPr>
      </w:pPr>
      <w:r>
        <w:rPr>
          <w:rFonts w:ascii="Times New Roman" w:hAnsi="Times New Roman"/>
          <w:b/>
          <w:bCs/>
        </w:rPr>
        <w:t xml:space="preserve">OS3 — Évaluation inhibiteur et alertes :</w:t>
      </w:r>
      <w:r>
        <w:rPr>
          <w:rFonts w:ascii="Times New Roman" w:hAnsi="Times New Roman"/>
        </w:rPr>
        <w:t xml:space="preserve"> </w:t>
      </w:r>
      <w:r>
        <w:rPr>
          <w:rFonts w:ascii="Times New Roman" w:hAnsi="Times New Roman"/>
        </w:rPr>
        <w:t xml:space="preserve">le protocole d’évaluation de l’AC PROTECT 106 à deux concentrations (0,1 % et 0,5 % v/v) a été défini, ainsi que l’algorithme de détection du temps d’adsorption (changepoint) et le système d’alertes graduées à trois niveaux (vert / orange / rouge).</w:t>
      </w:r>
      <w:r>
        <w:rPr>
          <w:rFonts w:ascii="Times New Roman" w:hAnsi="Times New Roman"/>
        </w:rPr>
        <w:t xml:space="preserve"> </w:t>
      </w:r>
      <w:r>
        <w:rPr>
          <w:rFonts w:ascii="Times New Roman" w:hAnsi="Times New Roman"/>
          <w:i/>
          <w:iCs/>
        </w:rPr>
        <w:t xml:space="preserve">[Les valeurs numériques d’efficacité η et la calibration finale des seuils seront ajoutées après les runs.]</w:t>
      </w:r>
    </w:p>
    <w:p>
      <w:pPr>
        <w:pStyle w:val="FirstParagraph"/>
      </w:pPr>
      <w:r>
        <w:rPr>
          <w:rFonts w:ascii="Times New Roman" w:hAnsi="Times New Roman"/>
          <w:b/>
          <w:bCs/>
        </w:rPr>
        <w:t xml:space="preserve">Contribution centrale de ce travail :</w:t>
      </w:r>
      <w:r>
        <w:rPr>
          <w:rFonts w:ascii="Times New Roman" w:hAnsi="Times New Roman"/>
        </w:rPr>
        <w:t xml:space="preserve"> </w:t>
      </w:r>
      <w:r>
        <w:rPr>
          <w:rFonts w:ascii="Times New Roman" w:hAnsi="Times New Roman"/>
        </w:rPr>
        <w:t xml:space="preserve">la démonstration que la boucle complète</w:t>
      </w:r>
      <w:r>
        <w:rPr>
          <w:rFonts w:ascii="Times New Roman" w:hAnsi="Times New Roman"/>
        </w:rPr>
        <w:t xml:space="preserve"> </w:t>
      </w:r>
      <w:r>
        <w:rPr>
          <w:rFonts w:ascii="Times New Roman" w:hAnsi="Times New Roman"/>
          <w:b/>
          <w:bCs/>
        </w:rPr>
        <w:t xml:space="preserve">mesure ER → feature engineering temporel → prédiction XGBoost → recommandation d’inhibiteur</w:t>
      </w:r>
      <w:r>
        <w:rPr>
          <w:rFonts w:ascii="Times New Roman" w:hAnsi="Times New Roman"/>
        </w:rPr>
        <w:t xml:space="preserve"> </w:t>
      </w:r>
      <w:r>
        <w:rPr>
          <w:rFonts w:ascii="Times New Roman" w:hAnsi="Times New Roman"/>
        </w:rPr>
        <w:t xml:space="preserve">peut être implémentée de manière fonctionnelle à partir de composants accessibles dans le contexte camerounais. Cette contribution comble plusieurs gaps identifiés dans la littérature : (i) l’absence d’études ML sur la corrosion en contexte africain, (ii) l’absence de prédiction simultanée CR + RUL, (iii) l’absence de prototypes intégrant explicitement un inhibiteur industriel et son évaluation expérimentale.</w:t>
      </w:r>
    </w:p>
    <w:p>
      <w:pPr>
        <w:pStyle w:val="BodyText"/>
      </w:pPr>
      <w:r>
        <w:rPr>
          <w:rFonts w:ascii="Times New Roman" w:hAnsi="Times New Roman"/>
          <w:b/>
          <w:bCs/>
        </w:rPr>
        <w:t xml:space="preserve">Recommandations à l’attention de COTCO et des opérateurs pétroliers camerounais :</w:t>
      </w:r>
    </w:p>
    <w:p>
      <w:pPr>
        <w:pStyle w:val="Compact"/>
        <w:numPr>
          <w:ilvl w:val="0"/>
          <w:numId w:val="1027"/>
        </w:numPr>
      </w:pPr>
      <w:r>
        <w:rPr>
          <w:rFonts w:ascii="Times New Roman" w:hAnsi="Times New Roman"/>
        </w:rPr>
        <w:t xml:space="preserve">Déployer le prototype en mode pilote sur un segment de pipeline non critique pendant 6 mois, en parallèle des inspections UT existantes, pour collecter un jeu de données comparatif permettant de calibrer le modèle sur l’acier API 5L en conditions réelles ;</w:t>
      </w:r>
    </w:p>
    <w:p>
      <w:pPr>
        <w:pStyle w:val="Compact"/>
        <w:numPr>
          <w:ilvl w:val="0"/>
          <w:numId w:val="1027"/>
        </w:numPr>
      </w:pPr>
      <w:r>
        <w:rPr>
          <w:rFonts w:ascii="Times New Roman" w:hAnsi="Times New Roman"/>
        </w:rPr>
        <w:t xml:space="preserve">Remplacer le fil de fer recuit par un fil en acier API 5L Grade B Ø 0,5 mm pour que la sonde soit représentative du matériau effectivement surveillé ;</w:t>
      </w:r>
    </w:p>
    <w:p>
      <w:pPr>
        <w:pStyle w:val="Compact"/>
        <w:numPr>
          <w:ilvl w:val="0"/>
          <w:numId w:val="1027"/>
        </w:numPr>
      </w:pPr>
      <w:r>
        <w:rPr>
          <w:rFonts w:ascii="Times New Roman" w:hAnsi="Times New Roman"/>
        </w:rPr>
        <w:t xml:space="preserve">Ajouter des coupons gravimétriques (NACE SP0775) en parallèle pour disposer d’une validation indépendante des mesures ER ;</w:t>
      </w:r>
    </w:p>
    <w:p>
      <w:pPr>
        <w:pStyle w:val="Compact"/>
        <w:numPr>
          <w:ilvl w:val="0"/>
          <w:numId w:val="1027"/>
        </w:numPr>
      </w:pPr>
      <w:r>
        <w:rPr>
          <w:rFonts w:ascii="Times New Roman" w:hAnsi="Times New Roman"/>
        </w:rPr>
        <w:t xml:space="preserve">Intégrer la chaîne d’acquisition au système PI Server existant via une passerelle Modbus TCP, en attendant une éventuelle certification ATEX du prototype.</w:t>
      </w:r>
    </w:p>
    <w:p>
      <w:pPr>
        <w:pStyle w:val="FirstParagraph"/>
      </w:pPr>
      <w:r>
        <w:rPr>
          <w:rFonts w:ascii="Times New Roman" w:hAnsi="Times New Roman"/>
          <w:b/>
          <w:bCs/>
        </w:rPr>
        <w:t xml:space="preserve">Recommandations pour les travaux de recherche futurs :</w:t>
      </w:r>
    </w:p>
    <w:p>
      <w:pPr>
        <w:pStyle w:val="Compact"/>
        <w:numPr>
          <w:ilvl w:val="0"/>
          <w:numId w:val="1028"/>
        </w:numPr>
      </w:pPr>
      <w:r>
        <w:rPr>
          <w:rFonts w:ascii="Times New Roman" w:hAnsi="Times New Roman"/>
        </w:rPr>
        <w:t xml:space="preserve">Étendre le protocole à des milieux représentatifs des effluents COTCO réels (eau de formation + CO₂ + traces H₂S) pour valider la généralisation du modèle au-delà du laboratoire ;</w:t>
      </w:r>
    </w:p>
    <w:p>
      <w:pPr>
        <w:pStyle w:val="Compact"/>
        <w:numPr>
          <w:ilvl w:val="0"/>
          <w:numId w:val="1028"/>
        </w:numPr>
      </w:pPr>
      <w:r>
        <w:rPr>
          <w:rFonts w:ascii="Times New Roman" w:hAnsi="Times New Roman"/>
        </w:rPr>
        <w:t xml:space="preserve">Tester des architectures ML alternatives (LSTM, Transformer temporel) sur le même jeu de données pour établir un benchmark comparatif ;</w:t>
      </w:r>
    </w:p>
    <w:p>
      <w:pPr>
        <w:pStyle w:val="Compact"/>
        <w:numPr>
          <w:ilvl w:val="0"/>
          <w:numId w:val="1028"/>
        </w:numPr>
      </w:pPr>
      <w:r>
        <w:rPr>
          <w:rFonts w:ascii="Times New Roman" w:hAnsi="Times New Roman"/>
        </w:rPr>
        <w:t xml:space="preserve">Intégrer une couche de communication LoRaWAN pour s’affranchir de la dépendance Wi-Fi et permettre un déploiement sur les sections isolées du pipeline Tchad-Cameroun (zones forestières) ;</w:t>
      </w:r>
    </w:p>
    <w:p>
      <w:pPr>
        <w:pStyle w:val="Compact"/>
        <w:numPr>
          <w:ilvl w:val="0"/>
          <w:numId w:val="1028"/>
        </w:numPr>
      </w:pPr>
      <w:r>
        <w:rPr>
          <w:rFonts w:ascii="Times New Roman" w:hAnsi="Times New Roman"/>
        </w:rPr>
        <w:t xml:space="preserve">Développer un dashboard web intégrant les prédictions du modèle, les alertes et les recommandations de dosage d’inhibiteur, à destination des équipes de maintenance ;</w:t>
      </w:r>
    </w:p>
    <w:p>
      <w:pPr>
        <w:pStyle w:val="Compact"/>
        <w:numPr>
          <w:ilvl w:val="0"/>
          <w:numId w:val="1028"/>
        </w:numPr>
      </w:pPr>
      <w:r>
        <w:rPr>
          <w:rFonts w:ascii="Times New Roman" w:hAnsi="Times New Roman"/>
        </w:rPr>
        <w:t xml:space="preserve">Étendre l’étude à d’autres familles d’inhibiteurs (amines, phosphonates) pour comparer leurs cinétiques d’adsorption en milieu Detar Plus.</w:t>
      </w:r>
    </w:p>
    <w:p>
      <w:pPr>
        <w:pStyle w:val="FirstParagraph"/>
      </w:pPr>
      <w:r>
        <w:rPr>
          <w:rFonts w:ascii="Times New Roman" w:hAnsi="Times New Roman"/>
        </w:rPr>
        <w:t xml:space="preserve">Ce mémoire ouvre ainsi la voie à une démocratisation de la maintenance prédictive de la corrosion dans les économies émergentes d’Afrique subsaharienne, démontrant qu’un compromis acceptable entre coût, résolution et fonctionnalité peut être atteint à partir de composants accessibles localement.</w:t>
      </w:r>
    </w:p>
    <w:bookmarkEnd w:id="104"/>
    <w:bookmarkStart w:id="105" w:name="références-bibliographiques"/>
    <w:p>
      <w:pPr>
        <w:pStyle w:val="Heading1"/>
      </w:pPr>
      <w:r>
        <w:rPr>
          <w:rFonts w:ascii="Times New Roman" w:hAnsi="Times New Roman"/>
        </w:rPr>
        <w:t xml:space="preserve">RÉFÉRENCES BIBLIOGRAPHIQUES</w:t>
      </w:r>
    </w:p>
    <w:p>
      <w:pPr>
        <w:pStyle w:val="BlockText"/>
      </w:pPr>
      <w:r>
        <w:rPr>
          <w:rFonts w:ascii="Times New Roman" w:hAnsi="Times New Roman"/>
          <w:i/>
          <w:iCs/>
        </w:rPr>
        <w:t xml:space="preserve">Bibliographie en format APA. Le Pr MBOG recommande un minimum de 60 références scientifiques. La présente liste contient les références exploitées dans la rédaction et sera enrichie lors de la finalisation après la collecte des données expérimentales.</w:t>
      </w:r>
    </w:p>
    <w:p>
      <w:pPr>
        <w:numPr>
          <w:ilvl w:val="0"/>
          <w:numId w:val="1029"/>
        </w:numPr>
      </w:pPr>
      <w:r>
        <w:rPr>
          <w:rFonts w:ascii="Times New Roman" w:hAnsi="Times New Roman"/>
        </w:rPr>
        <w:t xml:space="preserve">Adafruit. (2024).</w:t>
      </w:r>
      <w:r>
        <w:rPr>
          <w:rFonts w:ascii="Times New Roman" w:hAnsi="Times New Roman"/>
        </w:rPr>
        <w:t xml:space="preserve"> </w:t>
      </w:r>
      <w:r>
        <w:rPr>
          <w:rFonts w:ascii="Times New Roman" w:hAnsi="Times New Roman"/>
          <w:i/>
          <w:iCs/>
        </w:rPr>
        <w:t xml:space="preserve">Adafruit HX711 24-bit ADC for Load Cells / Strain Gauges</w:t>
      </w:r>
      <w:r>
        <w:rPr>
          <w:rFonts w:ascii="Times New Roman" w:hAnsi="Times New Roman"/>
        </w:rPr>
        <w:t xml:space="preserve">. https://learn.adafruit.com/adafruit-hx711-24-bit-adc</w:t>
      </w:r>
    </w:p>
    <w:p>
      <w:pPr>
        <w:numPr>
          <w:ilvl w:val="0"/>
          <w:numId w:val="1029"/>
        </w:numPr>
      </w:pPr>
      <w:r>
        <w:rPr>
          <w:rFonts w:ascii="Times New Roman" w:hAnsi="Times New Roman"/>
        </w:rPr>
        <w:t xml:space="preserve">Akash, S. (2024).</w:t>
      </w:r>
      <w:r>
        <w:rPr>
          <w:rFonts w:ascii="Times New Roman" w:hAnsi="Times New Roman"/>
        </w:rPr>
        <w:t xml:space="preserve"> </w:t>
      </w:r>
      <w:r>
        <w:rPr>
          <w:rFonts w:ascii="Times New Roman" w:hAnsi="Times New Roman"/>
          <w:i/>
          <w:iCs/>
        </w:rPr>
        <w:t xml:space="preserve">Decoding ISO 13381 Part 1: General Guidelines for Prognostics (RUL Estimation)</w:t>
      </w:r>
      <w:r>
        <w:rPr>
          <w:rFonts w:ascii="Times New Roman" w:hAnsi="Times New Roman"/>
        </w:rPr>
        <w:t xml:space="preserve">. LinkedIn Pulse. https://www.linkedin.com/pulse/decoding-iso-13381-part-1-general-guidelines-rul-akash-shrivastava</w:t>
      </w:r>
    </w:p>
    <w:p>
      <w:pPr>
        <w:numPr>
          <w:ilvl w:val="0"/>
          <w:numId w:val="1029"/>
        </w:numPr>
      </w:pPr>
      <w:r>
        <w:rPr>
          <w:rFonts w:ascii="Times New Roman" w:hAnsi="Times New Roman"/>
        </w:rPr>
        <w:t xml:space="preserve">AMPP. (2023).</w:t>
      </w:r>
      <w:r>
        <w:rPr>
          <w:rFonts w:ascii="Times New Roman" w:hAnsi="Times New Roman"/>
        </w:rPr>
        <w:t xml:space="preserve"> </w:t>
      </w:r>
      <w:r>
        <w:rPr>
          <w:rFonts w:ascii="Times New Roman" w:hAnsi="Times New Roman"/>
          <w:i/>
          <w:iCs/>
        </w:rPr>
        <w:t xml:space="preserve">SP0775-2023 — Preparation, Installation, Analysis, and Interpretation of Corrosion Coupons in Oilfield Operations</w:t>
      </w:r>
      <w:r>
        <w:rPr>
          <w:rFonts w:ascii="Times New Roman" w:hAnsi="Times New Roman"/>
        </w:rPr>
        <w:t xml:space="preserve">. Association for Materials Protection and Performance.</w:t>
      </w:r>
    </w:p>
    <w:p>
      <w:pPr>
        <w:numPr>
          <w:ilvl w:val="0"/>
          <w:numId w:val="1029"/>
        </w:numPr>
      </w:pPr>
      <w:r>
        <w:rPr>
          <w:rFonts w:ascii="Times New Roman" w:hAnsi="Times New Roman"/>
        </w:rPr>
        <w:t xml:space="preserve">Aniobi, C. C. (2018). Pipeline corrosion control in oil and gas industry: A case study of NNPC/PPMC system 2A pipeline.</w:t>
      </w:r>
      <w:r>
        <w:rPr>
          <w:rFonts w:ascii="Times New Roman" w:hAnsi="Times New Roman"/>
        </w:rPr>
        <w:t xml:space="preserve"> </w:t>
      </w:r>
      <w:r>
        <w:rPr>
          <w:rFonts w:ascii="Times New Roman" w:hAnsi="Times New Roman"/>
          <w:i/>
          <w:iCs/>
        </w:rPr>
        <w:t xml:space="preserve">Academia.edu</w:t>
      </w:r>
      <w:r>
        <w:rPr>
          <w:rFonts w:ascii="Times New Roman" w:hAnsi="Times New Roman"/>
        </w:rPr>
        <w:t xml:space="preserve">.</w:t>
      </w:r>
    </w:p>
    <w:p>
      <w:pPr>
        <w:numPr>
          <w:ilvl w:val="0"/>
          <w:numId w:val="1029"/>
        </w:numPr>
      </w:pPr>
      <w:r>
        <w:rPr>
          <w:rFonts w:ascii="Times New Roman" w:hAnsi="Times New Roman"/>
        </w:rPr>
        <w:t xml:space="preserve">API. (2016a).</w:t>
      </w:r>
      <w:r>
        <w:rPr>
          <w:rFonts w:ascii="Times New Roman" w:hAnsi="Times New Roman"/>
        </w:rPr>
        <w:t xml:space="preserve"> </w:t>
      </w:r>
      <w:r>
        <w:rPr>
          <w:rFonts w:ascii="Times New Roman" w:hAnsi="Times New Roman"/>
          <w:i/>
          <w:iCs/>
        </w:rPr>
        <w:t xml:space="preserve">API 570 — Piping Inspection Code: In-service Inspection, Rating, Repair, and Alteration of Piping Systems</w:t>
      </w:r>
      <w:r>
        <w:rPr>
          <w:rFonts w:ascii="Times New Roman" w:hAnsi="Times New Roman"/>
        </w:rPr>
        <w:t xml:space="preserve"> </w:t>
      </w:r>
      <w:r>
        <w:rPr>
          <w:rFonts w:ascii="Times New Roman" w:hAnsi="Times New Roman"/>
        </w:rPr>
        <w:t xml:space="preserve">(4th ed.). American Petroleum Institute.</w:t>
      </w:r>
    </w:p>
    <w:p>
      <w:pPr>
        <w:numPr>
          <w:ilvl w:val="0"/>
          <w:numId w:val="1029"/>
        </w:numPr>
      </w:pPr>
      <w:r>
        <w:rPr>
          <w:rFonts w:ascii="Times New Roman" w:hAnsi="Times New Roman"/>
        </w:rPr>
        <w:t xml:space="preserve">API. (2016b).</w:t>
      </w:r>
      <w:r>
        <w:rPr>
          <w:rFonts w:ascii="Times New Roman" w:hAnsi="Times New Roman"/>
        </w:rPr>
        <w:t xml:space="preserve"> </w:t>
      </w:r>
      <w:r>
        <w:rPr>
          <w:rFonts w:ascii="Times New Roman" w:hAnsi="Times New Roman"/>
          <w:i/>
          <w:iCs/>
        </w:rPr>
        <w:t xml:space="preserve">API 580 — Risk-Based Inspection</w:t>
      </w:r>
      <w:r>
        <w:rPr>
          <w:rFonts w:ascii="Times New Roman" w:hAnsi="Times New Roman"/>
        </w:rPr>
        <w:t xml:space="preserve"> </w:t>
      </w:r>
      <w:r>
        <w:rPr>
          <w:rFonts w:ascii="Times New Roman" w:hAnsi="Times New Roman"/>
        </w:rPr>
        <w:t xml:space="preserve">(3rd ed.). American Petroleum Institute.</w:t>
      </w:r>
    </w:p>
    <w:p>
      <w:pPr>
        <w:numPr>
          <w:ilvl w:val="0"/>
          <w:numId w:val="1029"/>
        </w:numPr>
      </w:pPr>
      <w:r>
        <w:rPr>
          <w:rFonts w:ascii="Times New Roman" w:hAnsi="Times New Roman"/>
        </w:rPr>
        <w:t xml:space="preserve">API. (2016c).</w:t>
      </w:r>
      <w:r>
        <w:rPr>
          <w:rFonts w:ascii="Times New Roman" w:hAnsi="Times New Roman"/>
        </w:rPr>
        <w:t xml:space="preserve"> </w:t>
      </w:r>
      <w:r>
        <w:rPr>
          <w:rFonts w:ascii="Times New Roman" w:hAnsi="Times New Roman"/>
          <w:i/>
          <w:iCs/>
        </w:rPr>
        <w:t xml:space="preserve">API 581 — Risk-Based Inspection Methodology</w:t>
      </w:r>
      <w:r>
        <w:rPr>
          <w:rFonts w:ascii="Times New Roman" w:hAnsi="Times New Roman"/>
        </w:rPr>
        <w:t xml:space="preserve"> </w:t>
      </w:r>
      <w:r>
        <w:rPr>
          <w:rFonts w:ascii="Times New Roman" w:hAnsi="Times New Roman"/>
        </w:rPr>
        <w:t xml:space="preserve">(3rd ed.). American Petroleum Institute.</w:t>
      </w:r>
    </w:p>
    <w:p>
      <w:pPr>
        <w:numPr>
          <w:ilvl w:val="0"/>
          <w:numId w:val="1029"/>
        </w:numPr>
      </w:pPr>
      <w:r>
        <w:rPr>
          <w:rFonts w:ascii="Times New Roman" w:hAnsi="Times New Roman"/>
        </w:rPr>
        <w:t xml:space="preserve">ASTM International. (2012).</w:t>
      </w:r>
      <w:r>
        <w:rPr>
          <w:rFonts w:ascii="Times New Roman" w:hAnsi="Times New Roman"/>
        </w:rPr>
        <w:t xml:space="preserve"> </w:t>
      </w:r>
      <w:r>
        <w:rPr>
          <w:rFonts w:ascii="Times New Roman" w:hAnsi="Times New Roman"/>
          <w:i/>
          <w:iCs/>
        </w:rPr>
        <w:t xml:space="preserve">ASTM G31-12a — Standard Guide for Laboratory Immersion Corrosion Testing of Metals</w:t>
      </w:r>
      <w:r>
        <w:rPr>
          <w:rFonts w:ascii="Times New Roman" w:hAnsi="Times New Roman"/>
        </w:rPr>
        <w:t xml:space="preserve">.</w:t>
      </w:r>
    </w:p>
    <w:p>
      <w:pPr>
        <w:numPr>
          <w:ilvl w:val="0"/>
          <w:numId w:val="1029"/>
        </w:numPr>
      </w:pPr>
      <w:r>
        <w:rPr>
          <w:rFonts w:ascii="Times New Roman" w:hAnsi="Times New Roman"/>
        </w:rPr>
        <w:t xml:space="preserve">ASTM International. (2017).</w:t>
      </w:r>
      <w:r>
        <w:rPr>
          <w:rFonts w:ascii="Times New Roman" w:hAnsi="Times New Roman"/>
        </w:rPr>
        <w:t xml:space="preserve"> </w:t>
      </w:r>
      <w:r>
        <w:rPr>
          <w:rFonts w:ascii="Times New Roman" w:hAnsi="Times New Roman"/>
          <w:i/>
          <w:iCs/>
        </w:rPr>
        <w:t xml:space="preserve">ASTM G1-03 — Standard Practice for Preparing, Cleaning, and Evaluating Corrosion Test Specimens</w:t>
      </w:r>
      <w:r>
        <w:rPr>
          <w:rFonts w:ascii="Times New Roman" w:hAnsi="Times New Roman"/>
        </w:rPr>
        <w:t xml:space="preserve">.</w:t>
      </w:r>
    </w:p>
    <w:p>
      <w:pPr>
        <w:numPr>
          <w:ilvl w:val="0"/>
          <w:numId w:val="1029"/>
        </w:numPr>
      </w:pPr>
      <w:r>
        <w:rPr>
          <w:rFonts w:ascii="Times New Roman" w:hAnsi="Times New Roman"/>
        </w:rPr>
        <w:t xml:space="preserve">ASTM International. (2018).</w:t>
      </w:r>
      <w:r>
        <w:rPr>
          <w:rFonts w:ascii="Times New Roman" w:hAnsi="Times New Roman"/>
        </w:rPr>
        <w:t xml:space="preserve"> </w:t>
      </w:r>
      <w:r>
        <w:rPr>
          <w:rFonts w:ascii="Times New Roman" w:hAnsi="Times New Roman"/>
          <w:i/>
          <w:iCs/>
        </w:rPr>
        <w:t xml:space="preserve">ASTM G96-90 — Standard Guide for Online Monitoring of Corrosion in Plant Equipment (Electrical and Electrochemical Methods)</w:t>
      </w:r>
      <w:r>
        <w:rPr>
          <w:rFonts w:ascii="Times New Roman" w:hAnsi="Times New Roman"/>
        </w:rPr>
        <w:t xml:space="preserve">.</w:t>
      </w:r>
    </w:p>
    <w:p>
      <w:pPr>
        <w:numPr>
          <w:ilvl w:val="0"/>
          <w:numId w:val="1029"/>
        </w:numPr>
      </w:pPr>
      <w:r>
        <w:rPr>
          <w:rFonts w:ascii="Times New Roman" w:hAnsi="Times New Roman"/>
        </w:rPr>
        <w:t xml:space="preserve">AVIA Semiconductor. (2017).</w:t>
      </w:r>
      <w:r>
        <w:rPr>
          <w:rFonts w:ascii="Times New Roman" w:hAnsi="Times New Roman"/>
        </w:rPr>
        <w:t xml:space="preserve"> </w:t>
      </w:r>
      <w:r>
        <w:rPr>
          <w:rFonts w:ascii="Times New Roman" w:hAnsi="Times New Roman"/>
          <w:i/>
          <w:iCs/>
        </w:rPr>
        <w:t xml:space="preserve">HX711 — 24-bit Analog-to-Digital Converter (ADC) for Weighing Scales</w:t>
      </w:r>
      <w:r>
        <w:rPr>
          <w:rFonts w:ascii="Times New Roman" w:hAnsi="Times New Roman"/>
        </w:rPr>
        <w:t xml:space="preserve">. Datasheet rev 2.0.</w:t>
      </w:r>
    </w:p>
    <w:p>
      <w:pPr>
        <w:numPr>
          <w:ilvl w:val="0"/>
          <w:numId w:val="1029"/>
        </w:numPr>
      </w:pPr>
      <w:r>
        <w:rPr>
          <w:rFonts w:ascii="Times New Roman" w:hAnsi="Times New Roman"/>
        </w:rPr>
        <w:t xml:space="preserve">Bard, A. J., &amp; Faulkner, L. R. (2001).</w:t>
      </w:r>
      <w:r>
        <w:rPr>
          <w:rFonts w:ascii="Times New Roman" w:hAnsi="Times New Roman"/>
        </w:rPr>
        <w:t xml:space="preserve"> </w:t>
      </w:r>
      <w:r>
        <w:rPr>
          <w:rFonts w:ascii="Times New Roman" w:hAnsi="Times New Roman"/>
          <w:i/>
          <w:iCs/>
        </w:rPr>
        <w:t xml:space="preserve">Electrochemical Methods: Fundamentals and Applications</w:t>
      </w:r>
      <w:r>
        <w:rPr>
          <w:rFonts w:ascii="Times New Roman" w:hAnsi="Times New Roman"/>
        </w:rPr>
        <w:t xml:space="preserve"> </w:t>
      </w:r>
      <w:r>
        <w:rPr>
          <w:rFonts w:ascii="Times New Roman" w:hAnsi="Times New Roman"/>
        </w:rPr>
        <w:t xml:space="preserve">(2nd ed.). Wiley.</w:t>
      </w:r>
    </w:p>
    <w:p>
      <w:pPr>
        <w:numPr>
          <w:ilvl w:val="0"/>
          <w:numId w:val="1029"/>
        </w:numPr>
      </w:pPr>
      <w:r>
        <w:rPr>
          <w:rFonts w:ascii="Times New Roman" w:hAnsi="Times New Roman"/>
        </w:rPr>
        <w:t xml:space="preserve">Bergmeir, C., &amp; Benítez, J. M. (2012). On the use of cross-validation for time series predictor evaluation.</w:t>
      </w:r>
      <w:r>
        <w:rPr>
          <w:rFonts w:ascii="Times New Roman" w:hAnsi="Times New Roman"/>
        </w:rPr>
        <w:t xml:space="preserve"> </w:t>
      </w:r>
      <w:r>
        <w:rPr>
          <w:rFonts w:ascii="Times New Roman" w:hAnsi="Times New Roman"/>
          <w:i/>
          <w:iCs/>
        </w:rPr>
        <w:t xml:space="preserve">Information Sciences</w:t>
      </w:r>
      <w:r>
        <w:rPr>
          <w:rFonts w:ascii="Times New Roman" w:hAnsi="Times New Roman"/>
        </w:rPr>
        <w:t xml:space="preserve">, 191, 192–213.</w:t>
      </w:r>
    </w:p>
    <w:p>
      <w:pPr>
        <w:numPr>
          <w:ilvl w:val="0"/>
          <w:numId w:val="1029"/>
        </w:numPr>
      </w:pPr>
      <w:r>
        <w:rPr>
          <w:rFonts w:ascii="Times New Roman" w:hAnsi="Times New Roman"/>
        </w:rPr>
        <w:t xml:space="preserve">Cameroun, République du. (1996).</w:t>
      </w:r>
      <w:r>
        <w:rPr>
          <w:rFonts w:ascii="Times New Roman" w:hAnsi="Times New Roman"/>
        </w:rPr>
        <w:t xml:space="preserve"> </w:t>
      </w:r>
      <w:r>
        <w:rPr>
          <w:rFonts w:ascii="Times New Roman" w:hAnsi="Times New Roman"/>
          <w:i/>
          <w:iCs/>
        </w:rPr>
        <w:t xml:space="preserve">Loi-cadre n° 96/12 du 5 août 1996 relative à la gestion de l’environnement</w:t>
      </w:r>
      <w:r>
        <w:rPr>
          <w:rFonts w:ascii="Times New Roman" w:hAnsi="Times New Roman"/>
        </w:rPr>
        <w:t xml:space="preserve">.</w:t>
      </w:r>
    </w:p>
    <w:p>
      <w:pPr>
        <w:numPr>
          <w:ilvl w:val="0"/>
          <w:numId w:val="1029"/>
        </w:numPr>
      </w:pPr>
      <w:r>
        <w:rPr>
          <w:rFonts w:ascii="Times New Roman" w:hAnsi="Times New Roman"/>
        </w:rPr>
        <w:t xml:space="preserve">Cameroun, République du. (1999).</w:t>
      </w:r>
      <w:r>
        <w:rPr>
          <w:rFonts w:ascii="Times New Roman" w:hAnsi="Times New Roman"/>
        </w:rPr>
        <w:t xml:space="preserve"> </w:t>
      </w:r>
      <w:r>
        <w:rPr>
          <w:rFonts w:ascii="Times New Roman" w:hAnsi="Times New Roman"/>
          <w:i/>
          <w:iCs/>
        </w:rPr>
        <w:t xml:space="preserve">Loi n° 99/013 du 22 décembre 1999 portant Code Pétrolier</w:t>
      </w:r>
      <w:r>
        <w:rPr>
          <w:rFonts w:ascii="Times New Roman" w:hAnsi="Times New Roman"/>
        </w:rPr>
        <w:t xml:space="preserve">.</w:t>
      </w:r>
    </w:p>
    <w:p>
      <w:pPr>
        <w:numPr>
          <w:ilvl w:val="0"/>
          <w:numId w:val="1029"/>
        </w:numPr>
      </w:pPr>
      <w:r>
        <w:rPr>
          <w:rFonts w:ascii="Times New Roman" w:hAnsi="Times New Roman"/>
        </w:rPr>
        <w:t xml:space="preserve">Cameroun, République du. (2000).</w:t>
      </w:r>
      <w:r>
        <w:rPr>
          <w:rFonts w:ascii="Times New Roman" w:hAnsi="Times New Roman"/>
        </w:rPr>
        <w:t xml:space="preserve"> </w:t>
      </w:r>
      <w:r>
        <w:rPr>
          <w:rFonts w:ascii="Times New Roman" w:hAnsi="Times New Roman"/>
          <w:i/>
          <w:iCs/>
        </w:rPr>
        <w:t xml:space="preserve">Décret n° 2000/465 du 30 juin 2000 fixant les conditions d’exploitation des hydrocarbures</w:t>
      </w:r>
      <w:r>
        <w:rPr>
          <w:rFonts w:ascii="Times New Roman" w:hAnsi="Times New Roman"/>
        </w:rPr>
        <w:t xml:space="preserve">.</w:t>
      </w:r>
    </w:p>
    <w:p>
      <w:pPr>
        <w:numPr>
          <w:ilvl w:val="0"/>
          <w:numId w:val="1029"/>
        </w:numPr>
      </w:pPr>
      <w:r>
        <w:rPr>
          <w:rFonts w:ascii="Times New Roman" w:hAnsi="Times New Roman"/>
        </w:rPr>
        <w:t xml:space="preserve">CEN (Comité européen de normalisation). (2018).</w:t>
      </w:r>
      <w:r>
        <w:rPr>
          <w:rFonts w:ascii="Times New Roman" w:hAnsi="Times New Roman"/>
        </w:rPr>
        <w:t xml:space="preserve"> </w:t>
      </w:r>
      <w:r>
        <w:rPr>
          <w:rFonts w:ascii="Times New Roman" w:hAnsi="Times New Roman"/>
          <w:i/>
          <w:iCs/>
        </w:rPr>
        <w:t xml:space="preserve">EN 13306:2018 — Maintenance — Maintenance terminology</w:t>
      </w:r>
      <w:r>
        <w:rPr>
          <w:rFonts w:ascii="Times New Roman" w:hAnsi="Times New Roman"/>
        </w:rPr>
        <w:t xml:space="preserve">.</w:t>
      </w:r>
    </w:p>
    <w:p>
      <w:pPr>
        <w:numPr>
          <w:ilvl w:val="0"/>
          <w:numId w:val="1029"/>
        </w:numPr>
      </w:pPr>
      <w:r>
        <w:rPr>
          <w:rFonts w:ascii="Times New Roman" w:hAnsi="Times New Roman"/>
        </w:rPr>
        <w:t xml:space="preserve">Chad-Cameroon Petroleum Development and Pipeline Project. (2024).</w:t>
      </w:r>
      <w:r>
        <w:rPr>
          <w:rFonts w:ascii="Times New Roman" w:hAnsi="Times New Roman"/>
        </w:rPr>
        <w:t xml:space="preserve"> </w:t>
      </w:r>
      <w:r>
        <w:rPr>
          <w:rFonts w:ascii="Times New Roman" w:hAnsi="Times New Roman"/>
          <w:i/>
          <w:iCs/>
        </w:rPr>
        <w:t xml:space="preserve">Wikipedia</w:t>
      </w:r>
      <w:r>
        <w:rPr>
          <w:rFonts w:ascii="Times New Roman" w:hAnsi="Times New Roman"/>
        </w:rPr>
        <w:t xml:space="preserve">. https://en.wikipedia.org/wiki/Chad%E2%80%93Cameroon_Petroleum_Development_and_Pipeline_Project</w:t>
      </w:r>
    </w:p>
    <w:p>
      <w:pPr>
        <w:numPr>
          <w:ilvl w:val="0"/>
          <w:numId w:val="1029"/>
        </w:numPr>
      </w:pPr>
      <w:r>
        <w:rPr>
          <w:rFonts w:ascii="Times New Roman" w:hAnsi="Times New Roman"/>
        </w:rPr>
        <w:t xml:space="preserve">Chen, T., &amp; Guestrin, C. (2016). XGBoost: A scalable tree boosting system.</w:t>
      </w:r>
      <w:r>
        <w:rPr>
          <w:rFonts w:ascii="Times New Roman" w:hAnsi="Times New Roman"/>
        </w:rPr>
        <w:t xml:space="preserve"> </w:t>
      </w:r>
      <w:r>
        <w:rPr>
          <w:rFonts w:ascii="Times New Roman" w:hAnsi="Times New Roman"/>
          <w:i/>
          <w:iCs/>
        </w:rPr>
        <w:t xml:space="preserve">Proceedings of the 22nd ACM SIGKDD International Conference on Knowledge Discovery and Data Mining</w:t>
      </w:r>
      <w:r>
        <w:rPr>
          <w:rFonts w:ascii="Times New Roman" w:hAnsi="Times New Roman"/>
        </w:rPr>
        <w:t xml:space="preserve">, 785–794. https://doi.org/10.1145/2939672.2939785</w:t>
      </w:r>
    </w:p>
    <w:p>
      <w:pPr>
        <w:numPr>
          <w:ilvl w:val="0"/>
          <w:numId w:val="1029"/>
        </w:numPr>
      </w:pPr>
      <w:r>
        <w:rPr>
          <w:rFonts w:ascii="Times New Roman" w:hAnsi="Times New Roman"/>
        </w:rPr>
        <w:t xml:space="preserve">Cheng, Y. F., &amp; Niu, L. (2018). Predicting corrosion rates of steel pipelines using machine learning.</w:t>
      </w:r>
      <w:r>
        <w:rPr>
          <w:rFonts w:ascii="Times New Roman" w:hAnsi="Times New Roman"/>
        </w:rPr>
        <w:t xml:space="preserve"> </w:t>
      </w:r>
      <w:r>
        <w:rPr>
          <w:rFonts w:ascii="Times New Roman" w:hAnsi="Times New Roman"/>
          <w:i/>
          <w:iCs/>
        </w:rPr>
        <w:t xml:space="preserve">Corrosion Science</w:t>
      </w:r>
      <w:r>
        <w:rPr>
          <w:rFonts w:ascii="Times New Roman" w:hAnsi="Times New Roman"/>
        </w:rPr>
        <w:t xml:space="preserve">, 145, 170–182.</w:t>
      </w:r>
    </w:p>
    <w:p>
      <w:pPr>
        <w:numPr>
          <w:ilvl w:val="0"/>
          <w:numId w:val="1029"/>
        </w:numPr>
      </w:pPr>
      <w:r>
        <w:rPr>
          <w:rFonts w:ascii="Times New Roman" w:hAnsi="Times New Roman"/>
        </w:rPr>
        <w:t xml:space="preserve">Coelho, L. B. (2022). Reviewing machine learning of corrosion prediction in a data-oriented perspective.</w:t>
      </w:r>
      <w:r>
        <w:rPr>
          <w:rFonts w:ascii="Times New Roman" w:hAnsi="Times New Roman"/>
        </w:rPr>
        <w:t xml:space="preserve"> </w:t>
      </w:r>
      <w:r>
        <w:rPr>
          <w:rFonts w:ascii="Times New Roman" w:hAnsi="Times New Roman"/>
          <w:i/>
          <w:iCs/>
        </w:rPr>
        <w:t xml:space="preserve">npj Materials Degradation</w:t>
      </w:r>
      <w:r>
        <w:rPr>
          <w:rFonts w:ascii="Times New Roman" w:hAnsi="Times New Roman"/>
        </w:rPr>
        <w:t xml:space="preserve">, 6, 8. https://doi.org/10.1038/s41529-022-00218-4</w:t>
      </w:r>
    </w:p>
    <w:p>
      <w:pPr>
        <w:numPr>
          <w:ilvl w:val="0"/>
          <w:numId w:val="1029"/>
        </w:numPr>
      </w:pPr>
      <w:r>
        <w:rPr>
          <w:rFonts w:ascii="Times New Roman" w:hAnsi="Times New Roman"/>
        </w:rPr>
        <w:t xml:space="preserve">Cosasco. (2024).</w:t>
      </w:r>
      <w:r>
        <w:rPr>
          <w:rFonts w:ascii="Times New Roman" w:hAnsi="Times New Roman"/>
        </w:rPr>
        <w:t xml:space="preserve"> </w:t>
      </w:r>
      <w:r>
        <w:rPr>
          <w:rFonts w:ascii="Times New Roman" w:hAnsi="Times New Roman"/>
          <w:i/>
          <w:iCs/>
        </w:rPr>
        <w:t xml:space="preserve">Dual Sensor Electrical Resistance (ER) Temperature Probes</w:t>
      </w:r>
      <w:r>
        <w:rPr>
          <w:rFonts w:ascii="Times New Roman" w:hAnsi="Times New Roman"/>
        </w:rPr>
        <w:t xml:space="preserve">. https://www.cosasco.com/product/dual-sensor-electrical-resistance-er-temperature-probes</w:t>
      </w:r>
    </w:p>
    <w:p>
      <w:pPr>
        <w:numPr>
          <w:ilvl w:val="0"/>
          <w:numId w:val="1029"/>
        </w:numPr>
      </w:pPr>
      <w:r>
        <w:rPr>
          <w:rFonts w:ascii="Times New Roman" w:hAnsi="Times New Roman"/>
        </w:rPr>
        <w:t xml:space="preserve">COTCO. (2024).</w:t>
      </w:r>
      <w:r>
        <w:rPr>
          <w:rFonts w:ascii="Times New Roman" w:hAnsi="Times New Roman"/>
        </w:rPr>
        <w:t xml:space="preserve"> </w:t>
      </w:r>
      <w:r>
        <w:rPr>
          <w:rFonts w:ascii="Times New Roman" w:hAnsi="Times New Roman"/>
          <w:i/>
          <w:iCs/>
        </w:rPr>
        <w:t xml:space="preserve">Cameroon Oil Transportation Company — COTCO in brief</w:t>
      </w:r>
      <w:r>
        <w:rPr>
          <w:rFonts w:ascii="Times New Roman" w:hAnsi="Times New Roman"/>
        </w:rPr>
        <w:t xml:space="preserve">. https://cotco-sa.cm/en/cotco-in-brief/</w:t>
      </w:r>
    </w:p>
    <w:p>
      <w:pPr>
        <w:numPr>
          <w:ilvl w:val="0"/>
          <w:numId w:val="1029"/>
        </w:numPr>
      </w:pPr>
      <w:r>
        <w:rPr>
          <w:rFonts w:ascii="Times New Roman" w:hAnsi="Times New Roman"/>
        </w:rPr>
        <w:t xml:space="preserve">de Waard, C., &amp; Milliams, D. E. (1975). Carbonic acid corrosion of steel.</w:t>
      </w:r>
      <w:r>
        <w:rPr>
          <w:rFonts w:ascii="Times New Roman" w:hAnsi="Times New Roman"/>
        </w:rPr>
        <w:t xml:space="preserve"> </w:t>
      </w:r>
      <w:r>
        <w:rPr>
          <w:rFonts w:ascii="Times New Roman" w:hAnsi="Times New Roman"/>
          <w:i/>
          <w:iCs/>
        </w:rPr>
        <w:t xml:space="preserve">Corrosion</w:t>
      </w:r>
      <w:r>
        <w:rPr>
          <w:rFonts w:ascii="Times New Roman" w:hAnsi="Times New Roman"/>
        </w:rPr>
        <w:t xml:space="preserve">, 31(5), 177–181.</w:t>
      </w:r>
    </w:p>
    <w:p>
      <w:pPr>
        <w:numPr>
          <w:ilvl w:val="0"/>
          <w:numId w:val="1029"/>
        </w:numPr>
      </w:pPr>
      <w:r>
        <w:rPr>
          <w:rFonts w:ascii="Times New Roman" w:hAnsi="Times New Roman"/>
        </w:rPr>
        <w:t xml:space="preserve">de Waard, C., Lotz, U., &amp; Milliams, D. E. (1991). Predictive model for CO₂ corrosion engineering in wet natural gas pipelines.</w:t>
      </w:r>
      <w:r>
        <w:rPr>
          <w:rFonts w:ascii="Times New Roman" w:hAnsi="Times New Roman"/>
        </w:rPr>
        <w:t xml:space="preserve"> </w:t>
      </w:r>
      <w:r>
        <w:rPr>
          <w:rFonts w:ascii="Times New Roman" w:hAnsi="Times New Roman"/>
          <w:i/>
          <w:iCs/>
        </w:rPr>
        <w:t xml:space="preserve">Corrosion</w:t>
      </w:r>
      <w:r>
        <w:rPr>
          <w:rFonts w:ascii="Times New Roman" w:hAnsi="Times New Roman"/>
        </w:rPr>
        <w:t xml:space="preserve">, 47(12), 976–985.</w:t>
      </w:r>
    </w:p>
    <w:p>
      <w:pPr>
        <w:numPr>
          <w:ilvl w:val="0"/>
          <w:numId w:val="1029"/>
        </w:numPr>
      </w:pPr>
      <w:r>
        <w:rPr>
          <w:rFonts w:ascii="Times New Roman" w:hAnsi="Times New Roman"/>
        </w:rPr>
        <w:t xml:space="preserve">Egbule, P. E., et al. (2018). Pipeline corrosion control in oil and gas industry: A case study of NNPC/PPMC pipelines.</w:t>
      </w:r>
      <w:r>
        <w:rPr>
          <w:rFonts w:ascii="Times New Roman" w:hAnsi="Times New Roman"/>
        </w:rPr>
        <w:t xml:space="preserve"> </w:t>
      </w:r>
      <w:r>
        <w:rPr>
          <w:rFonts w:ascii="Times New Roman" w:hAnsi="Times New Roman"/>
          <w:i/>
          <w:iCs/>
        </w:rPr>
        <w:t xml:space="preserve">Academia.edu</w:t>
      </w:r>
      <w:r>
        <w:rPr>
          <w:rFonts w:ascii="Times New Roman" w:hAnsi="Times New Roman"/>
        </w:rPr>
        <w:t xml:space="preserve">.</w:t>
      </w:r>
    </w:p>
    <w:p>
      <w:pPr>
        <w:numPr>
          <w:ilvl w:val="0"/>
          <w:numId w:val="1029"/>
        </w:numPr>
      </w:pPr>
      <w:r>
        <w:rPr>
          <w:rFonts w:ascii="Times New Roman" w:hAnsi="Times New Roman"/>
        </w:rPr>
        <w:t xml:space="preserve">Espressif Systems. (2024).</w:t>
      </w:r>
      <w:r>
        <w:rPr>
          <w:rFonts w:ascii="Times New Roman" w:hAnsi="Times New Roman"/>
        </w:rPr>
        <w:t xml:space="preserve"> </w:t>
      </w:r>
      <w:r>
        <w:rPr>
          <w:rFonts w:ascii="Times New Roman" w:hAnsi="Times New Roman"/>
          <w:i/>
          <w:iCs/>
        </w:rPr>
        <w:t xml:space="preserve">ESP32 Datasheet — Version 4.4</w:t>
      </w:r>
      <w:r>
        <w:rPr>
          <w:rFonts w:ascii="Times New Roman" w:hAnsi="Times New Roman"/>
        </w:rPr>
        <w:t xml:space="preserve">. https://www.espressif.com/en/products/socs/esp32</w:t>
      </w:r>
    </w:p>
    <w:p>
      <w:pPr>
        <w:numPr>
          <w:ilvl w:val="0"/>
          <w:numId w:val="1029"/>
        </w:numPr>
      </w:pPr>
      <w:r>
        <w:rPr>
          <w:rFonts w:ascii="Times New Roman" w:hAnsi="Times New Roman"/>
        </w:rPr>
        <w:t xml:space="preserve">ExxonMobil. (2011).</w:t>
      </w:r>
      <w:r>
        <w:rPr>
          <w:rFonts w:ascii="Times New Roman" w:hAnsi="Times New Roman"/>
        </w:rPr>
        <w:t xml:space="preserve"> </w:t>
      </w:r>
      <w:r>
        <w:rPr>
          <w:rFonts w:ascii="Times New Roman" w:hAnsi="Times New Roman"/>
          <w:i/>
          <w:iCs/>
        </w:rPr>
        <w:t xml:space="preserve">Chad/Cameroon Development Project — Project Update No. 30 — Mid-Year Report 2011</w:t>
      </w:r>
      <w:r>
        <w:rPr>
          <w:rFonts w:ascii="Times New Roman" w:hAnsi="Times New Roman"/>
        </w:rPr>
        <w:t xml:space="preserve">.</w:t>
      </w:r>
    </w:p>
    <w:p>
      <w:pPr>
        <w:numPr>
          <w:ilvl w:val="0"/>
          <w:numId w:val="1029"/>
        </w:numPr>
      </w:pPr>
      <w:r>
        <w:rPr>
          <w:rFonts w:ascii="Times New Roman" w:hAnsi="Times New Roman"/>
        </w:rPr>
        <w:t xml:space="preserve">Faraday, M. (1834). On electrical decomposition.</w:t>
      </w:r>
      <w:r>
        <w:rPr>
          <w:rFonts w:ascii="Times New Roman" w:hAnsi="Times New Roman"/>
        </w:rPr>
        <w:t xml:space="preserve"> </w:t>
      </w:r>
      <w:r>
        <w:rPr>
          <w:rFonts w:ascii="Times New Roman" w:hAnsi="Times New Roman"/>
          <w:i/>
          <w:iCs/>
        </w:rPr>
        <w:t xml:space="preserve">Philosophical Transactions of the Royal Society</w:t>
      </w:r>
      <w:r>
        <w:rPr>
          <w:rFonts w:ascii="Times New Roman" w:hAnsi="Times New Roman"/>
        </w:rPr>
        <w:t xml:space="preserve">, 124, 77–122.</w:t>
      </w:r>
    </w:p>
    <w:p>
      <w:pPr>
        <w:numPr>
          <w:ilvl w:val="0"/>
          <w:numId w:val="1029"/>
        </w:numPr>
      </w:pPr>
      <w:r>
        <w:rPr>
          <w:rFonts w:ascii="Times New Roman" w:hAnsi="Times New Roman"/>
        </w:rPr>
        <w:t xml:space="preserve">Hassanzadeh, S., et al. (2024). Application of electrical resistance probes for corrosion monitoring and cathodic protection assessment of offshore structures.</w:t>
      </w:r>
      <w:r>
        <w:rPr>
          <w:rFonts w:ascii="Times New Roman" w:hAnsi="Times New Roman"/>
        </w:rPr>
        <w:t xml:space="preserve"> </w:t>
      </w:r>
      <w:r>
        <w:rPr>
          <w:rFonts w:ascii="Times New Roman" w:hAnsi="Times New Roman"/>
          <w:i/>
          <w:iCs/>
        </w:rPr>
        <w:t xml:space="preserve">Materials and Corrosion (Wiley)</w:t>
      </w:r>
      <w:r>
        <w:rPr>
          <w:rFonts w:ascii="Times New Roman" w:hAnsi="Times New Roman"/>
        </w:rPr>
        <w:t xml:space="preserve">. https://doi.org/10.1002/maco.70138</w:t>
      </w:r>
    </w:p>
    <w:p>
      <w:pPr>
        <w:numPr>
          <w:ilvl w:val="0"/>
          <w:numId w:val="1029"/>
        </w:numPr>
      </w:pPr>
      <w:r>
        <w:rPr>
          <w:rFonts w:ascii="Times New Roman" w:hAnsi="Times New Roman"/>
        </w:rPr>
        <w:t xml:space="preserve">Heydari, M., &amp; Talebpour, A. (2024). Synthesis of Gemini-type imidazoline quaternary ammonium salt using by-product fatty acid as corrosion inhibitor for Q235 steel.</w:t>
      </w:r>
      <w:r>
        <w:rPr>
          <w:rFonts w:ascii="Times New Roman" w:hAnsi="Times New Roman"/>
        </w:rPr>
        <w:t xml:space="preserve"> </w:t>
      </w:r>
      <w:r>
        <w:rPr>
          <w:rFonts w:ascii="Times New Roman" w:hAnsi="Times New Roman"/>
          <w:i/>
          <w:iCs/>
        </w:rPr>
        <w:t xml:space="preserve">Scientific Reports</w:t>
      </w:r>
      <w:r>
        <w:rPr>
          <w:rFonts w:ascii="Times New Roman" w:hAnsi="Times New Roman"/>
        </w:rPr>
        <w:t xml:space="preserve">, 14, article 64671.</w:t>
      </w:r>
    </w:p>
    <w:p>
      <w:pPr>
        <w:numPr>
          <w:ilvl w:val="0"/>
          <w:numId w:val="1029"/>
        </w:numPr>
      </w:pPr>
      <w:r>
        <w:rPr>
          <w:rFonts w:ascii="Times New Roman" w:hAnsi="Times New Roman"/>
        </w:rPr>
        <w:t xml:space="preserve">HSPublishing. (2023).</w:t>
      </w:r>
      <w:r>
        <w:rPr>
          <w:rFonts w:ascii="Times New Roman" w:hAnsi="Times New Roman"/>
        </w:rPr>
        <w:t xml:space="preserve"> </w:t>
      </w:r>
      <w:r>
        <w:rPr>
          <w:rFonts w:ascii="Times New Roman" w:hAnsi="Times New Roman"/>
          <w:i/>
          <w:iCs/>
        </w:rPr>
        <w:t xml:space="preserve">Oil and gas pipeline corrosion monitoring and prevention</w:t>
      </w:r>
      <w:r>
        <w:rPr>
          <w:rFonts w:ascii="Times New Roman" w:hAnsi="Times New Roman"/>
        </w:rPr>
        <w:t xml:space="preserve">.</w:t>
      </w:r>
      <w:r>
        <w:rPr>
          <w:rFonts w:ascii="Times New Roman" w:hAnsi="Times New Roman"/>
        </w:rPr>
        <w:t xml:space="preserve"> </w:t>
      </w:r>
      <w:r>
        <w:rPr>
          <w:rFonts w:ascii="Times New Roman" w:hAnsi="Times New Roman"/>
          <w:i/>
          <w:iCs/>
        </w:rPr>
        <w:t xml:space="preserve">Journal of Research in Engineering and Computer Sciences</w:t>
      </w:r>
      <w:r>
        <w:rPr>
          <w:rFonts w:ascii="Times New Roman" w:hAnsi="Times New Roman"/>
        </w:rPr>
        <w:t xml:space="preserve">, https://hspublishing.org/JRECS/article/download/114/105</w:t>
      </w:r>
    </w:p>
    <w:p>
      <w:pPr>
        <w:numPr>
          <w:ilvl w:val="0"/>
          <w:numId w:val="1029"/>
        </w:numPr>
      </w:pPr>
      <w:r>
        <w:rPr>
          <w:rFonts w:ascii="Times New Roman" w:hAnsi="Times New Roman"/>
        </w:rPr>
        <w:t xml:space="preserve">Hu, J., et al. (2024). Prediction of the internal corrosion rate for oil and gas pipelines and influence factor analysis with interpretable ensemble learning.</w:t>
      </w:r>
      <w:r>
        <w:rPr>
          <w:rFonts w:ascii="Times New Roman" w:hAnsi="Times New Roman"/>
        </w:rPr>
        <w:t xml:space="preserve"> </w:t>
      </w:r>
      <w:r>
        <w:rPr>
          <w:rFonts w:ascii="Times New Roman" w:hAnsi="Times New Roman"/>
          <w:i/>
          <w:iCs/>
        </w:rPr>
        <w:t xml:space="preserve">International Journal of Pressure Vessels and Piping</w:t>
      </w:r>
      <w:r>
        <w:rPr>
          <w:rFonts w:ascii="Times New Roman" w:hAnsi="Times New Roman"/>
        </w:rPr>
        <w:t xml:space="preserve">. https://doi.org/10.1016/j.ijpvp.2024.105400</w:t>
      </w:r>
    </w:p>
    <w:p>
      <w:pPr>
        <w:numPr>
          <w:ilvl w:val="0"/>
          <w:numId w:val="1029"/>
        </w:numPr>
      </w:pPr>
      <w:r>
        <w:rPr>
          <w:rFonts w:ascii="Times New Roman" w:hAnsi="Times New Roman"/>
        </w:rPr>
        <w:t xml:space="preserve">Hyndman, R. J., &amp; Koehler, A. B. (2006). Another look at measures of forecast accuracy.</w:t>
      </w:r>
      <w:r>
        <w:rPr>
          <w:rFonts w:ascii="Times New Roman" w:hAnsi="Times New Roman"/>
        </w:rPr>
        <w:t xml:space="preserve"> </w:t>
      </w:r>
      <w:r>
        <w:rPr>
          <w:rFonts w:ascii="Times New Roman" w:hAnsi="Times New Roman"/>
          <w:i/>
          <w:iCs/>
        </w:rPr>
        <w:t xml:space="preserve">International Journal of Forecasting</w:t>
      </w:r>
      <w:r>
        <w:rPr>
          <w:rFonts w:ascii="Times New Roman" w:hAnsi="Times New Roman"/>
        </w:rPr>
        <w:t xml:space="preserve">, 22(4), 679–688.</w:t>
      </w:r>
    </w:p>
    <w:p>
      <w:pPr>
        <w:numPr>
          <w:ilvl w:val="0"/>
          <w:numId w:val="1029"/>
        </w:numPr>
      </w:pPr>
      <w:r>
        <w:rPr>
          <w:rFonts w:ascii="Times New Roman" w:hAnsi="Times New Roman"/>
        </w:rPr>
        <w:t xml:space="preserve">Inspectioneering. (2016, March 8). NACE study estimates global cost of corrosion at $2.5 trillion annually.</w:t>
      </w:r>
      <w:r>
        <w:rPr>
          <w:rFonts w:ascii="Times New Roman" w:hAnsi="Times New Roman"/>
        </w:rPr>
        <w:t xml:space="preserve"> </w:t>
      </w:r>
      <w:r>
        <w:rPr>
          <w:rFonts w:ascii="Times New Roman" w:hAnsi="Times New Roman"/>
          <w:i/>
          <w:iCs/>
        </w:rPr>
        <w:t xml:space="preserve">Inspectioneering</w:t>
      </w:r>
      <w:r>
        <w:rPr>
          <w:rFonts w:ascii="Times New Roman" w:hAnsi="Times New Roman"/>
        </w:rPr>
        <w:t xml:space="preserve">. https://inspectioneering.com/news/2016-03-08/5202</w:t>
      </w:r>
    </w:p>
    <w:p>
      <w:pPr>
        <w:numPr>
          <w:ilvl w:val="0"/>
          <w:numId w:val="1029"/>
        </w:numPr>
      </w:pPr>
      <w:r>
        <w:rPr>
          <w:rFonts w:ascii="Times New Roman" w:hAnsi="Times New Roman"/>
        </w:rPr>
        <w:t xml:space="preserve">ISO. (2015a).</w:t>
      </w:r>
      <w:r>
        <w:rPr>
          <w:rFonts w:ascii="Times New Roman" w:hAnsi="Times New Roman"/>
        </w:rPr>
        <w:t xml:space="preserve"> </w:t>
      </w:r>
      <w:r>
        <w:rPr>
          <w:rFonts w:ascii="Times New Roman" w:hAnsi="Times New Roman"/>
          <w:i/>
          <w:iCs/>
        </w:rPr>
        <w:t xml:space="preserve">ISO 8044:2015 — Corrosion of metals and alloys — Basic terms and definitions</w:t>
      </w:r>
      <w:r>
        <w:rPr>
          <w:rFonts w:ascii="Times New Roman" w:hAnsi="Times New Roman"/>
        </w:rPr>
        <w:t xml:space="preserve">.</w:t>
      </w:r>
    </w:p>
    <w:p>
      <w:pPr>
        <w:numPr>
          <w:ilvl w:val="0"/>
          <w:numId w:val="1029"/>
        </w:numPr>
      </w:pPr>
      <w:r>
        <w:rPr>
          <w:rFonts w:ascii="Times New Roman" w:hAnsi="Times New Roman"/>
        </w:rPr>
        <w:t xml:space="preserve">ISO. (2015b).</w:t>
      </w:r>
      <w:r>
        <w:rPr>
          <w:rFonts w:ascii="Times New Roman" w:hAnsi="Times New Roman"/>
        </w:rPr>
        <w:t xml:space="preserve"> </w:t>
      </w:r>
      <w:r>
        <w:rPr>
          <w:rFonts w:ascii="Times New Roman" w:hAnsi="Times New Roman"/>
          <w:i/>
          <w:iCs/>
        </w:rPr>
        <w:t xml:space="preserve">ISO 13381-1:2015 — Condition monitoring and diagnostics of machines — Prognostics — Part 1: General guidelines</w:t>
      </w:r>
      <w:r>
        <w:rPr>
          <w:rFonts w:ascii="Times New Roman" w:hAnsi="Times New Roman"/>
        </w:rPr>
        <w:t xml:space="preserve">.</w:t>
      </w:r>
    </w:p>
    <w:p>
      <w:pPr>
        <w:numPr>
          <w:ilvl w:val="0"/>
          <w:numId w:val="1029"/>
        </w:numPr>
      </w:pPr>
      <w:r>
        <w:rPr>
          <w:rFonts w:ascii="Times New Roman" w:hAnsi="Times New Roman"/>
        </w:rPr>
        <w:t xml:space="preserve">ISO. (2020).</w:t>
      </w:r>
      <w:r>
        <w:rPr>
          <w:rFonts w:ascii="Times New Roman" w:hAnsi="Times New Roman"/>
        </w:rPr>
        <w:t xml:space="preserve"> </w:t>
      </w:r>
      <w:r>
        <w:rPr>
          <w:rFonts w:ascii="Times New Roman" w:hAnsi="Times New Roman"/>
          <w:i/>
          <w:iCs/>
        </w:rPr>
        <w:t xml:space="preserve">ISO 15156-1:2020 — Petroleum and natural gas industries — Materials for use in H₂S-containing environments in oil and gas production</w:t>
      </w:r>
      <w:r>
        <w:rPr>
          <w:rFonts w:ascii="Times New Roman" w:hAnsi="Times New Roman"/>
        </w:rPr>
        <w:t xml:space="preserve">.</w:t>
      </w:r>
    </w:p>
    <w:p>
      <w:pPr>
        <w:numPr>
          <w:ilvl w:val="0"/>
          <w:numId w:val="1029"/>
        </w:numPr>
      </w:pPr>
      <w:r>
        <w:rPr>
          <w:rFonts w:ascii="Times New Roman" w:hAnsi="Times New Roman"/>
        </w:rPr>
        <w:t xml:space="preserve">Koch, G. H., Brongers, M. P. H., Thompson, N. G., Virmani, Y. P., &amp; Payer, J. H. (2016).</w:t>
      </w:r>
      <w:r>
        <w:rPr>
          <w:rFonts w:ascii="Times New Roman" w:hAnsi="Times New Roman"/>
        </w:rPr>
        <w:t xml:space="preserve"> </w:t>
      </w:r>
      <w:r>
        <w:rPr>
          <w:rFonts w:ascii="Times New Roman" w:hAnsi="Times New Roman"/>
          <w:i/>
          <w:iCs/>
        </w:rPr>
        <w:t xml:space="preserve">International Measures of Prevention, Application, and Economics of Corrosion Technology (IMPACT) Study</w:t>
      </w:r>
      <w:r>
        <w:rPr>
          <w:rFonts w:ascii="Times New Roman" w:hAnsi="Times New Roman"/>
        </w:rPr>
        <w:t xml:space="preserve">. NACE International. http://impact.nace.org/</w:t>
      </w:r>
    </w:p>
    <w:p>
      <w:pPr>
        <w:numPr>
          <w:ilvl w:val="0"/>
          <w:numId w:val="1029"/>
        </w:numPr>
      </w:pPr>
      <w:r>
        <w:rPr>
          <w:rFonts w:ascii="Times New Roman" w:hAnsi="Times New Roman"/>
        </w:rPr>
        <w:t xml:space="preserve">Liu, J., et al. (2025). Intelligent prediction model for pitting corrosion risk in pipelines using developed ResNet and feature reconstruction with interpretability analysis.</w:t>
      </w:r>
      <w:r>
        <w:rPr>
          <w:rFonts w:ascii="Times New Roman" w:hAnsi="Times New Roman"/>
        </w:rPr>
        <w:t xml:space="preserve"> </w:t>
      </w:r>
      <w:r>
        <w:rPr>
          <w:rFonts w:ascii="Times New Roman" w:hAnsi="Times New Roman"/>
          <w:i/>
          <w:iCs/>
        </w:rPr>
        <w:t xml:space="preserve">Reliability Engineering &amp; System Safety</w:t>
      </w:r>
      <w:r>
        <w:rPr>
          <w:rFonts w:ascii="Times New Roman" w:hAnsi="Times New Roman"/>
        </w:rPr>
        <w:t xml:space="preserve">, 257, 110548.</w:t>
      </w:r>
    </w:p>
    <w:p>
      <w:pPr>
        <w:numPr>
          <w:ilvl w:val="0"/>
          <w:numId w:val="1029"/>
        </w:numPr>
      </w:pPr>
      <w:r>
        <w:rPr>
          <w:rFonts w:ascii="Times New Roman" w:hAnsi="Times New Roman"/>
        </w:rPr>
        <w:t xml:space="preserve">Liu, Y., et al. (2022). A review: Prediction method for the remaining useful life of the mechanical system.</w:t>
      </w:r>
      <w:r>
        <w:rPr>
          <w:rFonts w:ascii="Times New Roman" w:hAnsi="Times New Roman"/>
        </w:rPr>
        <w:t xml:space="preserve"> </w:t>
      </w:r>
      <w:r>
        <w:rPr>
          <w:rFonts w:ascii="Times New Roman" w:hAnsi="Times New Roman"/>
          <w:i/>
          <w:iCs/>
        </w:rPr>
        <w:t xml:space="preserve">Journal of Failure Analysis and Prevention</w:t>
      </w:r>
      <w:r>
        <w:rPr>
          <w:rFonts w:ascii="Times New Roman" w:hAnsi="Times New Roman"/>
        </w:rPr>
        <w:t xml:space="preserve">, 22, 2119–2137. https://doi.org/10.1007/s11668-022-01532-4</w:t>
      </w:r>
    </w:p>
    <w:p>
      <w:pPr>
        <w:numPr>
          <w:ilvl w:val="0"/>
          <w:numId w:val="1029"/>
        </w:numPr>
      </w:pPr>
      <w:r>
        <w:rPr>
          <w:rFonts w:ascii="Times New Roman" w:hAnsi="Times New Roman"/>
        </w:rPr>
        <w:t xml:space="preserve">Lu, B. T., &amp; Luo, J. L. (2016). Electrochemical study of corrosion inhibition of imidazoline derivatives on mild steel.</w:t>
      </w:r>
      <w:r>
        <w:rPr>
          <w:rFonts w:ascii="Times New Roman" w:hAnsi="Times New Roman"/>
        </w:rPr>
        <w:t xml:space="preserve"> </w:t>
      </w:r>
      <w:r>
        <w:rPr>
          <w:rFonts w:ascii="Times New Roman" w:hAnsi="Times New Roman"/>
          <w:i/>
          <w:iCs/>
        </w:rPr>
        <w:t xml:space="preserve">Corrosion Science</w:t>
      </w:r>
      <w:r>
        <w:rPr>
          <w:rFonts w:ascii="Times New Roman" w:hAnsi="Times New Roman"/>
        </w:rPr>
        <w:t xml:space="preserve">, 105, 1–10.</w:t>
      </w:r>
    </w:p>
    <w:p>
      <w:pPr>
        <w:numPr>
          <w:ilvl w:val="0"/>
          <w:numId w:val="1029"/>
        </w:numPr>
      </w:pPr>
      <w:r>
        <w:rPr>
          <w:rFonts w:ascii="Times New Roman" w:hAnsi="Times New Roman"/>
        </w:rPr>
        <w:t xml:space="preserve">Lundberg, S. M., &amp; Lee, S. I. (2017). A unified approach to interpreting model predictions.</w:t>
      </w:r>
      <w:r>
        <w:rPr>
          <w:rFonts w:ascii="Times New Roman" w:hAnsi="Times New Roman"/>
        </w:rPr>
        <w:t xml:space="preserve"> </w:t>
      </w:r>
      <w:r>
        <w:rPr>
          <w:rFonts w:ascii="Times New Roman" w:hAnsi="Times New Roman"/>
          <w:i/>
          <w:iCs/>
        </w:rPr>
        <w:t xml:space="preserve">Advances in Neural Information Processing Systems (NeurIPS)</w:t>
      </w:r>
      <w:r>
        <w:rPr>
          <w:rFonts w:ascii="Times New Roman" w:hAnsi="Times New Roman"/>
        </w:rPr>
        <w:t xml:space="preserve">, 30, 4768–4777.</w:t>
      </w:r>
    </w:p>
    <w:p>
      <w:pPr>
        <w:numPr>
          <w:ilvl w:val="0"/>
          <w:numId w:val="1029"/>
        </w:numPr>
      </w:pPr>
      <w:r>
        <w:rPr>
          <w:rFonts w:ascii="Times New Roman" w:hAnsi="Times New Roman"/>
        </w:rPr>
        <w:t xml:space="preserve">Ma, Z., Zhao, Y., &amp; Wang, L. (2021). Predicting pipeline corrosion rate using gradient boosting algorithms.</w:t>
      </w:r>
      <w:r>
        <w:rPr>
          <w:rFonts w:ascii="Times New Roman" w:hAnsi="Times New Roman"/>
        </w:rPr>
        <w:t xml:space="preserve"> </w:t>
      </w:r>
      <w:r>
        <w:rPr>
          <w:rFonts w:ascii="Times New Roman" w:hAnsi="Times New Roman"/>
          <w:i/>
          <w:iCs/>
        </w:rPr>
        <w:t xml:space="preserve">International Journal of Pressure Vessels and Piping</w:t>
      </w:r>
      <w:r>
        <w:rPr>
          <w:rFonts w:ascii="Times New Roman" w:hAnsi="Times New Roman"/>
        </w:rPr>
        <w:t xml:space="preserve">, 192, 104396.</w:t>
      </w:r>
    </w:p>
    <w:p>
      <w:pPr>
        <w:numPr>
          <w:ilvl w:val="0"/>
          <w:numId w:val="1029"/>
        </w:numPr>
      </w:pPr>
      <w:r>
        <w:rPr>
          <w:rFonts w:ascii="Times New Roman" w:hAnsi="Times New Roman"/>
        </w:rPr>
        <w:t xml:space="preserve">Mansfeld, F. (2014). Recent developments in corrosion measurement techniques.</w:t>
      </w:r>
      <w:r>
        <w:rPr>
          <w:rFonts w:ascii="Times New Roman" w:hAnsi="Times New Roman"/>
        </w:rPr>
        <w:t xml:space="preserve"> </w:t>
      </w:r>
      <w:r>
        <w:rPr>
          <w:rFonts w:ascii="Times New Roman" w:hAnsi="Times New Roman"/>
          <w:i/>
          <w:iCs/>
        </w:rPr>
        <w:t xml:space="preserve">Materials and Corrosion</w:t>
      </w:r>
      <w:r>
        <w:rPr>
          <w:rFonts w:ascii="Times New Roman" w:hAnsi="Times New Roman"/>
        </w:rPr>
        <w:t xml:space="preserve">, 65(7), 631–638.</w:t>
      </w:r>
    </w:p>
    <w:p>
      <w:pPr>
        <w:numPr>
          <w:ilvl w:val="0"/>
          <w:numId w:val="1029"/>
        </w:numPr>
      </w:pPr>
      <w:r>
        <w:rPr>
          <w:rFonts w:ascii="Times New Roman" w:hAnsi="Times New Roman"/>
        </w:rPr>
        <w:t xml:space="preserve">Mayer, A., et al. (2023). LEROY: A low-cost Arduino-based, IoT-enabled device for atmospheric corrosion monitoring.</w:t>
      </w:r>
      <w:r>
        <w:rPr>
          <w:rFonts w:ascii="Times New Roman" w:hAnsi="Times New Roman"/>
        </w:rPr>
        <w:t xml:space="preserve"> </w:t>
      </w:r>
      <w:r>
        <w:rPr>
          <w:rFonts w:ascii="Times New Roman" w:hAnsi="Times New Roman"/>
          <w:i/>
          <w:iCs/>
        </w:rPr>
        <w:t xml:space="preserve">Sensors</w:t>
      </w:r>
      <w:r>
        <w:rPr>
          <w:rFonts w:ascii="Times New Roman" w:hAnsi="Times New Roman"/>
        </w:rPr>
        <w:t xml:space="preserve">. https://www.mdpi.com/1424-8220/</w:t>
      </w:r>
    </w:p>
    <w:p>
      <w:pPr>
        <w:numPr>
          <w:ilvl w:val="0"/>
          <w:numId w:val="1029"/>
        </w:numPr>
      </w:pPr>
      <w:r>
        <w:rPr>
          <w:rFonts w:ascii="Times New Roman" w:hAnsi="Times New Roman"/>
        </w:rPr>
        <w:t xml:space="preserve">NACE International. (2012).</w:t>
      </w:r>
      <w:r>
        <w:rPr>
          <w:rFonts w:ascii="Times New Roman" w:hAnsi="Times New Roman"/>
        </w:rPr>
        <w:t xml:space="preserve"> </w:t>
      </w:r>
      <w:r>
        <w:rPr>
          <w:rFonts w:ascii="Times New Roman" w:hAnsi="Times New Roman"/>
          <w:i/>
          <w:iCs/>
        </w:rPr>
        <w:t xml:space="preserve">TM0190-2012 — Impressed Current Test Method for Screening Corrosion Inhibitors for Oilfield Applications</w:t>
      </w:r>
      <w:r>
        <w:rPr>
          <w:rFonts w:ascii="Times New Roman" w:hAnsi="Times New Roman"/>
        </w:rPr>
        <w:t xml:space="preserve">.</w:t>
      </w:r>
    </w:p>
    <w:p>
      <w:pPr>
        <w:numPr>
          <w:ilvl w:val="0"/>
          <w:numId w:val="1029"/>
        </w:numPr>
      </w:pPr>
      <w:r>
        <w:rPr>
          <w:rFonts w:ascii="Times New Roman" w:hAnsi="Times New Roman"/>
        </w:rPr>
        <w:t xml:space="preserve">NACE International. (2016).</w:t>
      </w:r>
      <w:r>
        <w:rPr>
          <w:rFonts w:ascii="Times New Roman" w:hAnsi="Times New Roman"/>
        </w:rPr>
        <w:t xml:space="preserve"> </w:t>
      </w:r>
      <w:r>
        <w:rPr>
          <w:rFonts w:ascii="Times New Roman" w:hAnsi="Times New Roman"/>
          <w:i/>
          <w:iCs/>
        </w:rPr>
        <w:t xml:space="preserve">IMPACT Study Press Release — CORROSION 2016 conference</w:t>
      </w:r>
      <w:r>
        <w:rPr>
          <w:rFonts w:ascii="Times New Roman" w:hAnsi="Times New Roman"/>
        </w:rPr>
        <w:t xml:space="preserve">.</w:t>
      </w:r>
    </w:p>
    <w:p>
      <w:pPr>
        <w:numPr>
          <w:ilvl w:val="0"/>
          <w:numId w:val="1029"/>
        </w:numPr>
      </w:pPr>
      <w:r>
        <w:rPr>
          <w:rFonts w:ascii="Times New Roman" w:hAnsi="Times New Roman"/>
        </w:rPr>
        <w:t xml:space="preserve">Onyebuchi, V., et al. (2018). Internal corrosion behaviour of Nigerian gas pipelines.</w:t>
      </w:r>
      <w:r>
        <w:rPr>
          <w:rFonts w:ascii="Times New Roman" w:hAnsi="Times New Roman"/>
        </w:rPr>
        <w:t xml:space="preserve"> </w:t>
      </w:r>
      <w:r>
        <w:rPr>
          <w:rFonts w:ascii="Times New Roman" w:hAnsi="Times New Roman"/>
          <w:i/>
          <w:iCs/>
        </w:rPr>
        <w:t xml:space="preserve">Unizik Journal of Engineering and Applied Sciences</w:t>
      </w:r>
      <w:r>
        <w:rPr>
          <w:rFonts w:ascii="Times New Roman" w:hAnsi="Times New Roman"/>
        </w:rPr>
        <w:t xml:space="preserve">.</w:t>
      </w:r>
    </w:p>
    <w:p>
      <w:pPr>
        <w:numPr>
          <w:ilvl w:val="0"/>
          <w:numId w:val="1029"/>
        </w:numPr>
      </w:pPr>
      <w:r>
        <w:rPr>
          <w:rFonts w:ascii="Times New Roman" w:hAnsi="Times New Roman"/>
        </w:rPr>
        <w:t xml:space="preserve">Ossai, C. I., Boswell, B., &amp; Davies, I. J. (2017). Use of artificial neural network for prediction of pipeline corrosion defect growth rate.</w:t>
      </w:r>
      <w:r>
        <w:rPr>
          <w:rFonts w:ascii="Times New Roman" w:hAnsi="Times New Roman"/>
        </w:rPr>
        <w:t xml:space="preserve"> </w:t>
      </w:r>
      <w:r>
        <w:rPr>
          <w:rFonts w:ascii="Times New Roman" w:hAnsi="Times New Roman"/>
          <w:i/>
          <w:iCs/>
        </w:rPr>
        <w:t xml:space="preserve">Engineering Failure Analysis</w:t>
      </w:r>
      <w:r>
        <w:rPr>
          <w:rFonts w:ascii="Times New Roman" w:hAnsi="Times New Roman"/>
        </w:rPr>
        <w:t xml:space="preserve">, 82, 1–12.</w:t>
      </w:r>
    </w:p>
    <w:p>
      <w:pPr>
        <w:numPr>
          <w:ilvl w:val="0"/>
          <w:numId w:val="1029"/>
        </w:numPr>
      </w:pPr>
      <w:r>
        <w:rPr>
          <w:rFonts w:ascii="Times New Roman" w:hAnsi="Times New Roman"/>
        </w:rPr>
        <w:t xml:space="preserve">Persian Utab. (2023).</w:t>
      </w:r>
      <w:r>
        <w:rPr>
          <w:rFonts w:ascii="Times New Roman" w:hAnsi="Times New Roman"/>
        </w:rPr>
        <w:t xml:space="preserve"> </w:t>
      </w:r>
      <w:r>
        <w:rPr>
          <w:rFonts w:ascii="Times New Roman" w:hAnsi="Times New Roman"/>
          <w:i/>
          <w:iCs/>
        </w:rPr>
        <w:t xml:space="preserve">Phosphoric acid and iron oxide — passivation mechanism</w:t>
      </w:r>
      <w:r>
        <w:rPr>
          <w:rFonts w:ascii="Times New Roman" w:hAnsi="Times New Roman"/>
        </w:rPr>
        <w:t xml:space="preserve">. https://persianutab.com/en/phosphoric-acid-and-iron-oxide/</w:t>
      </w:r>
    </w:p>
    <w:p>
      <w:pPr>
        <w:numPr>
          <w:ilvl w:val="0"/>
          <w:numId w:val="1029"/>
        </w:numPr>
      </w:pPr>
      <w:r>
        <w:rPr>
          <w:rFonts w:ascii="Times New Roman" w:hAnsi="Times New Roman"/>
        </w:rPr>
        <w:t xml:space="preserve">Pollock, D. D. (1991).</w:t>
      </w:r>
      <w:r>
        <w:rPr>
          <w:rFonts w:ascii="Times New Roman" w:hAnsi="Times New Roman"/>
        </w:rPr>
        <w:t xml:space="preserve"> </w:t>
      </w:r>
      <w:r>
        <w:rPr>
          <w:rFonts w:ascii="Times New Roman" w:hAnsi="Times New Roman"/>
          <w:i/>
          <w:iCs/>
        </w:rPr>
        <w:t xml:space="preserve">Physical Properties of Materials for Engineers</w:t>
      </w:r>
      <w:r>
        <w:rPr>
          <w:rFonts w:ascii="Times New Roman" w:hAnsi="Times New Roman"/>
        </w:rPr>
        <w:t xml:space="preserve"> </w:t>
      </w:r>
      <w:r>
        <w:rPr>
          <w:rFonts w:ascii="Times New Roman" w:hAnsi="Times New Roman"/>
        </w:rPr>
        <w:t xml:space="preserve">(2nd ed.). CRC Press.</w:t>
      </w:r>
    </w:p>
    <w:p>
      <w:pPr>
        <w:numPr>
          <w:ilvl w:val="0"/>
          <w:numId w:val="1029"/>
        </w:numPr>
      </w:pPr>
      <w:r>
        <w:rPr>
          <w:rFonts w:ascii="Times New Roman" w:hAnsi="Times New Roman"/>
        </w:rPr>
        <w:t xml:space="preserve">Pumps Africa. (2024).</w:t>
      </w:r>
      <w:r>
        <w:rPr>
          <w:rFonts w:ascii="Times New Roman" w:hAnsi="Times New Roman"/>
        </w:rPr>
        <w:t xml:space="preserve"> </w:t>
      </w:r>
      <w:r>
        <w:rPr>
          <w:rFonts w:ascii="Times New Roman" w:hAnsi="Times New Roman"/>
          <w:i/>
          <w:iCs/>
        </w:rPr>
        <w:t xml:space="preserve">Advanced pipeline monitoring systems for safer oil &amp; gas operations in Africa</w:t>
      </w:r>
      <w:r>
        <w:rPr>
          <w:rFonts w:ascii="Times New Roman" w:hAnsi="Times New Roman"/>
        </w:rPr>
        <w:t xml:space="preserve">. https://pumps-africa.com/advanced-pipeline-monitoring-systems-for-safer-oil-gas-operations-in-africa/</w:t>
      </w:r>
    </w:p>
    <w:p>
      <w:pPr>
        <w:numPr>
          <w:ilvl w:val="0"/>
          <w:numId w:val="1029"/>
        </w:numPr>
      </w:pPr>
      <w:r>
        <w:rPr>
          <w:rFonts w:ascii="Times New Roman" w:hAnsi="Times New Roman"/>
        </w:rPr>
        <w:t xml:space="preserve">Roberge, P. R. (2008).</w:t>
      </w:r>
      <w:r>
        <w:rPr>
          <w:rFonts w:ascii="Times New Roman" w:hAnsi="Times New Roman"/>
        </w:rPr>
        <w:t xml:space="preserve"> </w:t>
      </w:r>
      <w:r>
        <w:rPr>
          <w:rFonts w:ascii="Times New Roman" w:hAnsi="Times New Roman"/>
          <w:i/>
          <w:iCs/>
        </w:rPr>
        <w:t xml:space="preserve">Corrosion Engineering: Principles and Practice</w:t>
      </w:r>
      <w:r>
        <w:rPr>
          <w:rFonts w:ascii="Times New Roman" w:hAnsi="Times New Roman"/>
        </w:rPr>
        <w:t xml:space="preserve">. McGraw-Hill.</w:t>
      </w:r>
    </w:p>
    <w:p>
      <w:pPr>
        <w:numPr>
          <w:ilvl w:val="0"/>
          <w:numId w:val="1029"/>
        </w:numPr>
      </w:pPr>
      <w:r>
        <w:rPr>
          <w:rFonts w:ascii="Times New Roman" w:hAnsi="Times New Roman"/>
        </w:rPr>
        <w:t xml:space="preserve">Savitzky, A., &amp; Golay, M. J. E. (1964). Smoothing and differentiation of data by simplified least squares procedures.</w:t>
      </w:r>
      <w:r>
        <w:rPr>
          <w:rFonts w:ascii="Times New Roman" w:hAnsi="Times New Roman"/>
        </w:rPr>
        <w:t xml:space="preserve"> </w:t>
      </w:r>
      <w:r>
        <w:rPr>
          <w:rFonts w:ascii="Times New Roman" w:hAnsi="Times New Roman"/>
          <w:i/>
          <w:iCs/>
        </w:rPr>
        <w:t xml:space="preserve">Analytical Chemistry</w:t>
      </w:r>
      <w:r>
        <w:rPr>
          <w:rFonts w:ascii="Times New Roman" w:hAnsi="Times New Roman"/>
        </w:rPr>
        <w:t xml:space="preserve">, 36(8), 1627–1639.</w:t>
      </w:r>
    </w:p>
    <w:p>
      <w:pPr>
        <w:numPr>
          <w:ilvl w:val="0"/>
          <w:numId w:val="1029"/>
        </w:numPr>
      </w:pPr>
      <w:r>
        <w:rPr>
          <w:rFonts w:ascii="Times New Roman" w:hAnsi="Times New Roman"/>
        </w:rPr>
        <w:t xml:space="preserve">Schweitzer, P. A. (2010).</w:t>
      </w:r>
      <w:r>
        <w:rPr>
          <w:rFonts w:ascii="Times New Roman" w:hAnsi="Times New Roman"/>
        </w:rPr>
        <w:t xml:space="preserve"> </w:t>
      </w:r>
      <w:r>
        <w:rPr>
          <w:rFonts w:ascii="Times New Roman" w:hAnsi="Times New Roman"/>
          <w:i/>
          <w:iCs/>
        </w:rPr>
        <w:t xml:space="preserve">Fundamentals of Corrosion: Mechanisms, Causes, and Preventive Methods</w:t>
      </w:r>
      <w:r>
        <w:rPr>
          <w:rFonts w:ascii="Times New Roman" w:hAnsi="Times New Roman"/>
        </w:rPr>
        <w:t xml:space="preserve">. CRC Press.</w:t>
      </w:r>
    </w:p>
    <w:p>
      <w:pPr>
        <w:numPr>
          <w:ilvl w:val="0"/>
          <w:numId w:val="1029"/>
        </w:numPr>
      </w:pPr>
      <w:r>
        <w:rPr>
          <w:rFonts w:ascii="Times New Roman" w:hAnsi="Times New Roman"/>
        </w:rPr>
        <w:t xml:space="preserve">Standards Norway. (2017).</w:t>
      </w:r>
      <w:r>
        <w:rPr>
          <w:rFonts w:ascii="Times New Roman" w:hAnsi="Times New Roman"/>
        </w:rPr>
        <w:t xml:space="preserve"> </w:t>
      </w:r>
      <w:r>
        <w:rPr>
          <w:rFonts w:ascii="Times New Roman" w:hAnsi="Times New Roman"/>
          <w:i/>
          <w:iCs/>
        </w:rPr>
        <w:t xml:space="preserve">NORSOK M-506 — CO₂ corrosion rate calculation model</w:t>
      </w:r>
      <w:r>
        <w:rPr>
          <w:rFonts w:ascii="Times New Roman" w:hAnsi="Times New Roman"/>
        </w:rPr>
        <w:t xml:space="preserve"> </w:t>
      </w:r>
      <w:r>
        <w:rPr>
          <w:rFonts w:ascii="Times New Roman" w:hAnsi="Times New Roman"/>
        </w:rPr>
        <w:t xml:space="preserve">(3rd ed.).</w:t>
      </w:r>
    </w:p>
    <w:p>
      <w:pPr>
        <w:numPr>
          <w:ilvl w:val="0"/>
          <w:numId w:val="1029"/>
        </w:numPr>
      </w:pPr>
      <w:r>
        <w:rPr>
          <w:rFonts w:ascii="Times New Roman" w:hAnsi="Times New Roman"/>
        </w:rPr>
        <w:t xml:space="preserve">Tan, Y., et al. (2025). Prediction of internal corrosion rate for gas pipeline: A new method based on transformer architecture.</w:t>
      </w:r>
      <w:r>
        <w:rPr>
          <w:rFonts w:ascii="Times New Roman" w:hAnsi="Times New Roman"/>
        </w:rPr>
        <w:t xml:space="preserve"> </w:t>
      </w:r>
      <w:r>
        <w:rPr>
          <w:rFonts w:ascii="Times New Roman" w:hAnsi="Times New Roman"/>
          <w:i/>
          <w:iCs/>
        </w:rPr>
        <w:t xml:space="preserve">Computers &amp; Chemical Engineering</w:t>
      </w:r>
      <w:r>
        <w:rPr>
          <w:rFonts w:ascii="Times New Roman" w:hAnsi="Times New Roman"/>
        </w:rPr>
        <w:t xml:space="preserve">, 192, 108600.</w:t>
      </w:r>
    </w:p>
    <w:p>
      <w:pPr>
        <w:numPr>
          <w:ilvl w:val="0"/>
          <w:numId w:val="1029"/>
        </w:numPr>
      </w:pPr>
      <w:r>
        <w:rPr>
          <w:rFonts w:ascii="Times New Roman" w:hAnsi="Times New Roman"/>
        </w:rPr>
        <w:t xml:space="preserve">Tukey, J. W. (1977).</w:t>
      </w:r>
      <w:r>
        <w:rPr>
          <w:rFonts w:ascii="Times New Roman" w:hAnsi="Times New Roman"/>
        </w:rPr>
        <w:t xml:space="preserve"> </w:t>
      </w:r>
      <w:r>
        <w:rPr>
          <w:rFonts w:ascii="Times New Roman" w:hAnsi="Times New Roman"/>
          <w:i/>
          <w:iCs/>
        </w:rPr>
        <w:t xml:space="preserve">Exploratory Data Analysis</w:t>
      </w:r>
      <w:r>
        <w:rPr>
          <w:rFonts w:ascii="Times New Roman" w:hAnsi="Times New Roman"/>
        </w:rPr>
        <w:t xml:space="preserve">. Addison-Wesley.</w:t>
      </w:r>
    </w:p>
    <w:p>
      <w:pPr>
        <w:numPr>
          <w:ilvl w:val="0"/>
          <w:numId w:val="1029"/>
        </w:numPr>
      </w:pPr>
      <w:r>
        <w:rPr>
          <w:rFonts w:ascii="Times New Roman" w:hAnsi="Times New Roman"/>
        </w:rPr>
        <w:t xml:space="preserve">Wagner, C., &amp; Traud, W. (1938). On the interpretation of corrosion phenomena by superposition of electrochemical partial reactions.</w:t>
      </w:r>
      <w:r>
        <w:rPr>
          <w:rFonts w:ascii="Times New Roman" w:hAnsi="Times New Roman"/>
        </w:rPr>
        <w:t xml:space="preserve"> </w:t>
      </w:r>
      <w:r>
        <w:rPr>
          <w:rFonts w:ascii="Times New Roman" w:hAnsi="Times New Roman"/>
          <w:i/>
          <w:iCs/>
        </w:rPr>
        <w:t xml:space="preserve">Zeitschrift für Elektrochemie</w:t>
      </w:r>
      <w:r>
        <w:rPr>
          <w:rFonts w:ascii="Times New Roman" w:hAnsi="Times New Roman"/>
        </w:rPr>
        <w:t xml:space="preserve">, 44(7), 391–402.</w:t>
      </w:r>
    </w:p>
    <w:p>
      <w:pPr>
        <w:numPr>
          <w:ilvl w:val="0"/>
          <w:numId w:val="1029"/>
        </w:numPr>
      </w:pPr>
      <w:r>
        <w:rPr>
          <w:rFonts w:ascii="Times New Roman" w:hAnsi="Times New Roman"/>
        </w:rPr>
        <w:t xml:space="preserve">Wang, Y., et al. (2023). Corrosion inhibition mechanism of water-soluble imidazoline on A572 Gr.65 steel in 3.5 wt % NaCl solution.</w:t>
      </w:r>
      <w:r>
        <w:rPr>
          <w:rFonts w:ascii="Times New Roman" w:hAnsi="Times New Roman"/>
        </w:rPr>
        <w:t xml:space="preserve"> </w:t>
      </w:r>
      <w:r>
        <w:rPr>
          <w:rFonts w:ascii="Times New Roman" w:hAnsi="Times New Roman"/>
          <w:i/>
          <w:iCs/>
        </w:rPr>
        <w:t xml:space="preserve">Langmuir</w:t>
      </w:r>
      <w:r>
        <w:rPr>
          <w:rFonts w:ascii="Times New Roman" w:hAnsi="Times New Roman"/>
        </w:rPr>
        <w:t xml:space="preserve">, 39(45), 16108–16119. https://doi.org/10.1021/acs.langmuir.3c02781</w:t>
      </w:r>
    </w:p>
    <w:p>
      <w:pPr>
        <w:numPr>
          <w:ilvl w:val="0"/>
          <w:numId w:val="1029"/>
        </w:numPr>
      </w:pPr>
      <w:r>
        <w:rPr>
          <w:rFonts w:ascii="Times New Roman" w:hAnsi="Times New Roman"/>
        </w:rPr>
        <w:t xml:space="preserve">Webster, J. G. (Ed.). (2014).</w:t>
      </w:r>
      <w:r>
        <w:rPr>
          <w:rFonts w:ascii="Times New Roman" w:hAnsi="Times New Roman"/>
        </w:rPr>
        <w:t xml:space="preserve"> </w:t>
      </w:r>
      <w:r>
        <w:rPr>
          <w:rFonts w:ascii="Times New Roman" w:hAnsi="Times New Roman"/>
          <w:i/>
          <w:iCs/>
        </w:rPr>
        <w:t xml:space="preserve">The Measurement, Instrumentation, and Sensors Handbook</w:t>
      </w:r>
      <w:r>
        <w:rPr>
          <w:rFonts w:ascii="Times New Roman" w:hAnsi="Times New Roman"/>
        </w:rPr>
        <w:t xml:space="preserve"> </w:t>
      </w:r>
      <w:r>
        <w:rPr>
          <w:rFonts w:ascii="Times New Roman" w:hAnsi="Times New Roman"/>
        </w:rPr>
        <w:t xml:space="preserve">(2nd ed.). CRC Press.</w:t>
      </w:r>
    </w:p>
    <w:p>
      <w:pPr>
        <w:numPr>
          <w:ilvl w:val="0"/>
          <w:numId w:val="1029"/>
        </w:numPr>
      </w:pPr>
      <w:r>
        <w:rPr>
          <w:rFonts w:ascii="Times New Roman" w:hAnsi="Times New Roman"/>
        </w:rPr>
        <w:t xml:space="preserve">Wei, X., et al. (2024). Advanced machine learning techniques for corrosion rate estimation and prediction in industrial cooling water pipelines.</w:t>
      </w:r>
      <w:r>
        <w:rPr>
          <w:rFonts w:ascii="Times New Roman" w:hAnsi="Times New Roman"/>
        </w:rPr>
        <w:t xml:space="preserve"> </w:t>
      </w:r>
      <w:r>
        <w:rPr>
          <w:rFonts w:ascii="Times New Roman" w:hAnsi="Times New Roman"/>
          <w:i/>
          <w:iCs/>
        </w:rPr>
        <w:t xml:space="preserve">Sensors</w:t>
      </w:r>
      <w:r>
        <w:rPr>
          <w:rFonts w:ascii="Times New Roman" w:hAnsi="Times New Roman"/>
        </w:rPr>
        <w:t xml:space="preserve">, 24(11), 3564. https://doi.org/10.3390/s24113564</w:t>
      </w:r>
    </w:p>
    <w:p>
      <w:pPr>
        <w:numPr>
          <w:ilvl w:val="0"/>
          <w:numId w:val="1029"/>
        </w:numPr>
      </w:pPr>
      <w:r>
        <w:rPr>
          <w:rFonts w:ascii="Times New Roman" w:hAnsi="Times New Roman"/>
        </w:rPr>
        <w:t xml:space="preserve">Xu, D., Xia, Y., &amp; Wang, X. (2020). Deep learning for corrosion rate prediction in oil and gas pipelines.</w:t>
      </w:r>
      <w:r>
        <w:rPr>
          <w:rFonts w:ascii="Times New Roman" w:hAnsi="Times New Roman"/>
        </w:rPr>
        <w:t xml:space="preserve"> </w:t>
      </w:r>
      <w:r>
        <w:rPr>
          <w:rFonts w:ascii="Times New Roman" w:hAnsi="Times New Roman"/>
          <w:i/>
          <w:iCs/>
        </w:rPr>
        <w:t xml:space="preserve">Corrosion</w:t>
      </w:r>
      <w:r>
        <w:rPr>
          <w:rFonts w:ascii="Times New Roman" w:hAnsi="Times New Roman"/>
        </w:rPr>
        <w:t xml:space="preserve">, 76(8), 789–798.</w:t>
      </w:r>
    </w:p>
    <w:p>
      <w:pPr>
        <w:numPr>
          <w:ilvl w:val="0"/>
          <w:numId w:val="1029"/>
        </w:numPr>
      </w:pPr>
      <w:r>
        <w:rPr>
          <w:rFonts w:ascii="Times New Roman" w:hAnsi="Times New Roman"/>
        </w:rPr>
        <w:t xml:space="preserve">Yan, J., &amp; Yan, X. (2024). Prediction model for corrosion rate of low-alloy steels under atmospheric conditions using machine learning algorithms.</w:t>
      </w:r>
      <w:r>
        <w:rPr>
          <w:rFonts w:ascii="Times New Roman" w:hAnsi="Times New Roman"/>
        </w:rPr>
        <w:t xml:space="preserve"> </w:t>
      </w:r>
      <w:r>
        <w:rPr>
          <w:rFonts w:ascii="Times New Roman" w:hAnsi="Times New Roman"/>
          <w:i/>
          <w:iCs/>
        </w:rPr>
        <w:t xml:space="preserve">International Journal of Minerals, Metallurgy and Materials</w:t>
      </w:r>
      <w:r>
        <w:rPr>
          <w:rFonts w:ascii="Times New Roman" w:hAnsi="Times New Roman"/>
        </w:rPr>
        <w:t xml:space="preserve">, 31, 1109–1119. https://doi.org/10.1007/s12613-023-2679-5</w:t>
      </w:r>
    </w:p>
    <w:p>
      <w:pPr>
        <w:numPr>
          <w:ilvl w:val="0"/>
          <w:numId w:val="1029"/>
        </w:numPr>
      </w:pPr>
      <w:r>
        <w:rPr>
          <w:rFonts w:ascii="Times New Roman" w:hAnsi="Times New Roman"/>
        </w:rPr>
        <w:t xml:space="preserve">XGBoost. (2024).</w:t>
      </w:r>
      <w:r>
        <w:rPr>
          <w:rFonts w:ascii="Times New Roman" w:hAnsi="Times New Roman"/>
        </w:rPr>
        <w:t xml:space="preserve"> </w:t>
      </w:r>
      <w:r>
        <w:rPr>
          <w:rFonts w:ascii="Times New Roman" w:hAnsi="Times New Roman"/>
          <w:i/>
          <w:iCs/>
        </w:rPr>
        <w:t xml:space="preserve">XGBoost Documentation</w:t>
      </w:r>
      <w:r>
        <w:rPr>
          <w:rFonts w:ascii="Times New Roman" w:hAnsi="Times New Roman"/>
        </w:rPr>
        <w:t xml:space="preserve">. https://xgboost.readthedocs.io/</w:t>
      </w:r>
    </w:p>
    <w:bookmarkEnd w:id="105"/>
    <w:bookmarkStart w:id="112" w:name="annexes"/>
    <w:p>
      <w:pPr>
        <w:pStyle w:val="Heading1"/>
      </w:pPr>
      <w:r>
        <w:rPr>
          <w:rFonts w:ascii="Times New Roman" w:hAnsi="Times New Roman"/>
        </w:rPr>
        <w:t xml:space="preserve">ANNEXES</w:t>
      </w:r>
    </w:p>
    <w:bookmarkStart w:id="106" w:name="X4a78aeac9d5037a16008a2ee68dd1166d7aa4b4"/>
    <w:p>
      <w:pPr>
        <w:pStyle w:val="Heading2"/>
      </w:pPr>
      <w:r>
        <w:rPr>
          <w:rFonts w:ascii="Times New Roman" w:hAnsi="Times New Roman"/>
        </w:rPr>
        <w:t xml:space="preserve">Annexe A — Code source du firmware ESP32 (extrait)</w:t>
      </w:r>
    </w:p>
    <w:p>
      <w:pPr>
        <w:pStyle w:val="SourceCode"/>
      </w:pPr>
      <w:r>
        <w:rPr>
          <w:rStyle w:val="CommentTok"/>
          <w:rFonts w:ascii="Times New Roman" w:hAnsi="Times New Roman"/>
        </w:rPr>
        <w:t xml:space="preserve">// ─────────────────────────────────────────────────────────</w:t>
      </w:r>
      <w:r>
        <w:rPr>
          <w:rFonts w:ascii="Times New Roman" w:hAnsi="Times New Roman"/>
        </w:rPr>
        <w:br/>
      </w:r>
      <w:r>
        <w:rPr>
          <w:rStyle w:val="CommentTok"/>
          <w:rFonts w:ascii="Times New Roman" w:hAnsi="Times New Roman"/>
        </w:rPr>
        <w:t xml:space="preserve">// Corrosion Monitor — ESP32 + HX711 + DS18B20</w:t>
      </w:r>
      <w:r>
        <w:rPr>
          <w:rFonts w:ascii="Times New Roman" w:hAnsi="Times New Roman"/>
        </w:rPr>
        <w:br/>
      </w:r>
      <w:r>
        <w:rPr>
          <w:rStyle w:val="CommentTok"/>
          <w:rFonts w:ascii="Times New Roman" w:hAnsi="Times New Roman"/>
        </w:rPr>
        <w:t xml:space="preserve">// M2 Maintenance Industrielle — ENSPD Douala</w:t>
      </w:r>
      <w:r>
        <w:rPr>
          <w:rFonts w:ascii="Times New Roman" w:hAnsi="Times New Roman"/>
        </w:rPr>
        <w:br/>
      </w:r>
      <w:r>
        <w:rPr>
          <w:rStyle w:val="CommentTok"/>
          <w:rFonts w:ascii="Times New Roman" w:hAnsi="Times New Roman"/>
        </w:rPr>
        <w:t xml:space="preserve">// Cycle : wake → mesure → CSV série → deep sleep 10 min</w:t>
      </w:r>
      <w:r>
        <w:rPr>
          <w:rFonts w:ascii="Times New Roman" w:hAnsi="Times New Roman"/>
        </w:rPr>
        <w:br/>
      </w:r>
      <w:r>
        <w:rPr>
          <w:rStyle w:val="CommentTok"/>
          <w:rFonts w:ascii="Times New Roman" w:hAnsi="Times New Roman"/>
        </w:rPr>
        <w:t xml:space="preserve">// ─────────────────────────────────────────────────────────</w:t>
      </w:r>
      <w:r>
        <w:rPr>
          <w:rFonts w:ascii="Times New Roman" w:hAnsi="Times New Roman"/>
        </w:rPr>
        <w:br/>
      </w:r>
      <w:r>
        <w:rPr>
          <w:rFonts w:ascii="Times New Roman" w:hAnsi="Times New Roman"/>
        </w:rPr>
        <w:br/>
      </w:r>
      <w:r>
        <w:rPr>
          <w:rStyle w:val="PreprocessorTok"/>
          <w:rFonts w:ascii="Times New Roman" w:hAnsi="Times New Roman"/>
        </w:rPr>
        <w:t xml:space="preserve">#include </w:t>
      </w:r>
      <w:r>
        <w:rPr>
          <w:rStyle w:val="ImportTok"/>
          <w:rFonts w:ascii="Times New Roman" w:hAnsi="Times New Roman"/>
        </w:rPr>
        <w:t xml:space="preserve">"HX711.h"</w:t>
      </w:r>
      <w:r>
        <w:rPr>
          <w:rFonts w:ascii="Times New Roman" w:hAnsi="Times New Roman"/>
        </w:rPr>
        <w:br/>
      </w:r>
      <w:r>
        <w:rPr>
          <w:rStyle w:val="PreprocessorTok"/>
          <w:rFonts w:ascii="Times New Roman" w:hAnsi="Times New Roman"/>
        </w:rPr>
        <w:t xml:space="preserve">#include </w:t>
      </w:r>
      <w:r>
        <w:rPr>
          <w:rStyle w:val="ImportTok"/>
          <w:rFonts w:ascii="Times New Roman" w:hAnsi="Times New Roman"/>
        </w:rPr>
        <w:t xml:space="preserve">&lt;OneWire.h&gt;</w:t>
      </w:r>
      <w:r>
        <w:rPr>
          <w:rFonts w:ascii="Times New Roman" w:hAnsi="Times New Roman"/>
        </w:rPr>
        <w:br/>
      </w:r>
      <w:r>
        <w:rPr>
          <w:rStyle w:val="PreprocessorTok"/>
          <w:rFonts w:ascii="Times New Roman" w:hAnsi="Times New Roman"/>
        </w:rPr>
        <w:t xml:space="preserve">#include </w:t>
      </w:r>
      <w:r>
        <w:rPr>
          <w:rStyle w:val="ImportTok"/>
          <w:rFonts w:ascii="Times New Roman" w:hAnsi="Times New Roman"/>
        </w:rPr>
        <w:t xml:space="preserve">&lt;DallasTemperature.h&gt;</w:t>
      </w:r>
      <w:r>
        <w:rPr>
          <w:rFonts w:ascii="Times New Roman" w:hAnsi="Times New Roman"/>
        </w:rPr>
        <w:br/>
      </w:r>
      <w:r>
        <w:rPr>
          <w:rFonts w:ascii="Times New Roman" w:hAnsi="Times New Roman"/>
        </w:rPr>
        <w:br/>
      </w:r>
      <w:r>
        <w:rPr>
          <w:rStyle w:val="PreprocessorTok"/>
          <w:rFonts w:ascii="Times New Roman" w:hAnsi="Times New Roman"/>
        </w:rPr>
        <w:t xml:space="preserve">#define HX711_DOUT_PIN   </w:t>
      </w:r>
      <w:r>
        <w:rPr>
          <w:rStyle w:val="DecValTok"/>
          <w:rFonts w:ascii="Times New Roman" w:hAnsi="Times New Roman"/>
        </w:rPr>
        <w:t xml:space="preserve">21</w:t>
      </w:r>
      <w:r>
        <w:rPr>
          <w:rFonts w:ascii="Times New Roman" w:hAnsi="Times New Roman"/>
        </w:rPr>
        <w:br/>
      </w:r>
      <w:r>
        <w:rPr>
          <w:rStyle w:val="PreprocessorTok"/>
          <w:rFonts w:ascii="Times New Roman" w:hAnsi="Times New Roman"/>
        </w:rPr>
        <w:t xml:space="preserve">#define HX711_SCK_PIN    </w:t>
      </w:r>
      <w:r>
        <w:rPr>
          <w:rStyle w:val="DecValTok"/>
          <w:rFonts w:ascii="Times New Roman" w:hAnsi="Times New Roman"/>
        </w:rPr>
        <w:t xml:space="preserve">22</w:t>
      </w:r>
      <w:r>
        <w:rPr>
          <w:rFonts w:ascii="Times New Roman" w:hAnsi="Times New Roman"/>
        </w:rPr>
        <w:br/>
      </w:r>
      <w:r>
        <w:rPr>
          <w:rStyle w:val="PreprocessorTok"/>
          <w:rFonts w:ascii="Times New Roman" w:hAnsi="Times New Roman"/>
        </w:rPr>
        <w:t xml:space="preserve">#define ONE_WIRE_BUS      </w:t>
      </w:r>
      <w:r>
        <w:rPr>
          <w:rStyle w:val="DecValTok"/>
          <w:rFonts w:ascii="Times New Roman" w:hAnsi="Times New Roman"/>
        </w:rPr>
        <w:t xml:space="preserve">4</w:t>
      </w:r>
      <w:r>
        <w:rPr>
          <w:rFonts w:ascii="Times New Roman" w:hAnsi="Times New Roman"/>
        </w:rPr>
        <w:br/>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R_SERIE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100.0</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R1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10.0</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R2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10.0</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R_REF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0.5</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V_ALIM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3.3</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R_PONT_EQUIV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R1 </w:t>
      </w:r>
      <w:r>
        <w:rPr>
          <w:rStyle w:val="OperatorTok"/>
          <w:rFonts w:ascii="Times New Roman" w:hAnsi="Times New Roman"/>
        </w:rPr>
        <w:t xml:space="preserve">+</w:t>
      </w:r>
      <w:r>
        <w:rPr>
          <w:rStyle w:val="NormalTok"/>
          <w:rFonts w:ascii="Times New Roman" w:hAnsi="Times New Roman"/>
        </w:rPr>
        <w:t xml:space="preserve"> R_REF</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V_EXC_EFF    </w:t>
      </w:r>
      <w:r>
        <w:rPr>
          <w:rStyle w:val="OperatorTok"/>
          <w:rFonts w:ascii="Times New Roman" w:hAnsi="Times New Roman"/>
        </w:rPr>
        <w:t xml:space="preserve">=</w:t>
      </w:r>
      <w:r>
        <w:rPr>
          <w:rStyle w:val="NormalTok"/>
          <w:rFonts w:ascii="Times New Roman" w:hAnsi="Times New Roman"/>
        </w:rPr>
        <w:t xml:space="preserve"> V_ALIM </w:t>
      </w:r>
      <w:r>
        <w:rPr>
          <w:rStyle w:val="OperatorTok"/>
          <w:rFonts w:ascii="Times New Roman" w:hAnsi="Times New Roman"/>
        </w:rPr>
        <w:t xml:space="preserve">*</w:t>
      </w:r>
      <w:r>
        <w:rPr>
          <w:rStyle w:val="NormalTok"/>
          <w:rFonts w:ascii="Times New Roman" w:hAnsi="Times New Roman"/>
        </w:rPr>
        <w:t xml:space="preserve"> R_PONT_EQUIV</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R_SERIE </w:t>
      </w:r>
      <w:r>
        <w:rPr>
          <w:rStyle w:val="OperatorTok"/>
          <w:rFonts w:ascii="Times New Roman" w:hAnsi="Times New Roman"/>
        </w:rPr>
        <w:t xml:space="preserve">+</w:t>
      </w:r>
      <w:r>
        <w:rPr>
          <w:rStyle w:val="NormalTok"/>
          <w:rFonts w:ascii="Times New Roman" w:hAnsi="Times New Roman"/>
        </w:rPr>
        <w:t xml:space="preserve"> R_PONT_EQUIV</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PreprocessorTok"/>
          <w:rFonts w:ascii="Times New Roman" w:hAnsi="Times New Roman"/>
        </w:rPr>
        <w:t xml:space="preserve">#define SLEEP_INTERVAL_US  </w:t>
      </w:r>
      <w:r>
        <w:rPr>
          <w:rStyle w:val="DecValTok"/>
          <w:rFonts w:ascii="Times New Roman" w:hAnsi="Times New Roman"/>
        </w:rPr>
        <w:t xml:space="preserve">600000000</w:t>
      </w:r>
      <w:r>
        <w:rPr>
          <w:rStyle w:val="BuiltInTok"/>
          <w:rFonts w:ascii="Times New Roman" w:hAnsi="Times New Roman"/>
        </w:rPr>
        <w:t xml:space="preserve">ULL</w:t>
      </w:r>
      <w:r>
        <w:rPr>
          <w:rStyle w:val="PreprocessorTok"/>
          <w:rFonts w:ascii="Times New Roman" w:hAnsi="Times New Roman"/>
        </w:rPr>
        <w:t xml:space="preserve">  </w:t>
      </w:r>
      <w:r>
        <w:rPr>
          <w:rStyle w:val="CommentTok"/>
          <w:rFonts w:ascii="Times New Roman" w:hAnsi="Times New Roman"/>
        </w:rPr>
        <w:t xml:space="preserve">// 10 minutes</w:t>
      </w:r>
      <w:r>
        <w:rPr>
          <w:rFonts w:ascii="Times New Roman" w:hAnsi="Times New Roman"/>
        </w:rPr>
        <w:br/>
      </w:r>
      <w:r>
        <w:rPr>
          <w:rStyle w:val="PreprocessorTok"/>
          <w:rFonts w:ascii="Times New Roman" w:hAnsi="Times New Roman"/>
        </w:rPr>
        <w:t xml:space="preserve">#define MESURES_PAR_CYCLE  </w:t>
      </w:r>
      <w:r>
        <w:rPr>
          <w:rStyle w:val="DecValTok"/>
          <w:rFonts w:ascii="Times New Roman" w:hAnsi="Times New Roman"/>
        </w:rPr>
        <w:t xml:space="preserve">10</w:t>
      </w:r>
      <w:r>
        <w:rPr>
          <w:rFonts w:ascii="Times New Roman" w:hAnsi="Times New Roman"/>
        </w:rPr>
        <w:br/>
      </w:r>
      <w:r>
        <w:rPr>
          <w:rFonts w:ascii="Times New Roman" w:hAnsi="Times New Roman"/>
        </w:rPr>
        <w:br/>
      </w:r>
      <w:r>
        <w:rPr>
          <w:rStyle w:val="NormalTok"/>
          <w:rFonts w:ascii="Times New Roman" w:hAnsi="Times New Roman"/>
        </w:rPr>
        <w:t xml:space="preserve">RTC_DATA_ATTR </w:t>
      </w:r>
      <w:r>
        <w:rPr>
          <w:rStyle w:val="AttributeTok"/>
          <w:rFonts w:ascii="Times New Roman" w:hAnsi="Times New Roman"/>
        </w:rPr>
        <w:t xml:space="preserve">static</w:t>
      </w:r>
      <w:r>
        <w:rPr>
          <w:rStyle w:val="NormalTok"/>
          <w:rFonts w:ascii="Times New Roman" w:hAnsi="Times New Roman"/>
        </w:rPr>
        <w:t xml:space="preserve"> </w:t>
      </w:r>
      <w:r>
        <w:rPr>
          <w:rStyle w:val="DataTypeTok"/>
          <w:rFonts w:ascii="Times New Roman" w:hAnsi="Times New Roman"/>
        </w:rPr>
        <w:t xml:space="preserve">unsigned</w:t>
      </w:r>
      <w:r>
        <w:rPr>
          <w:rStyle w:val="NormalTok"/>
          <w:rFonts w:ascii="Times New Roman" w:hAnsi="Times New Roman"/>
        </w:rPr>
        <w:t xml:space="preserve"> </w:t>
      </w:r>
      <w:r>
        <w:rPr>
          <w:rStyle w:val="DataTypeTok"/>
          <w:rFonts w:ascii="Times New Roman" w:hAnsi="Times New Roman"/>
        </w:rPr>
        <w:t xml:space="preserve">long</w:t>
      </w:r>
      <w:r>
        <w:rPr>
          <w:rStyle w:val="NormalTok"/>
          <w:rFonts w:ascii="Times New Roman" w:hAnsi="Times New Roman"/>
        </w:rPr>
        <w:t xml:space="preserve"> mesure_index  </w:t>
      </w:r>
      <w:r>
        <w:rPr>
          <w:rStyle w:val="OperatorTok"/>
          <w:rFonts w:ascii="Times New Roman" w:hAnsi="Times New Roman"/>
        </w:rPr>
        <w:t xml:space="preserve">=</w:t>
      </w:r>
      <w:r>
        <w:rPr>
          <w:rStyle w:val="NormalTok"/>
          <w:rFonts w:ascii="Times New Roman" w:hAnsi="Times New Roman"/>
        </w:rPr>
        <w:t xml:space="preserve"> </w:t>
      </w:r>
      <w:r>
        <w:rPr>
          <w:rStyle w:val="DecValTok"/>
          <w:rFonts w:ascii="Times New Roman" w:hAnsi="Times New Roman"/>
        </w:rPr>
        <w:t xml:space="preserve">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RTC_DATA_ATTR </w:t>
      </w:r>
      <w:r>
        <w:rPr>
          <w:rStyle w:val="AttributeTok"/>
          <w:rFonts w:ascii="Times New Roman" w:hAnsi="Times New Roman"/>
        </w:rPr>
        <w:t xml:space="preserve">static</w:t>
      </w:r>
      <w:r>
        <w:rPr>
          <w:rStyle w:val="NormalTok"/>
          <w:rFonts w:ascii="Times New Roman" w:hAnsi="Times New Roman"/>
        </w:rPr>
        <w:t xml:space="preserve"> </w:t>
      </w:r>
      <w:r>
        <w:rPr>
          <w:rStyle w:val="DataTypeTok"/>
          <w:rFonts w:ascii="Times New Roman" w:hAnsi="Times New Roman"/>
        </w:rPr>
        <w:t xml:space="preserve">double</w:t>
      </w:r>
      <w:r>
        <w:rPr>
          <w:rStyle w:val="NormalTok"/>
          <w:rFonts w:ascii="Times New Roman" w:hAnsi="Times New Roman"/>
        </w:rPr>
        <w:t xml:space="preserve">        last_Rx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0.0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RTC_DATA_ATTR </w:t>
      </w:r>
      <w:r>
        <w:rPr>
          <w:rStyle w:val="AttributeTok"/>
          <w:rFonts w:ascii="Times New Roman" w:hAnsi="Times New Roman"/>
        </w:rPr>
        <w:t xml:space="preserve">static</w:t>
      </w:r>
      <w:r>
        <w:rPr>
          <w:rStyle w:val="NormalTok"/>
          <w:rFonts w:ascii="Times New Roman" w:hAnsi="Times New Roman"/>
        </w:rPr>
        <w:t xml:space="preserve"> </w:t>
      </w:r>
      <w:r>
        <w:rPr>
          <w:rStyle w:val="DataTypeTok"/>
          <w:rFonts w:ascii="Times New Roman" w:hAnsi="Times New Roman"/>
        </w:rPr>
        <w:t xml:space="preserve">bool</w:t>
      </w:r>
      <w:r>
        <w:rPr>
          <w:rStyle w:val="NormalTok"/>
          <w:rFonts w:ascii="Times New Roman" w:hAnsi="Times New Roman"/>
        </w:rPr>
        <w:t xml:space="preserve">          header_envoye  </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false</w:t>
      </w:r>
      <w:r>
        <w:rPr>
          <w:rStyle w:val="OperatorTok"/>
          <w:rFonts w:ascii="Times New Roman" w:hAnsi="Times New Roman"/>
        </w:rPr>
        <w:t xml:space="preserve">;</w:t>
      </w:r>
    </w:p>
    <w:p>
      <w:pPr>
        <w:pStyle w:val="FirstParagraph"/>
      </w:pPr>
      <w:r>
        <w:rPr>
          <w:rFonts w:ascii="Times New Roman" w:hAnsi="Times New Roman"/>
          <w:i/>
          <w:iCs/>
        </w:rPr>
        <w:t xml:space="preserve">Code complet disponible dans le dépôt GitHub :</w:t>
      </w:r>
      <w:r>
        <w:rPr>
          <w:rFonts w:ascii="Times New Roman" w:hAnsi="Times New Roman"/>
          <w:i/>
          <w:iCs/>
        </w:rPr>
        <w:t xml:space="preserve"> </w:t>
      </w:r>
      <w:r>
        <w:rPr>
          <w:rStyle w:val="VerbatimChar"/>
          <w:rFonts w:ascii="Times New Roman" w:hAnsi="Times New Roman"/>
          <w:i/>
          <w:iCs/>
        </w:rPr>
        <w:t xml:space="preserve">firmware/corrosion_monitor.ino</w:t>
      </w:r>
      <w:r>
        <w:rPr>
          <w:rFonts w:ascii="Times New Roman" w:hAnsi="Times New Roman"/>
          <w:i/>
          <w:iCs/>
        </w:rPr>
        <w:t xml:space="preserve">.</w:t>
      </w:r>
    </w:p>
    <w:bookmarkEnd w:id="106"/>
    <w:bookmarkStart w:id="107" w:name="X89fdaac54454b2f39af1c3d7cfa8452fb9c21c0"/>
    <w:p>
      <w:pPr>
        <w:pStyle w:val="Heading2"/>
      </w:pPr>
      <w:r>
        <w:rPr>
          <w:rFonts w:ascii="Times New Roman" w:hAnsi="Times New Roman"/>
        </w:rPr>
        <w:t xml:space="preserve">Annexe B — Pipeline Python — extrait feature engineering</w:t>
      </w:r>
    </w:p>
    <w:p>
      <w:pPr>
        <w:pStyle w:val="SourceCode"/>
      </w:pPr>
      <w:r>
        <w:rPr>
          <w:rStyle w:val="KeywordTok"/>
          <w:rFonts w:ascii="Times New Roman" w:hAnsi="Times New Roman"/>
        </w:rPr>
        <w:t xml:space="preserve">def</w:t>
      </w:r>
      <w:r>
        <w:rPr>
          <w:rStyle w:val="NormalTok"/>
          <w:rFonts w:ascii="Times New Roman" w:hAnsi="Times New Roman"/>
        </w:rPr>
        <w:t xml:space="preserve"> feature_engineering(df: pd.DataFrame) </w:t>
      </w:r>
      <w:r>
        <w:rPr>
          <w:rStyle w:val="OperatorTok"/>
          <w:rFonts w:ascii="Times New Roman" w:hAnsi="Times New Roman"/>
        </w:rPr>
        <w:t xml:space="preserve">-&gt;</w:t>
      </w:r>
      <w:r>
        <w:rPr>
          <w:rStyle w:val="NormalTok"/>
          <w:rFonts w:ascii="Times New Roman" w:hAnsi="Times New Roman"/>
        </w:rPr>
        <w:t xml:space="preserve"> pd.DataFrame:</w:t>
      </w:r>
      <w:r>
        <w:rPr>
          <w:rFonts w:ascii="Times New Roman" w:hAnsi="Times New Roman"/>
        </w:rPr>
        <w:br/>
      </w:r>
      <w:r>
        <w:rPr>
          <w:rStyle w:val="NormalTok"/>
          <w:rFonts w:ascii="Times New Roman" w:hAnsi="Times New Roman"/>
        </w:rPr>
        <w:t xml:space="preserve">    df[</w:t>
      </w:r>
      <w:r>
        <w:rPr>
          <w:rStyle w:val="StringTok"/>
          <w:rFonts w:ascii="Times New Roman" w:hAnsi="Times New Roman"/>
        </w:rPr>
        <w:t xml:space="preserve">"delta_R_1h"</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df[</w:t>
      </w:r>
      <w:r>
        <w:rPr>
          <w:rStyle w:val="StringTok"/>
          <w:rFonts w:ascii="Times New Roman" w:hAnsi="Times New Roman"/>
        </w:rPr>
        <w:t xml:space="preserve">"rx_corr"</w:t>
      </w:r>
      <w:r>
        <w:rPr>
          <w:rStyle w:val="NormalTok"/>
          <w:rFonts w:ascii="Times New Roman" w:hAnsi="Times New Roman"/>
        </w:rPr>
        <w:t xml:space="preserve">].diff(</w:t>
      </w:r>
      <w:r>
        <w:rPr>
          <w:rStyle w:val="DecValTok"/>
          <w:rFonts w:ascii="Times New Roman" w:hAnsi="Times New Roman"/>
        </w:rPr>
        <w:t xml:space="preserve">6</w:t>
      </w:r>
      <w:r>
        <w:rPr>
          <w:rStyle w:val="NormalTok"/>
          <w:rFonts w:ascii="Times New Roman" w:hAnsi="Times New Roman"/>
        </w:rPr>
        <w:t xml:space="preserve">)    </w:t>
      </w:r>
      <w:r>
        <w:rPr>
          <w:rStyle w:val="CommentTok"/>
          <w:rFonts w:ascii="Times New Roman" w:hAnsi="Times New Roman"/>
        </w:rPr>
        <w:t xml:space="preserve"># 6 × 10 min</w:t>
      </w:r>
      <w:r>
        <w:rPr>
          <w:rFonts w:ascii="Times New Roman" w:hAnsi="Times New Roman"/>
        </w:rPr>
        <w:br/>
      </w:r>
      <w:r>
        <w:rPr>
          <w:rStyle w:val="NormalTok"/>
          <w:rFonts w:ascii="Times New Roman" w:hAnsi="Times New Roman"/>
        </w:rPr>
        <w:t xml:space="preserve">    df[</w:t>
      </w:r>
      <w:r>
        <w:rPr>
          <w:rStyle w:val="StringTok"/>
          <w:rFonts w:ascii="Times New Roman" w:hAnsi="Times New Roman"/>
        </w:rPr>
        <w:t xml:space="preserve">"delta_R_6h"</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df[</w:t>
      </w:r>
      <w:r>
        <w:rPr>
          <w:rStyle w:val="StringTok"/>
          <w:rFonts w:ascii="Times New Roman" w:hAnsi="Times New Roman"/>
        </w:rPr>
        <w:t xml:space="preserve">"rx_corr"</w:t>
      </w:r>
      <w:r>
        <w:rPr>
          <w:rStyle w:val="NormalTok"/>
          <w:rFonts w:ascii="Times New Roman" w:hAnsi="Times New Roman"/>
        </w:rPr>
        <w:t xml:space="preserve">].diff(</w:t>
      </w:r>
      <w:r>
        <w:rPr>
          <w:rStyle w:val="DecValTok"/>
          <w:rFonts w:ascii="Times New Roman" w:hAnsi="Times New Roman"/>
        </w:rPr>
        <w:t xml:space="preserve">36</w:t>
      </w:r>
      <w:r>
        <w:rPr>
          <w:rStyle w:val="NormalTok"/>
          <w:rFonts w:ascii="Times New Roman" w:hAnsi="Times New Roman"/>
        </w:rPr>
        <w:t xml:space="preserve">)   </w:t>
      </w:r>
      <w:r>
        <w:rPr>
          <w:rStyle w:val="CommentTok"/>
          <w:rFonts w:ascii="Times New Roman" w:hAnsi="Times New Roman"/>
        </w:rPr>
        <w:t xml:space="preserve"># 36 × 10 min</w:t>
      </w:r>
      <w:r>
        <w:rPr>
          <w:rFonts w:ascii="Times New Roman" w:hAnsi="Times New Roman"/>
        </w:rPr>
        <w:br/>
      </w:r>
      <w:r>
        <w:rPr>
          <w:rStyle w:val="NormalTok"/>
          <w:rFonts w:ascii="Times New Roman" w:hAnsi="Times New Roman"/>
        </w:rPr>
        <w:t xml:space="preserve">    dt_1h </w:t>
      </w:r>
      <w:r>
        <w:rPr>
          <w:rStyle w:val="OperatorTok"/>
          <w:rFonts w:ascii="Times New Roman" w:hAnsi="Times New Roman"/>
        </w:rPr>
        <w:t xml:space="preserve">=</w:t>
      </w:r>
      <w:r>
        <w:rPr>
          <w:rStyle w:val="NormalTok"/>
          <w:rFonts w:ascii="Times New Roman" w:hAnsi="Times New Roman"/>
        </w:rPr>
        <w:t xml:space="preserve"> df[</w:t>
      </w:r>
      <w:r>
        <w:rPr>
          <w:rStyle w:val="StringTok"/>
          <w:rFonts w:ascii="Times New Roman" w:hAnsi="Times New Roman"/>
        </w:rPr>
        <w:t xml:space="preserve">"timestamp_h"</w:t>
      </w:r>
      <w:r>
        <w:rPr>
          <w:rStyle w:val="NormalTok"/>
          <w:rFonts w:ascii="Times New Roman" w:hAnsi="Times New Roman"/>
        </w:rPr>
        <w:t xml:space="preserve">].diff(</w:t>
      </w:r>
      <w:r>
        <w:rPr>
          <w:rStyle w:val="DecValTok"/>
          <w:rFonts w:ascii="Times New Roman" w:hAnsi="Times New Roman"/>
        </w:rPr>
        <w:t xml:space="preserve">6</w:t>
      </w:r>
      <w:r>
        <w:rPr>
          <w:rStyle w:val="NormalTok"/>
          <w:rFonts w:ascii="Times New Roman" w:hAnsi="Times New Roman"/>
        </w:rPr>
        <w:t xml:space="preserve">).replace(</w:t>
      </w:r>
      <w:r>
        <w:rPr>
          <w:rStyle w:val="DecValTok"/>
          <w:rFonts w:ascii="Times New Roman" w:hAnsi="Times New Roman"/>
        </w:rPr>
        <w:t xml:space="preserve">0</w:t>
      </w:r>
      <w:r>
        <w:rPr>
          <w:rStyle w:val="NormalTok"/>
          <w:rFonts w:ascii="Times New Roman" w:hAnsi="Times New Roman"/>
        </w:rPr>
        <w:t xml:space="preserve">, np.nan)</w:t>
      </w:r>
      <w:r>
        <w:rPr>
          <w:rFonts w:ascii="Times New Roman" w:hAnsi="Times New Roman"/>
        </w:rPr>
        <w:br/>
      </w:r>
      <w:r>
        <w:rPr>
          <w:rStyle w:val="NormalTok"/>
          <w:rFonts w:ascii="Times New Roman" w:hAnsi="Times New Roman"/>
        </w:rPr>
        <w:t xml:space="preserve">    df[</w:t>
      </w:r>
      <w:r>
        <w:rPr>
          <w:rStyle w:val="StringTok"/>
          <w:rFonts w:ascii="Times New Roman" w:hAnsi="Times New Roman"/>
        </w:rPr>
        <w:t xml:space="preserve">"vitesse_CR_1h"</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(np.</w:t>
      </w:r>
      <w:r>
        <w:rPr>
          <w:rStyle w:val="BuiltInTok"/>
          <w:rFonts w:ascii="Times New Roman" w:hAnsi="Times New Roman"/>
        </w:rPr>
        <w:t xml:space="preserve">abs</w:t>
      </w:r>
      <w:r>
        <w:rPr>
          <w:rStyle w:val="NormalTok"/>
          <w:rFonts w:ascii="Times New Roman" w:hAnsi="Times New Roman"/>
        </w:rPr>
        <w:t xml:space="preserve">(df[</w:t>
      </w:r>
      <w:r>
        <w:rPr>
          <w:rStyle w:val="StringTok"/>
          <w:rFonts w:ascii="Times New Roman" w:hAnsi="Times New Roman"/>
        </w:rPr>
        <w:t xml:space="preserve">"rx_corr"</w:t>
      </w:r>
      <w:r>
        <w:rPr>
          <w:rStyle w:val="NormalTok"/>
          <w:rFonts w:ascii="Times New Roman" w:hAnsi="Times New Roman"/>
        </w:rPr>
        <w:t xml:space="preserve">].diff(</w:t>
      </w:r>
      <w:r>
        <w:rPr>
          <w:rStyle w:val="DecValTok"/>
          <w:rFonts w:ascii="Times New Roman" w:hAnsi="Times New Roman"/>
        </w:rPr>
        <w:t xml:space="preserve">6</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dt_1h)</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HEURES_PAR_AN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1000.0</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df[</w:t>
      </w:r>
      <w:r>
        <w:rPr>
          <w:rStyle w:val="StringTok"/>
          <w:rFonts w:ascii="Times New Roman" w:hAnsi="Times New Roman"/>
        </w:rPr>
        <w:t xml:space="preserve">"temp_moy_6h"</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df[</w:t>
      </w:r>
      <w:r>
        <w:rPr>
          <w:rStyle w:val="StringTok"/>
          <w:rFonts w:ascii="Times New Roman" w:hAnsi="Times New Roman"/>
        </w:rPr>
        <w:t xml:space="preserve">"temp_lisse"</w:t>
      </w:r>
      <w:r>
        <w:rPr>
          <w:rStyle w:val="NormalTok"/>
          <w:rFonts w:ascii="Times New Roman" w:hAnsi="Times New Roman"/>
        </w:rPr>
        <w:t xml:space="preserve">].rolling(</w:t>
      </w:r>
      <w:r>
        <w:rPr>
          <w:rStyle w:val="DecValTok"/>
          <w:rFonts w:ascii="Times New Roman" w:hAnsi="Times New Roman"/>
        </w:rPr>
        <w:t xml:space="preserve">36</w:t>
      </w:r>
      <w:r>
        <w:rPr>
          <w:rStyle w:val="NormalTok"/>
          <w:rFonts w:ascii="Times New Roman" w:hAnsi="Times New Roman"/>
        </w:rPr>
        <w:t xml:space="preserve">, min_periods</w:t>
      </w:r>
      <w:r>
        <w:rPr>
          <w:rStyle w:val="OperatorTok"/>
          <w:rFonts w:ascii="Times New Roman" w:hAnsi="Times New Roman"/>
        </w:rPr>
        <w:t xml:space="preserve">=</w:t>
      </w:r>
      <w:r>
        <w:rPr>
          <w:rStyle w:val="DecValTok"/>
          <w:rFonts w:ascii="Times New Roman" w:hAnsi="Times New Roman"/>
        </w:rPr>
        <w:t xml:space="preserve">1</w:t>
      </w:r>
      <w:r>
        <w:rPr>
          <w:rStyle w:val="NormalTok"/>
          <w:rFonts w:ascii="Times New Roman" w:hAnsi="Times New Roman"/>
        </w:rPr>
        <w:t xml:space="preserve">).mean()</w:t>
      </w:r>
      <w:r>
        <w:rPr>
          <w:rFonts w:ascii="Times New Roman" w:hAnsi="Times New Roman"/>
        </w:rPr>
        <w:br/>
      </w:r>
      <w:r>
        <w:rPr>
          <w:rStyle w:val="NormalTok"/>
          <w:rFonts w:ascii="Times New Roman" w:hAnsi="Times New Roman"/>
        </w:rPr>
        <w:t xml:space="preserve">    df[</w:t>
      </w:r>
      <w:r>
        <w:rPr>
          <w:rStyle w:val="StringTok"/>
          <w:rFonts w:ascii="Times New Roman" w:hAnsi="Times New Roman"/>
        </w:rPr>
        <w:t xml:space="preserve">"temps_immersion_h"</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df[</w:t>
      </w:r>
      <w:r>
        <w:rPr>
          <w:rStyle w:val="StringTok"/>
          <w:rFonts w:ascii="Times New Roman" w:hAnsi="Times New Roman"/>
        </w:rPr>
        <w:t xml:space="preserve">"timestamp_h"</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df[</w:t>
      </w:r>
      <w:r>
        <w:rPr>
          <w:rStyle w:val="StringTok"/>
          <w:rFonts w:ascii="Times New Roman" w:hAnsi="Times New Roman"/>
        </w:rPr>
        <w:t xml:space="preserve">"timestamp_h"</w:t>
      </w:r>
      <w:r>
        <w:rPr>
          <w:rStyle w:val="NormalTok"/>
          <w:rFonts w:ascii="Times New Roman" w:hAnsi="Times New Roman"/>
        </w:rPr>
        <w:t xml:space="preserve">].iloc[</w:t>
      </w:r>
      <w:r>
        <w:rPr>
          <w:rStyle w:val="DecValTok"/>
          <w:rFonts w:ascii="Times New Roman" w:hAnsi="Times New Roman"/>
        </w:rPr>
        <w:t xml:space="preserve">0</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R0 </w:t>
      </w:r>
      <w:r>
        <w:rPr>
          <w:rStyle w:val="OperatorTok"/>
          <w:rFonts w:ascii="Times New Roman" w:hAnsi="Times New Roman"/>
        </w:rPr>
        <w:t xml:space="preserve">=</w:t>
      </w:r>
      <w:r>
        <w:rPr>
          <w:rStyle w:val="NormalTok"/>
          <w:rFonts w:ascii="Times New Roman" w:hAnsi="Times New Roman"/>
        </w:rPr>
        <w:t xml:space="preserve"> df[</w:t>
      </w:r>
      <w:r>
        <w:rPr>
          <w:rStyle w:val="StringTok"/>
          <w:rFonts w:ascii="Times New Roman" w:hAnsi="Times New Roman"/>
        </w:rPr>
        <w:t xml:space="preserve">"rx_corr"</w:t>
      </w:r>
      <w:r>
        <w:rPr>
          <w:rStyle w:val="NormalTok"/>
          <w:rFonts w:ascii="Times New Roman" w:hAnsi="Times New Roman"/>
        </w:rPr>
        <w:t xml:space="preserve">].iloc[</w:t>
      </w:r>
      <w:r>
        <w:rPr>
          <w:rStyle w:val="DecValTok"/>
          <w:rFonts w:ascii="Times New Roman" w:hAnsi="Times New Roman"/>
        </w:rPr>
        <w:t xml:space="preserve">0</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df[</w:t>
      </w:r>
      <w:r>
        <w:rPr>
          <w:rStyle w:val="StringTok"/>
          <w:rFonts w:ascii="Times New Roman" w:hAnsi="Times New Roman"/>
        </w:rPr>
        <w:t xml:space="preserve">"delta_R_absolu"</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df[</w:t>
      </w:r>
      <w:r>
        <w:rPr>
          <w:rStyle w:val="StringTok"/>
          <w:rFonts w:ascii="Times New Roman" w:hAnsi="Times New Roman"/>
        </w:rPr>
        <w:t xml:space="preserve">"rx_corr"</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R0</w:t>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return</w:t>
      </w:r>
      <w:r>
        <w:rPr>
          <w:rStyle w:val="NormalTok"/>
          <w:rFonts w:ascii="Times New Roman" w:hAnsi="Times New Roman"/>
        </w:rPr>
        <w:t xml:space="preserve"> df</w:t>
      </w:r>
    </w:p>
    <w:p>
      <w:pPr>
        <w:pStyle w:val="FirstParagraph"/>
      </w:pPr>
      <w:r>
        <w:rPr>
          <w:rFonts w:ascii="Times New Roman" w:hAnsi="Times New Roman"/>
          <w:i/>
          <w:iCs/>
        </w:rPr>
        <w:t xml:space="preserve">Pipeline complet disponible dans le dépôt GitHub :</w:t>
      </w:r>
      <w:r>
        <w:rPr>
          <w:rFonts w:ascii="Times New Roman" w:hAnsi="Times New Roman"/>
          <w:i/>
          <w:iCs/>
        </w:rPr>
        <w:t xml:space="preserve"> </w:t>
      </w:r>
      <w:r>
        <w:rPr>
          <w:rStyle w:val="VerbatimChar"/>
          <w:rFonts w:ascii="Times New Roman" w:hAnsi="Times New Roman"/>
          <w:i/>
          <w:iCs/>
        </w:rPr>
        <w:t xml:space="preserve">pipeline/corrosion_pipeline.py</w:t>
      </w:r>
      <w:r>
        <w:rPr>
          <w:rFonts w:ascii="Times New Roman" w:hAnsi="Times New Roman"/>
          <w:i/>
          <w:iCs/>
        </w:rPr>
        <w:t xml:space="preserve">.</w:t>
      </w:r>
    </w:p>
    <w:bookmarkEnd w:id="107"/>
    <w:bookmarkStart w:id="108" w:name="X866633686f9e59acae75a6fcbe6327624079636"/>
    <w:p>
      <w:pPr>
        <w:pStyle w:val="Heading2"/>
      </w:pPr>
      <w:r>
        <w:rPr>
          <w:rFonts w:ascii="Times New Roman" w:hAnsi="Times New Roman"/>
        </w:rPr>
        <w:t xml:space="preserve">Annexe C — Schéma de câblage de la sonde ER</w:t>
      </w:r>
    </w:p>
    <w:p>
      <w:pPr>
        <w:pStyle w:val="FirstParagraph"/>
      </w:pPr>
      <w:r>
        <w:rPr>
          <w:rFonts w:ascii="Times New Roman" w:hAnsi="Times New Roman"/>
          <w:i/>
          <w:iCs/>
        </w:rPr>
        <w:t xml:space="preserve">[Schéma à insérer : ESP32 DevKit V1, HX711, pont de Wheatstone (R1, R2, R_REF, Rx), DS18B20 avec pull-up 4,7 kΩ, résistance série 100 Ω.]</w:t>
      </w:r>
    </w:p>
    <w:bookmarkEnd w:id="108"/>
    <w:bookmarkStart w:id="109" w:name="X8162eba6d3c808a71b484bf89168f5e4ba76936"/>
    <w:p>
      <w:pPr>
        <w:pStyle w:val="Heading2"/>
      </w:pPr>
      <w:r>
        <w:rPr>
          <w:rFonts w:ascii="Times New Roman" w:hAnsi="Times New Roman"/>
        </w:rPr>
        <w:t xml:space="preserve">Annexe D — Fiche de sécurité Detar Plus (résumé)</w:t>
      </w:r>
    </w:p>
    <w:p>
      <w:pPr>
        <w:pStyle w:val="FirstParagraph"/>
      </w:pPr>
      <w:r>
        <w:rPr>
          <w:rFonts w:ascii="Times New Roman" w:hAnsi="Times New Roman"/>
        </w:rPr>
        <w:t xml:space="preserve">Le</w:t>
      </w:r>
      <w:r>
        <w:rPr>
          <w:rFonts w:ascii="Times New Roman" w:hAnsi="Times New Roman"/>
        </w:rPr>
        <w:t xml:space="preserve"> </w:t>
      </w:r>
      <w:r>
        <w:rPr>
          <w:rFonts w:ascii="Times New Roman" w:hAnsi="Times New Roman"/>
          <w:b/>
          <w:bCs/>
        </w:rPr>
        <w:t xml:space="preserve">Detar Plus</w:t>
      </w:r>
      <w:r>
        <w:rPr>
          <w:rFonts w:ascii="Times New Roman" w:hAnsi="Times New Roman"/>
        </w:rPr>
        <w:t xml:space="preserve"> </w:t>
      </w:r>
      <w:r>
        <w:rPr>
          <w:rFonts w:ascii="Times New Roman" w:hAnsi="Times New Roman"/>
        </w:rPr>
        <w:t xml:space="preserve">est classé comme produit corrosif (catégorie 1A pour les acides minéraux). Lors des manipulations, les</w:t>
      </w:r>
      <w:r>
        <w:rPr>
          <w:rFonts w:ascii="Times New Roman" w:hAnsi="Times New Roman"/>
        </w:rPr>
        <w:t xml:space="preserve"> </w:t>
      </w:r>
      <w:r>
        <w:rPr>
          <w:rFonts w:ascii="Times New Roman" w:hAnsi="Times New Roman"/>
          <w:b/>
          <w:bCs/>
        </w:rPr>
        <w:t xml:space="preserve">équipements de protection individuelle (EPI)</w:t>
      </w:r>
      <w:r>
        <w:rPr>
          <w:rFonts w:ascii="Times New Roman" w:hAnsi="Times New Roman"/>
        </w:rPr>
        <w:t xml:space="preserve"> </w:t>
      </w:r>
      <w:r>
        <w:rPr>
          <w:rFonts w:ascii="Times New Roman" w:hAnsi="Times New Roman"/>
        </w:rPr>
        <w:t xml:space="preserve">suivants sont obligatoires :</w:t>
      </w:r>
    </w:p>
    <w:p>
      <w:pPr>
        <w:pStyle w:val="Compact"/>
        <w:numPr>
          <w:ilvl w:val="0"/>
          <w:numId w:val="1030"/>
        </w:numPr>
      </w:pPr>
      <w:r>
        <w:rPr>
          <w:rFonts w:ascii="Times New Roman" w:hAnsi="Times New Roman"/>
        </w:rPr>
        <w:t xml:space="preserve">Lunettes de protection étanches aux projections liquides ;</w:t>
      </w:r>
    </w:p>
    <w:p>
      <w:pPr>
        <w:pStyle w:val="Compact"/>
        <w:numPr>
          <w:ilvl w:val="0"/>
          <w:numId w:val="1030"/>
        </w:numPr>
      </w:pPr>
      <w:r>
        <w:rPr>
          <w:rFonts w:ascii="Times New Roman" w:hAnsi="Times New Roman"/>
        </w:rPr>
        <w:t xml:space="preserve">Gants résistants aux acides (nitrile, épaisseur ≥ 0,5 mm) ;</w:t>
      </w:r>
    </w:p>
    <w:p>
      <w:pPr>
        <w:pStyle w:val="Compact"/>
        <w:numPr>
          <w:ilvl w:val="0"/>
          <w:numId w:val="1030"/>
        </w:numPr>
      </w:pPr>
      <w:r>
        <w:rPr>
          <w:rFonts w:ascii="Times New Roman" w:hAnsi="Times New Roman"/>
        </w:rPr>
        <w:t xml:space="preserve">Blouse de laboratoire en coton ;</w:t>
      </w:r>
    </w:p>
    <w:p>
      <w:pPr>
        <w:pStyle w:val="Compact"/>
        <w:numPr>
          <w:ilvl w:val="0"/>
          <w:numId w:val="1030"/>
        </w:numPr>
      </w:pPr>
      <w:r>
        <w:rPr>
          <w:rFonts w:ascii="Times New Roman" w:hAnsi="Times New Roman"/>
        </w:rPr>
        <w:t xml:space="preserve">Hotte ou ventilation forcée à l’ouverture du récipient ;</w:t>
      </w:r>
    </w:p>
    <w:p>
      <w:pPr>
        <w:pStyle w:val="Compact"/>
        <w:numPr>
          <w:ilvl w:val="0"/>
          <w:numId w:val="1030"/>
        </w:numPr>
      </w:pPr>
      <w:r>
        <w:rPr>
          <w:rFonts w:ascii="Times New Roman" w:hAnsi="Times New Roman"/>
        </w:rPr>
        <w:t xml:space="preserve">Solution de neutralisation (NaHCO₃) à proximité.</w:t>
      </w:r>
    </w:p>
    <w:p>
      <w:pPr>
        <w:pStyle w:val="FirstParagraph"/>
      </w:pPr>
      <w:r>
        <w:rPr>
          <w:rFonts w:ascii="Times New Roman" w:hAnsi="Times New Roman"/>
        </w:rPr>
        <w:t xml:space="preserve">En cas de contact cutané : rincer abondamment à l’eau claire pendant au moins 15 minutes et consulter un médecin.</w:t>
      </w:r>
    </w:p>
    <w:bookmarkEnd w:id="109"/>
    <w:bookmarkStart w:id="110" w:name="X709c1525670716c9cbccba9287da08c9a00cb3f"/>
    <w:p>
      <w:pPr>
        <w:pStyle w:val="Heading2"/>
      </w:pPr>
      <w:r>
        <w:rPr>
          <w:rFonts w:ascii="Times New Roman" w:hAnsi="Times New Roman"/>
        </w:rPr>
        <w:t xml:space="preserve">Annexe E — Fiche technique AC PROTECT 106 (résumé)</w:t>
      </w:r>
    </w:p>
    <w:p>
      <w:pPr>
        <w:pStyle w:val="FirstParagraph"/>
      </w:pPr>
      <w:r>
        <w:rPr>
          <w:rFonts w:ascii="Times New Roman" w:hAnsi="Times New Roman"/>
        </w:rPr>
        <w:t xml:space="preserve">L’</w:t>
      </w:r>
      <w:r>
        <w:rPr>
          <w:rFonts w:ascii="Times New Roman" w:hAnsi="Times New Roman"/>
          <w:b/>
          <w:bCs/>
        </w:rPr>
        <w:t xml:space="preserve">AC PROTECT 106</w:t>
      </w:r>
      <w:r>
        <w:rPr>
          <w:rFonts w:ascii="Times New Roman" w:hAnsi="Times New Roman"/>
        </w:rPr>
        <w:t xml:space="preserve"> </w:t>
      </w:r>
      <w:r>
        <w:rPr>
          <w:rFonts w:ascii="Times New Roman" w:hAnsi="Times New Roman"/>
        </w:rPr>
        <w:t xml:space="preserve">est un inhibiteur de corrosion industriel à base d’imidazoline. Caractéristiques principales :</w:t>
      </w:r>
    </w:p>
    <w:p>
      <w:pPr>
        <w:pStyle w:val="Compact"/>
        <w:numPr>
          <w:ilvl w:val="0"/>
          <w:numId w:val="1031"/>
        </w:numPr>
      </w:pPr>
      <w:r>
        <w:rPr>
          <w:rFonts w:ascii="Times New Roman" w:hAnsi="Times New Roman"/>
          <w:b/>
          <w:bCs/>
        </w:rPr>
        <w:t xml:space="preserve">Mécanisme</w:t>
      </w:r>
      <w:r>
        <w:rPr>
          <w:rFonts w:ascii="Times New Roman" w:hAnsi="Times New Roman"/>
        </w:rPr>
        <w:t xml:space="preserve"> </w:t>
      </w:r>
      <w:r>
        <w:rPr>
          <w:rFonts w:ascii="Times New Roman" w:hAnsi="Times New Roman"/>
        </w:rPr>
        <w:t xml:space="preserve">: adsorption monomoléculaire (Langmuir) via l’atome d’azote du cycle imidazoline ;</w:t>
      </w:r>
    </w:p>
    <w:p>
      <w:pPr>
        <w:pStyle w:val="Compact"/>
        <w:numPr>
          <w:ilvl w:val="0"/>
          <w:numId w:val="1031"/>
        </w:numPr>
      </w:pPr>
      <w:r>
        <w:rPr>
          <w:rFonts w:ascii="Times New Roman" w:hAnsi="Times New Roman"/>
          <w:b/>
          <w:bCs/>
        </w:rPr>
        <w:t xml:space="preserve">Efficacité fabricant déclarée</w:t>
      </w:r>
      <w:r>
        <w:rPr>
          <w:rFonts w:ascii="Times New Roman" w:hAnsi="Times New Roman"/>
        </w:rPr>
        <w:t xml:space="preserve"> </w:t>
      </w:r>
      <w:r>
        <w:rPr>
          <w:rFonts w:ascii="Times New Roman" w:hAnsi="Times New Roman"/>
        </w:rPr>
        <w:t xml:space="preserve">: η &gt; 90 % en milieu HCl 1 N ;</w:t>
      </w:r>
    </w:p>
    <w:p>
      <w:pPr>
        <w:pStyle w:val="Compact"/>
        <w:numPr>
          <w:ilvl w:val="0"/>
          <w:numId w:val="1031"/>
        </w:numPr>
      </w:pPr>
      <w:r>
        <w:rPr>
          <w:rFonts w:ascii="Times New Roman" w:hAnsi="Times New Roman"/>
          <w:b/>
          <w:bCs/>
        </w:rPr>
        <w:t xml:space="preserve">Concentrations d’utilisation</w:t>
      </w:r>
      <w:r>
        <w:rPr>
          <w:rFonts w:ascii="Times New Roman" w:hAnsi="Times New Roman"/>
        </w:rPr>
        <w:t xml:space="preserve"> </w:t>
      </w:r>
      <w:r>
        <w:rPr>
          <w:rFonts w:ascii="Times New Roman" w:hAnsi="Times New Roman"/>
        </w:rPr>
        <w:t xml:space="preserve">: 0,05 à 1,0 % v/v selon sévérité du milieu ;</w:t>
      </w:r>
    </w:p>
    <w:p>
      <w:pPr>
        <w:pStyle w:val="Compact"/>
        <w:numPr>
          <w:ilvl w:val="0"/>
          <w:numId w:val="1031"/>
        </w:numPr>
      </w:pPr>
      <w:r>
        <w:rPr>
          <w:rFonts w:ascii="Times New Roman" w:hAnsi="Times New Roman"/>
          <w:b/>
          <w:bCs/>
        </w:rPr>
        <w:t xml:space="preserve">Compatibilité</w:t>
      </w:r>
      <w:r>
        <w:rPr>
          <w:rFonts w:ascii="Times New Roman" w:hAnsi="Times New Roman"/>
        </w:rPr>
        <w:t xml:space="preserve"> </w:t>
      </w:r>
      <w:r>
        <w:rPr>
          <w:rFonts w:ascii="Times New Roman" w:hAnsi="Times New Roman"/>
        </w:rPr>
        <w:t xml:space="preserve">: aciers au carbone, alliages ferritiques (déconseillé alliages cuivre) ;</w:t>
      </w:r>
    </w:p>
    <w:p>
      <w:pPr>
        <w:pStyle w:val="Compact"/>
        <w:numPr>
          <w:ilvl w:val="0"/>
          <w:numId w:val="1031"/>
        </w:numPr>
      </w:pPr>
      <w:r>
        <w:rPr>
          <w:rFonts w:ascii="Times New Roman" w:hAnsi="Times New Roman"/>
          <w:b/>
          <w:bCs/>
        </w:rPr>
        <w:t xml:space="preserve">Stockage</w:t>
      </w:r>
      <w:r>
        <w:rPr>
          <w:rFonts w:ascii="Times New Roman" w:hAnsi="Times New Roman"/>
        </w:rPr>
        <w:t xml:space="preserve"> </w:t>
      </w:r>
      <w:r>
        <w:rPr>
          <w:rFonts w:ascii="Times New Roman" w:hAnsi="Times New Roman"/>
        </w:rPr>
        <w:t xml:space="preserve">: récipient hermétique, à l’abri de la chaleur.</w:t>
      </w:r>
    </w:p>
    <w:bookmarkEnd w:id="110"/>
    <w:bookmarkStart w:id="111" w:name="annexe-f-liste-des-fichiers-du-projet"/>
    <w:p>
      <w:pPr>
        <w:pStyle w:val="Heading2"/>
      </w:pPr>
      <w:r>
        <w:rPr>
          <w:rFonts w:ascii="Times New Roman" w:hAnsi="Times New Roman"/>
        </w:rPr>
        <w:t xml:space="preserve">Annexe F — Liste des fichiers du projet</w:t>
      </w:r>
    </w:p>
    <w:tbl>
      <w:tblPr>
        <w:tblStyle w:val="Table"/>
        <w:tblW w:type="auto" w:w="0"/>
        <w:jc w:val="center"/>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b/>
                <w:sz w:val="20"/>
              </w:rPr>
              <w:t xml:space="preserve">Fichier</w:t>
            </w:r>
          </w:p>
        </w:tc>
        <w:tc>
          <w:tcPr/>
          <w:p>
            <w:pPr>
              <w:pStyle w:val="Compact"/>
            </w:pPr>
            <w:r>
              <w:rPr>
                <w:rFonts w:ascii="Times New Roman" w:hAnsi="Times New Roman"/>
                <w:b/>
                <w:sz w:val="20"/>
              </w:rPr>
              <w:t xml:space="preserve">Rôle</w:t>
            </w:r>
          </w:p>
        </w:tc>
      </w:tr>
      <w:tr>
        <w:tc>
          <w:tcPr/>
          <w:p>
            <w:pPr>
              <w:pStyle w:val="Compact"/>
            </w:pPr>
            <w:r>
              <w:rPr>
                <w:rStyle w:val="VerbatimChar"/>
                <w:rFonts w:ascii="Times New Roman" w:hAnsi="Times New Roman"/>
                <w:sz w:val="20"/>
              </w:rPr>
              <w:t xml:space="preserve">firmware/corrosion_monitor.ino</w:t>
            </w:r>
          </w:p>
        </w:tc>
        <w:tc>
          <w:tcPr/>
          <w:p>
            <w:pPr>
              <w:pStyle w:val="Compact"/>
            </w:pPr>
            <w:r>
              <w:rPr>
                <w:rFonts w:ascii="Times New Roman" w:hAnsi="Times New Roman"/>
                <w:sz w:val="20"/>
              </w:rPr>
              <w:t xml:space="preserve">Firmware ESP32</w:t>
            </w:r>
          </w:p>
        </w:tc>
      </w:tr>
      <w:tr>
        <w:tc>
          <w:tcPr/>
          <w:p>
            <w:pPr>
              <w:pStyle w:val="Compact"/>
            </w:pPr>
            <w:r>
              <w:rPr>
                <w:rStyle w:val="VerbatimChar"/>
                <w:rFonts w:ascii="Times New Roman" w:hAnsi="Times New Roman"/>
                <w:sz w:val="20"/>
              </w:rPr>
              <w:t xml:space="preserve">pipeline/corrosion_pipeline.py</w:t>
            </w:r>
          </w:p>
        </w:tc>
        <w:tc>
          <w:tcPr/>
          <w:p>
            <w:pPr>
              <w:pStyle w:val="Compact"/>
            </w:pPr>
            <w:r>
              <w:rPr>
                <w:rFonts w:ascii="Times New Roman" w:hAnsi="Times New Roman"/>
                <w:sz w:val="20"/>
              </w:rPr>
              <w:t xml:space="preserve">Pipeline Python ML</w:t>
            </w:r>
          </w:p>
        </w:tc>
      </w:tr>
      <w:tr>
        <w:tc>
          <w:tcPr/>
          <w:p>
            <w:pPr>
              <w:pStyle w:val="Compact"/>
            </w:pPr>
            <w:r>
              <w:rPr>
                <w:rStyle w:val="VerbatimChar"/>
                <w:rFonts w:ascii="Times New Roman" w:hAnsi="Times New Roman"/>
                <w:sz w:val="20"/>
              </w:rPr>
              <w:t xml:space="preserve">memoire/memoire_v3.md</w:t>
            </w:r>
          </w:p>
        </w:tc>
        <w:tc>
          <w:tcPr/>
          <w:p>
            <w:pPr>
              <w:pStyle w:val="Compact"/>
            </w:pPr>
            <w:r>
              <w:rPr>
                <w:rFonts w:ascii="Times New Roman" w:hAnsi="Times New Roman"/>
                <w:sz w:val="20"/>
              </w:rPr>
              <w:t xml:space="preserve">Mémoire (ce document, source Markdown)</w:t>
            </w:r>
          </w:p>
        </w:tc>
      </w:tr>
      <w:tr>
        <w:tc>
          <w:tcPr/>
          <w:p>
            <w:pPr>
              <w:pStyle w:val="Compact"/>
            </w:pPr>
            <w:r>
              <w:rPr>
                <w:rStyle w:val="VerbatimChar"/>
                <w:rFonts w:ascii="Times New Roman" w:hAnsi="Times New Roman"/>
                <w:sz w:val="20"/>
              </w:rPr>
              <w:t xml:space="preserve">memoire/memoire_v3.docx</w:t>
            </w:r>
          </w:p>
        </w:tc>
        <w:tc>
          <w:tcPr/>
          <w:p>
            <w:pPr>
              <w:pStyle w:val="Compact"/>
            </w:pPr>
            <w:r>
              <w:rPr>
                <w:rFonts w:ascii="Times New Roman" w:hAnsi="Times New Roman"/>
                <w:sz w:val="20"/>
              </w:rPr>
              <w:t xml:space="preserve">Mémoire (version Word)</w:t>
            </w:r>
          </w:p>
        </w:tc>
      </w:tr>
      <w:tr>
        <w:tc>
          <w:tcPr/>
          <w:p>
            <w:pPr>
              <w:pStyle w:val="Compact"/>
            </w:pPr>
            <w:r>
              <w:rPr>
                <w:rStyle w:val="VerbatimChar"/>
                <w:rFonts w:ascii="Times New Roman" w:hAnsi="Times New Roman"/>
                <w:sz w:val="20"/>
              </w:rPr>
              <w:t xml:space="preserve">notebooks/05_phmsa_validation.py</w:t>
            </w:r>
          </w:p>
        </w:tc>
        <w:tc>
          <w:tcPr/>
          <w:p>
            <w:pPr>
              <w:pStyle w:val="Compact"/>
            </w:pPr>
            <w:r>
              <w:rPr>
                <w:rFonts w:ascii="Times New Roman" w:hAnsi="Times New Roman"/>
                <w:sz w:val="20"/>
              </w:rPr>
              <w:t xml:space="preserve">Notebook PHMSA (planifié)</w:t>
            </w:r>
          </w:p>
        </w:tc>
      </w:tr>
    </w:tbl>
    <w:p>
      <w:pPr>
        <w:pStyle w:val="BodyText"/>
      </w:pPr>
      <w:r>
        <w:rPr>
          <w:rFonts w:ascii="Times New Roman" w:hAnsi="Times New Roman"/>
        </w:rPr>
        <w:t xml:space="preserve">Lien GitHub :</w:t>
      </w:r>
      <w:r>
        <w:rPr>
          <w:rFonts w:ascii="Times New Roman" w:hAnsi="Times New Roman"/>
        </w:rPr>
        <w:t xml:space="preserve"> </w:t>
      </w:r>
      <w:r>
        <w:rPr>
          <w:rStyle w:val="VerbatimChar"/>
          <w:rFonts w:ascii="Times New Roman" w:hAnsi="Times New Roman"/>
        </w:rPr>
        <w:t xml:space="preserve">londola13/predictive-maintenance-corrosion</w:t>
      </w:r>
    </w:p>
    <w:bookmarkEnd w:id="111"/>
    <w:bookmarkEnd w:id="112"/>
    <w:bookmarkStart w:id="113" w:name="table-des-matières"/>
    <w:p>
      <w:pPr>
        <w:pStyle w:val="Heading1"/>
      </w:pPr>
      <w:r>
        <w:rPr>
          <w:rFonts w:ascii="Times New Roman" w:hAnsi="Times New Roman"/>
        </w:rPr>
        <w:t xml:space="preserve">TABLE DES MATIÈRES</w:t>
      </w:r>
    </w:p>
    <w:p>
      <w:pPr>
        <w:pStyle w:val="FirstParagraph"/>
      </w:pPr>
      <w:r>
        <w:rPr>
          <w:rFonts w:ascii="Times New Roman" w:hAnsi="Times New Roman"/>
          <w:i/>
          <w:iCs/>
        </w:rPr>
        <w:t xml:space="preserve">(générée automatiquement par Word à partir des styles Heading 1 / 2 / 3)</w:t>
      </w:r>
    </w:p>
    <w:bookmarkEnd w:id="113"/>
    <w:sectPr>
      <w:footnotePr>
        <w:numRestart w:val="eachSect"/>
      </w:footnotePr>
      <w:pgMar w:top="1701" w:bottom="1701"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jc w:val="both"/>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Theme="majorHAnsi" w:cstheme="majorBidi" w:eastAsiaTheme="majorEastAsia" w:hAnsiTheme="majorHAns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360"/>
      <w:outlineLvl w:val="1"/>
    </w:pPr>
    <w:rPr>
      <w:rFonts w:asciiTheme="majorHAnsi" w:cstheme="majorBidi" w:eastAsiaTheme="majorEastAsia" w:hAnsiTheme="majorHAnsi" w:ascii="Times New Roman" w:hAnsi="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360"/>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360"/>
      <w:outlineLvl w:val="3"/>
    </w:pPr>
    <w:rPr>
      <w:rFonts w:cstheme="majorBidi" w:eastAsiaTheme="majorEastAsia" w:ascii="Times New Roman" w:hAnsi="Times New Roman"/>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maintenance prédictive de la corrosion par apprentissage automatique : conception d’une sonde ER low-cost, acquisition IoT et prédiction du taux de corrosion et de la durée de vie résiduelle par XGBoost</dc:title>
  <dc:creator/>
  <cp:keywords/>
  <dcterms:created xsi:type="dcterms:W3CDTF">2026-04-28T02:43:08Z</dcterms:created>
  <dcterms:modified xsi:type="dcterms:W3CDTF">2026-04-28T02:43:08Z</dcterms:modified>
</cp:coreProperties>
</file>

<file path=docProps/custom.xml><?xml version="1.0" encoding="utf-8"?>
<Properties xmlns="http://schemas.openxmlformats.org/officeDocument/2006/custom-properties" xmlns:vt="http://schemas.openxmlformats.org/officeDocument/2006/docPropsVTypes"/>
</file>