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ascii="Times New Roman" w:hAnsi="Times New Roman"/>
        </w:rPr>
        <w:t xml:space="preserve">Système intégré de maintenance prédictive de la corrosion par apprentissage automatique : conception d’une sonde ER low-cost, acquisition IoT, prédiction CR/RUL par XGBoost et prototype de GMAO low-cost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page-de-titre"/>
    <w:p>
      <w:pPr>
        <w:pStyle w:val="Heading1"/>
      </w:pPr>
      <w:r>
        <w:rPr>
          <w:rFonts w:ascii="Times New Roman" w:hAnsi="Times New Roman"/>
        </w:rPr>
        <w:t xml:space="preserve">PAGE DE TITRE</w:t>
      </w:r>
    </w:p>
    <w:p>
      <w:pPr>
        <w:pStyle w:val="FirstParagraph"/>
      </w:pPr>
      <w:r>
        <w:rPr>
          <w:rFonts w:ascii="Times New Roman" w:hAnsi="Times New Roman"/>
          <w:b/>
          <w:bCs/>
        </w:rPr>
        <w:t xml:space="preserve">RÉPUBLIQUE DU CAMEROUN</w:t>
      </w:r>
      <w:r>
        <w:rPr>
          <w:rFonts w:ascii="Times New Roman" w:hAnsi="Times New Roman"/>
        </w:rPr>
        <w:t xml:space="preserve"> </w:t>
      </w:r>
      <w:r>
        <w:rPr>
          <w:rFonts w:ascii="Times New Roman" w:hAnsi="Times New Roman"/>
          <w:i/>
          <w:iCs/>
        </w:rPr>
        <w:t xml:space="preserve">Paix — Travail — Patrie</w:t>
      </w:r>
    </w:p>
    <w:p>
      <w:pPr>
        <w:pStyle w:val="BodyText"/>
      </w:pPr>
      <w:r>
        <w:rPr>
          <w:rFonts w:ascii="Times New Roman" w:hAnsi="Times New Roman"/>
          <w:b/>
          <w:bCs/>
        </w:rPr>
        <w:t xml:space="preserve">REPUBLIC OF CAMEROON</w:t>
      </w:r>
      <w:r>
        <w:rPr>
          <w:rFonts w:ascii="Times New Roman" w:hAnsi="Times New Roman"/>
        </w:rPr>
        <w:t xml:space="preserve"> </w:t>
      </w:r>
      <w:r>
        <w:rPr>
          <w:rFonts w:ascii="Times New Roman" w:hAnsi="Times New Roman"/>
          <w:i/>
          <w:iCs/>
        </w:rPr>
        <w:t xml:space="preserve">Peace — Work — Fatherland</w:t>
      </w:r>
    </w:p>
    <w:p>
      <w:r>
        <w:rPr>
          <w:rFonts w:ascii="Times New Roman" w:hAnsi="Times New Roman"/>
        </w:rPr>
        <w:pict>
          <v:rect style="width:0;height:1.5pt" o:hralign="center" o:hrstd="t" o:hr="t"/>
        </w:pict>
      </w:r>
    </w:p>
    <w:p>
      <w:pPr>
        <w:pStyle w:val="FirstParagraph"/>
      </w:pPr>
      <w:r>
        <w:rPr>
          <w:rFonts w:ascii="Times New Roman" w:hAnsi="Times New Roman"/>
          <w:b/>
          <w:bCs/>
        </w:rPr>
        <w:t xml:space="preserve">MINISTÈRE DE L’ENSEIGNEMENT SUPÉRIEUR</w:t>
      </w:r>
    </w:p>
    <w:p>
      <w:pPr>
        <w:pStyle w:val="BodyText"/>
      </w:pPr>
      <w:r>
        <w:rPr>
          <w:rFonts w:ascii="Times New Roman" w:hAnsi="Times New Roman"/>
          <w:b/>
          <w:bCs/>
        </w:rPr>
        <w:t xml:space="preserve">UNIVERSITÉ DE DOUALA</w:t>
      </w:r>
    </w:p>
    <w:p>
      <w:pPr>
        <w:pStyle w:val="BodyText"/>
      </w:pPr>
      <w:r>
        <w:rPr>
          <w:rFonts w:ascii="Times New Roman" w:hAnsi="Times New Roman"/>
          <w:b/>
          <w:bCs/>
        </w:rPr>
        <w:t xml:space="preserve">ÉCOLE NATIONALE SUPÉRIEURE POLYTECHNIQUE DE DOUALA</w:t>
      </w:r>
      <w:r>
        <w:rPr>
          <w:rFonts w:ascii="Times New Roman" w:hAnsi="Times New Roman"/>
        </w:rPr>
        <w:t xml:space="preserve"> </w:t>
      </w:r>
      <w:r>
        <w:rPr>
          <w:rFonts w:ascii="Times New Roman" w:hAnsi="Times New Roman"/>
          <w:i/>
          <w:iCs/>
        </w:rPr>
        <w:t xml:space="preserve">(ENSPD)</w:t>
      </w:r>
    </w:p>
    <w:p>
      <w:pPr>
        <w:pStyle w:val="BodyText"/>
      </w:pPr>
      <w:r>
        <w:rPr>
          <w:rFonts w:ascii="Times New Roman" w:hAnsi="Times New Roman"/>
          <w:b/>
          <w:bCs/>
        </w:rPr>
        <w:t xml:space="preserve">Département de Génie Industriel et Maintenance</w:t>
      </w:r>
    </w:p>
    <w:p>
      <w:r>
        <w:rPr>
          <w:rFonts w:ascii="Times New Roman" w:hAnsi="Times New Roman"/>
        </w:rPr>
        <w:pict>
          <v:rect style="width:0;height:1.5pt" o:hralign="center" o:hrstd="t" o:hr="t"/>
        </w:pict>
      </w:r>
    </w:p>
    <w:p>
      <w:pPr>
        <w:pStyle w:val="FirstParagraph"/>
      </w:pPr>
      <w:r>
        <w:rPr>
          <w:rFonts w:ascii="Times New Roman" w:hAnsi="Times New Roman"/>
          <w:b/>
          <w:bCs/>
        </w:rPr>
        <w:t xml:space="preserve">Mémoire rédigé en vue de l’obtention d’un Master Professionnel</w:t>
      </w:r>
    </w:p>
    <w:p>
      <w:pPr>
        <w:pStyle w:val="BodyText"/>
      </w:pPr>
      <w:r>
        <w:rPr>
          <w:rFonts w:ascii="Times New Roman" w:hAnsi="Times New Roman"/>
          <w:b/>
          <w:bCs/>
        </w:rPr>
        <w:t xml:space="preserve">OPTION : MAINTENANCE INDUSTRIELLE</w:t>
      </w:r>
    </w:p>
    <w:p>
      <w:r>
        <w:rPr>
          <w:rFonts w:ascii="Times New Roman" w:hAnsi="Times New Roman"/>
        </w:rPr>
        <w:pict>
          <v:rect style="width:0;height:1.5pt" o:hralign="center" o:hrstd="t" o:hr="t"/>
        </w:pict>
      </w:r>
    </w:p>
    <w:p>
      <w:pPr>
        <w:pStyle w:val="FirstParagraph"/>
      </w:pPr>
      <w:r>
        <w:rPr>
          <w:rFonts w:ascii="Times New Roman" w:hAnsi="Times New Roman"/>
          <w:b/>
          <w:bCs/>
        </w:rPr>
        <w:t xml:space="preserve">Thème :</w:t>
      </w:r>
    </w:p>
    <w:p>
      <w:pPr>
        <w:pStyle w:val="BodyText"/>
      </w:pPr>
      <w:r>
        <w:rPr>
          <w:rFonts w:ascii="Times New Roman" w:hAnsi="Times New Roman"/>
          <w:b/>
          <w:bCs/>
        </w:rPr>
        <w:t xml:space="preserve">SYSTÈME INTÉGRÉ DE MAINTENANCE PRÉDICTIVE DE LA CORROSION PAR APPRENTISSAGE AUTOMATIQUE : CONCEPTION D’UNE SONDE ER LOW-COST, ACQUISITION IoT, PRÉDICTION DU TAUX DE CORROSION ET DE LA DURÉE DE VIE RÉSIDUELLE PAR XGBoost, ET PROTOTYPE DE GMAO LOW-COST</w:t>
      </w:r>
    </w:p>
    <w:p>
      <w:r>
        <w:rPr>
          <w:rFonts w:ascii="Times New Roman" w:hAnsi="Times New Roman"/>
        </w:rPr>
        <w:pict>
          <v:rect style="width:0;height:1.5pt" o:hralign="center" o:hrstd="t" o:hr="t"/>
        </w:pict>
      </w:r>
    </w:p>
    <w:tbl>
      <w:tblPr>
        <w:tblStyle w:val="Table"/>
        <w:tblW w:type="auto" w:w="0"/>
        <w:jc w:val="center"/>
        <w:tblLook w:firstRow="0" w:lastRow="0" w:firstColumn="0" w:lastColumn="0" w:noHBand="0" w:noVBand="0" w:val="0000"/>
      </w:tblPr>
      <w:tblGrid>
        <w:gridCol w:w="3960"/>
        <w:gridCol w:w="3960"/>
      </w:tblGrid>
      <w:tr>
        <w:tc>
          <w:tcPr/>
          <w:p>
            <w:pPr>
              <w:pStyle w:val="Compact"/>
            </w:pPr>
            <w:r>
              <w:rPr>
                <w:rFonts w:ascii="Times New Roman" w:hAnsi="Times New Roman"/>
                <w:b/>
                <w:bCs/>
                <w:sz w:val="20"/>
              </w:rPr>
              <w:t xml:space="preserve">Rédigé par :</w:t>
            </w:r>
          </w:p>
        </w:tc>
        <w:tc>
          <w:tcPr/>
          <w:p>
            <w:pPr>
              <w:pStyle w:val="Compact"/>
            </w:pPr>
            <w:r>
              <w:rPr>
                <w:rFonts w:ascii="Times New Roman" w:hAnsi="Times New Roman"/>
                <w:b/>
                <w:sz w:val="20"/>
              </w:rPr>
              <w:t xml:space="preserve">BATOUMBI IKOND Ricky Parfait</w:t>
            </w:r>
          </w:p>
        </w:tc>
      </w:tr>
      <w:tr>
        <w:tc>
          <w:tcPr/>
          <w:p>
            <w:pPr>
              <w:pStyle w:val="Compact"/>
            </w:pPr>
            <w:r>
              <w:rPr>
                <w:rFonts w:ascii="Times New Roman" w:hAnsi="Times New Roman"/>
                <w:b/>
                <w:bCs/>
                <w:sz w:val="20"/>
              </w:rPr>
              <w:t xml:space="preserve">Matricule :</w:t>
            </w:r>
          </w:p>
        </w:tc>
        <w:tc>
          <w:tcPr/>
          <w:p>
            <w:pPr>
              <w:pStyle w:val="Compact"/>
            </w:pPr>
            <w:r>
              <w:rPr>
                <w:rFonts w:ascii="Times New Roman" w:hAnsi="Times New Roman"/>
                <w:sz w:val="20"/>
              </w:rPr>
              <w:t xml:space="preserve">À compléter</w:t>
            </w:r>
          </w:p>
        </w:tc>
      </w:tr>
      <w:tr>
        <w:tc>
          <w:tcPr/>
          <w:p>
            <w:pPr>
              <w:pStyle w:val="Compact"/>
            </w:pPr>
            <w:r>
              <w:rPr>
                <w:rFonts w:ascii="Times New Roman" w:hAnsi="Times New Roman"/>
                <w:b/>
                <w:bCs/>
                <w:sz w:val="20"/>
              </w:rPr>
              <w:t xml:space="preserve">Sous encadrement académique de :</w:t>
            </w:r>
          </w:p>
        </w:tc>
        <w:tc>
          <w:tcPr/>
          <w:p>
            <w:pPr>
              <w:pStyle w:val="Compact"/>
            </w:pPr>
            <w:r>
              <w:rPr>
                <w:rFonts w:ascii="Times New Roman" w:hAnsi="Times New Roman"/>
                <w:sz w:val="20"/>
              </w:rPr>
              <w:t xml:space="preserve">À compléter</w:t>
            </w:r>
          </w:p>
        </w:tc>
      </w:tr>
      <w:tr>
        <w:tc>
          <w:tcPr/>
          <w:p>
            <w:pPr>
              <w:pStyle w:val="Compact"/>
            </w:pPr>
            <w:r>
              <w:rPr>
                <w:rFonts w:ascii="Times New Roman" w:hAnsi="Times New Roman"/>
                <w:b/>
                <w:bCs/>
                <w:sz w:val="20"/>
              </w:rPr>
              <w:t xml:space="preserve">Sous l’encadrement professionnel de :</w:t>
            </w:r>
          </w:p>
        </w:tc>
        <w:tc>
          <w:tcPr/>
          <w:p>
            <w:pPr>
              <w:pStyle w:val="Compact"/>
            </w:pPr>
            <w:r>
              <w:rPr>
                <w:rFonts w:ascii="Times New Roman" w:hAnsi="Times New Roman"/>
                <w:sz w:val="20"/>
              </w:rPr>
              <w:t xml:space="preserve">À compléter (COTCO)</w:t>
            </w:r>
          </w:p>
        </w:tc>
      </w:tr>
      <w:tr>
        <w:tc>
          <w:tcPr/>
          <w:p>
            <w:pPr>
              <w:pStyle w:val="Compact"/>
            </w:pPr>
            <w:r>
              <w:rPr>
                <w:rFonts w:ascii="Times New Roman" w:hAnsi="Times New Roman"/>
                <w:b/>
                <w:bCs/>
                <w:sz w:val="20"/>
              </w:rPr>
              <w:t xml:space="preserve">Sous la supervision de :</w:t>
            </w:r>
          </w:p>
        </w:tc>
        <w:tc>
          <w:tcPr/>
          <w:p>
            <w:pPr>
              <w:pStyle w:val="Compact"/>
            </w:pPr>
            <w:r>
              <w:rPr>
                <w:rFonts w:ascii="Times New Roman" w:hAnsi="Times New Roman"/>
                <w:sz w:val="20"/>
              </w:rPr>
              <w:t xml:space="preserve">À compléter</w:t>
            </w:r>
          </w:p>
        </w:tc>
      </w:tr>
      <w:tr>
        <w:tc>
          <w:tcPr/>
          <w:p>
            <w:pPr>
              <w:pStyle w:val="Compact"/>
            </w:pPr>
            <w:r>
              <w:rPr>
                <w:rFonts w:ascii="Times New Roman" w:hAnsi="Times New Roman"/>
                <w:b/>
                <w:bCs/>
                <w:sz w:val="20"/>
              </w:rPr>
              <w:t xml:space="preserve">Année académique :</w:t>
            </w:r>
          </w:p>
        </w:tc>
        <w:tc>
          <w:tcPr/>
          <w:p>
            <w:pPr>
              <w:pStyle w:val="Compact"/>
            </w:pPr>
            <w:r>
              <w:rPr>
                <w:rFonts w:ascii="Times New Roman" w:hAnsi="Times New Roman"/>
                <w:sz w:val="20"/>
              </w:rPr>
              <w:t xml:space="preserve">2025 — 2026</w:t>
            </w:r>
          </w:p>
        </w:tc>
      </w:tr>
    </w:tbl>
    <w:bookmarkEnd w:id="9"/>
    <w:bookmarkStart w:id="10" w:name="dédicace"/>
    <w:p>
      <w:pPr>
        <w:pStyle w:val="Heading1"/>
      </w:pPr>
      <w:r>
        <w:rPr>
          <w:rFonts w:ascii="Times New Roman" w:hAnsi="Times New Roman"/>
        </w:rPr>
        <w:t xml:space="preserve">DÉDICACE</w:t>
      </w:r>
    </w:p>
    <w:p>
      <w:pPr>
        <w:pStyle w:val="FirstParagraph"/>
      </w:pPr>
      <w:r>
        <w:rPr>
          <w:rFonts w:ascii="Times New Roman" w:hAnsi="Times New Roman"/>
          <w:i/>
          <w:iCs/>
        </w:rPr>
        <w:t xml:space="preserve">À mes chers parents,</w:t>
      </w:r>
    </w:p>
    <w:p>
      <w:pPr>
        <w:pStyle w:val="BodyText"/>
      </w:pPr>
      <w:r>
        <w:rPr>
          <w:rFonts w:ascii="Times New Roman" w:hAnsi="Times New Roman"/>
          <w:i/>
          <w:iCs/>
        </w:rPr>
        <w:t xml:space="preserve">pour leur soutien sans faille tout au long de ce parcours.</w:t>
      </w:r>
    </w:p>
    <w:bookmarkEnd w:id="10"/>
    <w:bookmarkStart w:id="11" w:name="remerciements"/>
    <w:p>
      <w:pPr>
        <w:pStyle w:val="Heading1"/>
      </w:pPr>
      <w:r>
        <w:rPr>
          <w:rFonts w:ascii="Times New Roman" w:hAnsi="Times New Roman"/>
        </w:rPr>
        <w:t xml:space="preserve">REMERCIEMENTS</w:t>
      </w:r>
    </w:p>
    <w:p>
      <w:pPr>
        <w:pStyle w:val="FirstParagraph"/>
      </w:pPr>
      <w:r>
        <w:rPr>
          <w:rFonts w:ascii="Times New Roman" w:hAnsi="Times New Roman"/>
        </w:rPr>
        <w:t xml:space="preserve">Au terme de notre formation pour l’obtention du Master II en Maintenance Industrielle, nous tenons à exprimer notre sincère reconnaissance à l’ensemble du corps professoral de l’École Nationale Supérieure Polytechnique de Douala, qui par la qualité de leur enseignement et de leur encadrement, nous a permis de terminer avec succès cette formation en ingénierie. En l’occurrence :</w:t>
      </w:r>
    </w:p>
    <w:p>
      <w:pPr>
        <w:pStyle w:val="Compact"/>
        <w:numPr>
          <w:ilvl w:val="0"/>
          <w:numId w:val="1001"/>
        </w:numPr>
      </w:pPr>
      <w:r>
        <w:rPr>
          <w:rFonts w:ascii="Times New Roman" w:hAnsi="Times New Roman"/>
        </w:rPr>
        <w:t xml:space="preserve">À notre</w:t>
      </w:r>
      <w:r>
        <w:rPr>
          <w:rFonts w:ascii="Times New Roman" w:hAnsi="Times New Roman"/>
        </w:rPr>
        <w:t xml:space="preserve"> </w:t>
      </w:r>
      <w:r>
        <w:rPr>
          <w:rFonts w:ascii="Times New Roman" w:hAnsi="Times New Roman"/>
          <w:b/>
          <w:bCs/>
        </w:rPr>
        <w:t xml:space="preserve">encadreur académique</w:t>
      </w:r>
      <w:r>
        <w:rPr>
          <w:rFonts w:ascii="Times New Roman" w:hAnsi="Times New Roman"/>
        </w:rPr>
        <w:t xml:space="preserve">, pour ses conseils éclairés, sa rigueur scientifique et sa disponibilité tout au long de la rédaction de ce mémoire ;</w:t>
      </w:r>
    </w:p>
    <w:p>
      <w:pPr>
        <w:pStyle w:val="Compact"/>
        <w:numPr>
          <w:ilvl w:val="0"/>
          <w:numId w:val="1001"/>
        </w:numPr>
      </w:pPr>
      <w:r>
        <w:rPr>
          <w:rFonts w:ascii="Times New Roman" w:hAnsi="Times New Roman"/>
        </w:rPr>
        <w:t xml:space="preserve">À notre</w:t>
      </w:r>
      <w:r>
        <w:rPr>
          <w:rFonts w:ascii="Times New Roman" w:hAnsi="Times New Roman"/>
        </w:rPr>
        <w:t xml:space="preserve"> </w:t>
      </w:r>
      <w:r>
        <w:rPr>
          <w:rFonts w:ascii="Times New Roman" w:hAnsi="Times New Roman"/>
          <w:b/>
          <w:bCs/>
        </w:rPr>
        <w:t xml:space="preserve">superviseur</w:t>
      </w:r>
      <w:r>
        <w:rPr>
          <w:rFonts w:ascii="Times New Roman" w:hAnsi="Times New Roman"/>
        </w:rPr>
        <w:t xml:space="preserve">, pour son approche méthodologique et la qualité de ses remarques structurantes ;</w:t>
      </w:r>
    </w:p>
    <w:p>
      <w:pPr>
        <w:pStyle w:val="Compact"/>
        <w:numPr>
          <w:ilvl w:val="0"/>
          <w:numId w:val="1001"/>
        </w:numPr>
      </w:pPr>
      <w:r>
        <w:rPr>
          <w:rFonts w:ascii="Times New Roman" w:hAnsi="Times New Roman"/>
        </w:rPr>
        <w:t xml:space="preserve">À notre</w:t>
      </w:r>
      <w:r>
        <w:rPr>
          <w:rFonts w:ascii="Times New Roman" w:hAnsi="Times New Roman"/>
        </w:rPr>
        <w:t xml:space="preserve"> </w:t>
      </w:r>
      <w:r>
        <w:rPr>
          <w:rFonts w:ascii="Times New Roman" w:hAnsi="Times New Roman"/>
          <w:b/>
          <w:bCs/>
        </w:rPr>
        <w:t xml:space="preserve">encadreur professionnel</w:t>
      </w:r>
      <w:r>
        <w:rPr>
          <w:rFonts w:ascii="Times New Roman" w:hAnsi="Times New Roman"/>
        </w:rPr>
        <w:t xml:space="preserve"> </w:t>
      </w:r>
      <w:r>
        <w:rPr>
          <w:rFonts w:ascii="Times New Roman" w:hAnsi="Times New Roman"/>
        </w:rPr>
        <w:t xml:space="preserve">au sein de la</w:t>
      </w:r>
      <w:r>
        <w:rPr>
          <w:rFonts w:ascii="Times New Roman" w:hAnsi="Times New Roman"/>
        </w:rPr>
        <w:t xml:space="preserve"> </w:t>
      </w:r>
      <w:r>
        <w:rPr>
          <w:rFonts w:ascii="Times New Roman" w:hAnsi="Times New Roman"/>
          <w:b/>
          <w:bCs/>
        </w:rPr>
        <w:t xml:space="preserve">Cameroon Oil Transportation Company (COTCO)</w:t>
      </w:r>
      <w:r>
        <w:rPr>
          <w:rFonts w:ascii="Times New Roman" w:hAnsi="Times New Roman"/>
        </w:rPr>
        <w:t xml:space="preserve">, pour la qualité de son accompagnement, le partage d’expérience terrain et l’accès aux problématiques industrielles concrètes ayant nourri ce travail ;</w:t>
      </w:r>
    </w:p>
    <w:p>
      <w:pPr>
        <w:pStyle w:val="Compact"/>
        <w:numPr>
          <w:ilvl w:val="0"/>
          <w:numId w:val="1001"/>
        </w:numPr>
      </w:pPr>
      <w:r>
        <w:rPr>
          <w:rFonts w:ascii="Times New Roman" w:hAnsi="Times New Roman"/>
        </w:rPr>
        <w:t xml:space="preserve">À l’ensemble du</w:t>
      </w:r>
      <w:r>
        <w:rPr>
          <w:rFonts w:ascii="Times New Roman" w:hAnsi="Times New Roman"/>
        </w:rPr>
        <w:t xml:space="preserve"> </w:t>
      </w:r>
      <w:r>
        <w:rPr>
          <w:rFonts w:ascii="Times New Roman" w:hAnsi="Times New Roman"/>
          <w:b/>
          <w:bCs/>
        </w:rPr>
        <w:t xml:space="preserve">corps enseignant du Département de Génie Industriel et Maintenance</w:t>
      </w:r>
      <w:r>
        <w:rPr>
          <w:rFonts w:ascii="Times New Roman" w:hAnsi="Times New Roman"/>
        </w:rPr>
        <w:t xml:space="preserve"> </w:t>
      </w:r>
      <w:r>
        <w:rPr>
          <w:rFonts w:ascii="Times New Roman" w:hAnsi="Times New Roman"/>
        </w:rPr>
        <w:t xml:space="preserve">pour la formation théorique et pratique de qualité ;</w:t>
      </w:r>
    </w:p>
    <w:p>
      <w:pPr>
        <w:pStyle w:val="Compact"/>
        <w:numPr>
          <w:ilvl w:val="0"/>
          <w:numId w:val="1001"/>
        </w:numPr>
      </w:pPr>
      <w:r>
        <w:rPr>
          <w:rFonts w:ascii="Times New Roman" w:hAnsi="Times New Roman"/>
        </w:rPr>
        <w:t xml:space="preserve">À mes</w:t>
      </w:r>
      <w:r>
        <w:rPr>
          <w:rFonts w:ascii="Times New Roman" w:hAnsi="Times New Roman"/>
        </w:rPr>
        <w:t xml:space="preserve"> </w:t>
      </w:r>
      <w:r>
        <w:rPr>
          <w:rFonts w:ascii="Times New Roman" w:hAnsi="Times New Roman"/>
          <w:b/>
          <w:bCs/>
        </w:rPr>
        <w:t xml:space="preserve">camarades de promotion</w:t>
      </w:r>
      <w:r>
        <w:rPr>
          <w:rFonts w:ascii="Times New Roman" w:hAnsi="Times New Roman"/>
        </w:rPr>
        <w:t xml:space="preserve"> </w:t>
      </w:r>
      <w:r>
        <w:rPr>
          <w:rFonts w:ascii="Times New Roman" w:hAnsi="Times New Roman"/>
        </w:rPr>
        <w:t xml:space="preserve">pour les échanges intellectuels stimulants ;</w:t>
      </w:r>
    </w:p>
    <w:p>
      <w:pPr>
        <w:pStyle w:val="Compact"/>
        <w:numPr>
          <w:ilvl w:val="0"/>
          <w:numId w:val="1001"/>
        </w:numPr>
      </w:pPr>
      <w:r>
        <w:rPr>
          <w:rFonts w:ascii="Times New Roman" w:hAnsi="Times New Roman"/>
        </w:rPr>
        <w:t xml:space="preserve">À mes</w:t>
      </w:r>
      <w:r>
        <w:rPr>
          <w:rFonts w:ascii="Times New Roman" w:hAnsi="Times New Roman"/>
        </w:rPr>
        <w:t xml:space="preserve"> </w:t>
      </w:r>
      <w:r>
        <w:rPr>
          <w:rFonts w:ascii="Times New Roman" w:hAnsi="Times New Roman"/>
          <w:b/>
          <w:bCs/>
        </w:rPr>
        <w:t xml:space="preserve">parents</w:t>
      </w:r>
      <w:r>
        <w:rPr>
          <w:rFonts w:ascii="Times New Roman" w:hAnsi="Times New Roman"/>
        </w:rPr>
        <w:t xml:space="preserve"> </w:t>
      </w:r>
      <w:r>
        <w:rPr>
          <w:rFonts w:ascii="Times New Roman" w:hAnsi="Times New Roman"/>
        </w:rPr>
        <w:t xml:space="preserve">pour leur soutien moral et matériel constant.</w:t>
      </w:r>
    </w:p>
    <w:p>
      <w:pPr>
        <w:pStyle w:val="FirstParagraph"/>
      </w:pPr>
      <w:r>
        <w:rPr>
          <w:rFonts w:ascii="Times New Roman" w:hAnsi="Times New Roman"/>
        </w:rPr>
        <w:t xml:space="preserve">Que tous ceux qui, de près ou de loin, ont contribué à la réussite de ce mémoire et dont les noms n’ont pu être cités, trouvent ici l’expression de mes sincères remerciements.</w:t>
      </w:r>
    </w:p>
    <w:bookmarkEnd w:id="11"/>
    <w:bookmarkStart w:id="12" w:name="résumé"/>
    <w:p>
      <w:pPr>
        <w:pStyle w:val="Heading1"/>
      </w:pPr>
      <w:r>
        <w:rPr>
          <w:rFonts w:ascii="Times New Roman" w:hAnsi="Times New Roman"/>
        </w:rPr>
        <w:t xml:space="preserve">RÉSUMÉ</w:t>
      </w:r>
    </w:p>
    <w:p>
      <w:pPr>
        <w:pStyle w:val="FirstParagraph"/>
      </w:pPr>
      <w:r>
        <w:rPr>
          <w:rFonts w:ascii="Times New Roman" w:hAnsi="Times New Roman"/>
        </w:rPr>
        <w:t xml:space="preserve">La corrosion représente un coût annuel mondial de 2,5 billions de dollars US, soit environ 3,4 % du PIB mondial (Koch et al., 2016). Dans le secteur Oil &amp; Gas, elle constitue la première cause de dégradation des pipelines et des installations de surface. Au Cameroun, la</w:t>
      </w:r>
      <w:r>
        <w:rPr>
          <w:rFonts w:ascii="Times New Roman" w:hAnsi="Times New Roman"/>
        </w:rPr>
        <w:t xml:space="preserve"> </w:t>
      </w:r>
      <w:r>
        <w:rPr>
          <w:rFonts w:ascii="Times New Roman" w:hAnsi="Times New Roman"/>
          <w:b/>
          <w:bCs/>
        </w:rPr>
        <w:t xml:space="preserve">Cameroon Oil Transportation Company (COTCO)</w:t>
      </w:r>
      <w:r>
        <w:rPr>
          <w:rFonts w:ascii="Times New Roman" w:hAnsi="Times New Roman"/>
        </w:rPr>
        <w:t xml:space="preserve"> </w:t>
      </w:r>
      <w:r>
        <w:rPr>
          <w:rFonts w:ascii="Times New Roman" w:hAnsi="Times New Roman"/>
        </w:rPr>
        <w:t xml:space="preserve">exploite depuis 2003 le pipeline Tchad-Cameroun (1 070 km au total, dont 903 km en territoire camerounais), infrastructure stratégique dont l’intégrité conditionne la sécurité environnementale et économique du pays. La gestion actuelle de la corrosion repose largement sur des inspections périodiques par ultrasons (UT), sans surveillance continue ni prédiction de la dégradation.</w:t>
      </w:r>
    </w:p>
    <w:p>
      <w:pPr>
        <w:pStyle w:val="BodyText"/>
      </w:pPr>
      <w:r>
        <w:rPr>
          <w:rFonts w:ascii="Times New Roman" w:hAnsi="Times New Roman"/>
        </w:rPr>
        <w:t xml:space="preserve">Ce mémoire présente la conception, le développement et la validation expérimentale d’un</w:t>
      </w:r>
      <w:r>
        <w:rPr>
          <w:rFonts w:ascii="Times New Roman" w:hAnsi="Times New Roman"/>
        </w:rPr>
        <w:t xml:space="preserve"> </w:t>
      </w:r>
      <w:r>
        <w:rPr>
          <w:rFonts w:ascii="Times New Roman" w:hAnsi="Times New Roman"/>
          <w:b/>
          <w:bCs/>
        </w:rPr>
        <w:t xml:space="preserve">système intégré de maintenance prédictive de la corrosion</w:t>
      </w:r>
      <w:r>
        <w:rPr>
          <w:rFonts w:ascii="Times New Roman" w:hAnsi="Times New Roman"/>
        </w:rPr>
        <w:t xml:space="preserve"> </w:t>
      </w:r>
      <w:r>
        <w:rPr>
          <w:rFonts w:ascii="Times New Roman" w:hAnsi="Times New Roman"/>
        </w:rPr>
        <w:t xml:space="preserve">couvrant la chaîne complète</w:t>
      </w:r>
      <w:r>
        <w:rPr>
          <w:rFonts w:ascii="Times New Roman" w:hAnsi="Times New Roman"/>
        </w:rPr>
        <w:t xml:space="preserve"> </w:t>
      </w:r>
      <w:r>
        <w:rPr>
          <w:rFonts w:ascii="Times New Roman" w:hAnsi="Times New Roman"/>
          <w:b/>
          <w:bCs/>
        </w:rPr>
        <w:t xml:space="preserve">détection → diagnostic → pronostic → décision → action</w:t>
      </w:r>
      <w:r>
        <w:rPr>
          <w:rFonts w:ascii="Times New Roman" w:hAnsi="Times New Roman"/>
        </w:rPr>
        <w:t xml:space="preserve"> </w:t>
      </w:r>
      <w:r>
        <w:rPr>
          <w:rFonts w:ascii="Times New Roman" w:hAnsi="Times New Roman"/>
        </w:rPr>
        <w:t xml:space="preserve">définie par la norme ISO 13381-1, articulé autour de quatre composants : (1) une</w:t>
      </w:r>
      <w:r>
        <w:rPr>
          <w:rFonts w:ascii="Times New Roman" w:hAnsi="Times New Roman"/>
        </w:rPr>
        <w:t xml:space="preserve"> </w:t>
      </w:r>
      <w:r>
        <w:rPr>
          <w:rFonts w:ascii="Times New Roman" w:hAnsi="Times New Roman"/>
          <w:b/>
          <w:bCs/>
        </w:rPr>
        <w:t xml:space="preserve">sonde ER (Electrical Resistance) low-cost</w:t>
      </w:r>
      <w:r>
        <w:rPr>
          <w:rFonts w:ascii="Times New Roman" w:hAnsi="Times New Roman"/>
        </w:rPr>
        <w:t xml:space="preserve"> </w:t>
      </w:r>
      <w:r>
        <w:rPr>
          <w:rFonts w:ascii="Times New Roman" w:hAnsi="Times New Roman"/>
        </w:rPr>
        <w:t xml:space="preserve">basée sur un fil de fer monté en pont de Wheatstone, instrumentée par un amplificateur HX711 24 bits ; (2) un</w:t>
      </w:r>
      <w:r>
        <w:rPr>
          <w:rFonts w:ascii="Times New Roman" w:hAnsi="Times New Roman"/>
        </w:rPr>
        <w:t xml:space="preserve"> </w:t>
      </w:r>
      <w:r>
        <w:rPr>
          <w:rFonts w:ascii="Times New Roman" w:hAnsi="Times New Roman"/>
          <w:b/>
          <w:bCs/>
        </w:rPr>
        <w:t xml:space="preserve">système d’acquisition IoT</w:t>
      </w:r>
      <w:r>
        <w:rPr>
          <w:rFonts w:ascii="Times New Roman" w:hAnsi="Times New Roman"/>
        </w:rPr>
        <w:t xml:space="preserve"> </w:t>
      </w:r>
      <w:r>
        <w:rPr>
          <w:rFonts w:ascii="Times New Roman" w:hAnsi="Times New Roman"/>
        </w:rPr>
        <w:t xml:space="preserve">à microcontrôleur ESP32 en deep sleep pulsé (10 minutes) mesurant simultanément la résistance et la température (DS18B20) ; (3) un</w:t>
      </w:r>
      <w:r>
        <w:rPr>
          <w:rFonts w:ascii="Times New Roman" w:hAnsi="Times New Roman"/>
        </w:rPr>
        <w:t xml:space="preserve"> </w:t>
      </w:r>
      <w:r>
        <w:rPr>
          <w:rFonts w:ascii="Times New Roman" w:hAnsi="Times New Roman"/>
          <w:b/>
          <w:bCs/>
        </w:rPr>
        <w:t xml:space="preserve">modèle XGBoost</w:t>
      </w:r>
      <w:r>
        <w:rPr>
          <w:rFonts w:ascii="Times New Roman" w:hAnsi="Times New Roman"/>
        </w:rPr>
        <w:t xml:space="preserve"> </w:t>
      </w:r>
      <w:r>
        <w:rPr>
          <w:rFonts w:ascii="Times New Roman" w:hAnsi="Times New Roman"/>
        </w:rPr>
        <w:t xml:space="preserve">entraîné en protocole</w:t>
      </w:r>
      <w:r>
        <w:rPr>
          <w:rFonts w:ascii="Times New Roman" w:hAnsi="Times New Roman"/>
        </w:rPr>
        <w:t xml:space="preserve"> </w:t>
      </w:r>
      <w:r>
        <w:rPr>
          <w:rFonts w:ascii="Times New Roman" w:hAnsi="Times New Roman"/>
          <w:i/>
          <w:iCs/>
        </w:rPr>
        <w:t xml:space="preserve">run-to-failure</w:t>
      </w:r>
      <w:r>
        <w:rPr>
          <w:rFonts w:ascii="Times New Roman" w:hAnsi="Times New Roman"/>
        </w:rPr>
        <w:t xml:space="preserve"> </w:t>
      </w:r>
      <w:r>
        <w:rPr>
          <w:rFonts w:ascii="Times New Roman" w:hAnsi="Times New Roman"/>
        </w:rPr>
        <w:t xml:space="preserve">(RTF), prédisant à la fois le taux de corrosion (CR, en mm/an) et la durée de vie résiduelle (RUL, en heures), avec module de diagnostic des régimes de corrosion et interprétabilité par analyse SHAP ; (4) un</w:t>
      </w:r>
      <w:r>
        <w:rPr>
          <w:rFonts w:ascii="Times New Roman" w:hAnsi="Times New Roman"/>
        </w:rPr>
        <w:t xml:space="preserve"> </w:t>
      </w:r>
      <w:r>
        <w:rPr>
          <w:rFonts w:ascii="Times New Roman" w:hAnsi="Times New Roman"/>
          <w:b/>
          <w:bCs/>
        </w:rPr>
        <w:t xml:space="preserve">prototype de GMAO (Gestion de Maintenance Assistée par Ordinateur) low-cost</w:t>
      </w:r>
      <w:r>
        <w:rPr>
          <w:rFonts w:ascii="Times New Roman" w:hAnsi="Times New Roman"/>
        </w:rPr>
        <w:t xml:space="preserve"> </w:t>
      </w:r>
      <w:r>
        <w:rPr>
          <w:rFonts w:ascii="Times New Roman" w:hAnsi="Times New Roman"/>
        </w:rPr>
        <w:t xml:space="preserve">open-source basé sur un stack Supabase + Next.js, démontrant qu’une PME africaine peut disposer d’une gestion structurée des actifs, des alertes, des ordres de travail et des KPIs de maintenance sans recourir à des solutions industrielles propriétaires (SAP PM, IBM Maximo).</w:t>
      </w:r>
    </w:p>
    <w:p>
      <w:pPr>
        <w:pStyle w:val="BodyText"/>
      </w:pPr>
      <w:r>
        <w:rPr>
          <w:rFonts w:ascii="Times New Roman" w:hAnsi="Times New Roman"/>
        </w:rPr>
        <w:t xml:space="preserve">L’environnement corrosif de référence est un</w:t>
      </w:r>
      <w:r>
        <w:rPr>
          <w:rFonts w:ascii="Times New Roman" w:hAnsi="Times New Roman"/>
        </w:rPr>
        <w:t xml:space="preserve"> </w:t>
      </w:r>
      <w:r>
        <w:rPr>
          <w:rFonts w:ascii="Times New Roman" w:hAnsi="Times New Roman"/>
          <w:b/>
          <w:bCs/>
        </w:rPr>
        <w:t xml:space="preserve">détartrant industriel commercial multi-acide</w:t>
      </w:r>
      <w:r>
        <w:rPr>
          <w:rFonts w:ascii="Times New Roman" w:hAnsi="Times New Roman"/>
        </w:rPr>
        <w:t xml:space="preserve"> </w:t>
      </w:r>
      <w:r>
        <w:rPr>
          <w:rFonts w:ascii="Times New Roman" w:hAnsi="Times New Roman"/>
        </w:rPr>
        <w:t xml:space="preserve">à base d’acide chlorhydrique (5–15 %) et d’acide phosphorique (10–30 %), générant un milieu acide mixte (pH ≈ 1) reproduisant des conditions agressives comparables aux effluents acides industriels. Le protocole comporte quatre runs RTF : deux runs de référence sans inhibiteur et deux runs avec injection d’un</w:t>
      </w:r>
      <w:r>
        <w:rPr>
          <w:rFonts w:ascii="Times New Roman" w:hAnsi="Times New Roman"/>
        </w:rPr>
        <w:t xml:space="preserve"> </w:t>
      </w:r>
      <w:r>
        <w:rPr>
          <w:rFonts w:ascii="Times New Roman" w:hAnsi="Times New Roman"/>
          <w:b/>
          <w:bCs/>
        </w:rPr>
        <w:t xml:space="preserve">inhibiteur de corrosion à base d’imidazoline</w:t>
      </w:r>
      <w:r>
        <w:rPr>
          <w:rFonts w:ascii="Times New Roman" w:hAnsi="Times New Roman"/>
        </w:rPr>
        <w:t xml:space="preserve"> </w:t>
      </w:r>
      <w:r>
        <w:rPr>
          <w:rFonts w:ascii="Times New Roman" w:hAnsi="Times New Roman"/>
        </w:rPr>
        <w:t xml:space="preserve">(référence commerciale à sélectionner) à concentrations croissantes (0,1 % et 0,5 % v/v).</w:t>
      </w:r>
    </w:p>
    <w:p>
      <w:pPr>
        <w:pStyle w:val="BodyText"/>
      </w:pPr>
      <w:r>
        <w:rPr>
          <w:rFonts w:ascii="Times New Roman" w:hAnsi="Times New Roman"/>
        </w:rPr>
        <w:t xml:space="preserve">Le coût total du prototype matériel est inférieur à 50 000 FCFA, soit un facteur 40 à 100 moins cher qu’une instrumentation industrielle équivalente (Cosasco, Permasense, Emerson Roxar), et le coût d’exploitation de la GMAO est nul jusqu’à un volume significatif (offres gratuites Supabase + Vercel). Ce travail démontre la faisabilité d’un système complet de maintenance prédictive de la corrosion entièrement réalisable à partir de composants et services accessibles localement au Cameroun, contribuant à la démocratisation de la surveillance industrielle et de la GMAO dans les économies émergentes d’Afrique subsaharienne.</w:t>
      </w:r>
    </w:p>
    <w:p>
      <w:pPr>
        <w:pStyle w:val="BodyText"/>
      </w:pPr>
      <w:r>
        <w:rPr>
          <w:rFonts w:ascii="Times New Roman" w:hAnsi="Times New Roman"/>
          <w:b/>
          <w:bCs/>
        </w:rPr>
        <w:t xml:space="preserve">Mots-clés :</w:t>
      </w:r>
      <w:r>
        <w:rPr>
          <w:rFonts w:ascii="Times New Roman" w:hAnsi="Times New Roman"/>
        </w:rPr>
        <w:t xml:space="preserve"> </w:t>
      </w:r>
      <w:r>
        <w:rPr>
          <w:rFonts w:ascii="Times New Roman" w:hAnsi="Times New Roman"/>
        </w:rPr>
        <w:t xml:space="preserve">corrosion ; maintenance prédictive ; sonde ER ; XGBoost ; durée de vie résiduelle ; diagnostic ; GMAO ; CMMS open-source ; ESP32 ; HX711 ; IoT ; inhibiteur de corrosion ; imidazoline ; pipeline Oil &amp; Gas ; COTCO ; ISO 13381-1.</w:t>
      </w:r>
    </w:p>
    <w:bookmarkEnd w:id="12"/>
    <w:bookmarkStart w:id="13" w:name="abstract"/>
    <w:p>
      <w:pPr>
        <w:pStyle w:val="Heading1"/>
      </w:pPr>
      <w:r>
        <w:rPr>
          <w:rFonts w:ascii="Times New Roman" w:hAnsi="Times New Roman"/>
        </w:rPr>
        <w:t xml:space="preserve">ABSTRACT</w:t>
      </w:r>
    </w:p>
    <w:p>
      <w:pPr>
        <w:pStyle w:val="FirstParagraph"/>
      </w:pPr>
      <w:r>
        <w:rPr>
          <w:rFonts w:ascii="Times New Roman" w:hAnsi="Times New Roman"/>
        </w:rPr>
        <w:t xml:space="preserve">Corrosion accounts for a global annual cost of USD 2.5 trillion, approximately 3.4 % of global GDP (Koch et al., 2016). In the Oil &amp; Gas sector, it remains the leading cause of pipeline and surface-equipment degradation. In Cameroon, the</w:t>
      </w:r>
      <w:r>
        <w:rPr>
          <w:rFonts w:ascii="Times New Roman" w:hAnsi="Times New Roman"/>
        </w:rPr>
        <w:t xml:space="preserve"> </w:t>
      </w:r>
      <w:r>
        <w:rPr>
          <w:rFonts w:ascii="Times New Roman" w:hAnsi="Times New Roman"/>
          <w:b/>
          <w:bCs/>
        </w:rPr>
        <w:t xml:space="preserve">Cameroon Oil Transportation Company (COTCO)</w:t>
      </w:r>
      <w:r>
        <w:rPr>
          <w:rFonts w:ascii="Times New Roman" w:hAnsi="Times New Roman"/>
        </w:rPr>
        <w:t xml:space="preserve"> </w:t>
      </w:r>
      <w:r>
        <w:rPr>
          <w:rFonts w:ascii="Times New Roman" w:hAnsi="Times New Roman"/>
        </w:rPr>
        <w:t xml:space="preserve">has operated since 2003 the 1,070 km Chad-Cameroon pipeline (903 km within Cameroonian territory), a strategic infrastructure whose integrity conditions both environmental and economic security. Current corrosion management relies mostly on periodic ultrasonic (UT) inspections, with neither continuous monitoring nor predictive analytics.</w:t>
      </w:r>
    </w:p>
    <w:p>
      <w:pPr>
        <w:pStyle w:val="BodyText"/>
      </w:pPr>
      <w:r>
        <w:rPr>
          <w:rFonts w:ascii="Times New Roman" w:hAnsi="Times New Roman"/>
        </w:rPr>
        <w:t xml:space="preserve">This thesis presents the design, development and experimental validation of an</w:t>
      </w:r>
      <w:r>
        <w:rPr>
          <w:rFonts w:ascii="Times New Roman" w:hAnsi="Times New Roman"/>
        </w:rPr>
        <w:t xml:space="preserve"> </w:t>
      </w:r>
      <w:r>
        <w:rPr>
          <w:rFonts w:ascii="Times New Roman" w:hAnsi="Times New Roman"/>
          <w:b/>
          <w:bCs/>
        </w:rPr>
        <w:t xml:space="preserve">integrated corrosion predictive-maintenance system</w:t>
      </w:r>
      <w:r>
        <w:rPr>
          <w:rFonts w:ascii="Times New Roman" w:hAnsi="Times New Roman"/>
        </w:rPr>
        <w:t xml:space="preserve"> </w:t>
      </w:r>
      <w:r>
        <w:rPr>
          <w:rFonts w:ascii="Times New Roman" w:hAnsi="Times New Roman"/>
        </w:rPr>
        <w:t xml:space="preserve">covering the complete</w:t>
      </w:r>
      <w:r>
        <w:rPr>
          <w:rFonts w:ascii="Times New Roman" w:hAnsi="Times New Roman"/>
        </w:rPr>
        <w:t xml:space="preserve"> </w:t>
      </w:r>
      <w:r>
        <w:rPr>
          <w:rFonts w:ascii="Times New Roman" w:hAnsi="Times New Roman"/>
          <w:b/>
          <w:bCs/>
        </w:rPr>
        <w:t xml:space="preserve">detection → diagnostic → prognosis → decision → action</w:t>
      </w:r>
      <w:r>
        <w:rPr>
          <w:rFonts w:ascii="Times New Roman" w:hAnsi="Times New Roman"/>
        </w:rPr>
        <w:t xml:space="preserve"> </w:t>
      </w:r>
      <w:r>
        <w:rPr>
          <w:rFonts w:ascii="Times New Roman" w:hAnsi="Times New Roman"/>
        </w:rPr>
        <w:t xml:space="preserve">chain defined by ISO 13381-1, built on four components: (1) a</w:t>
      </w:r>
      <w:r>
        <w:rPr>
          <w:rFonts w:ascii="Times New Roman" w:hAnsi="Times New Roman"/>
        </w:rPr>
        <w:t xml:space="preserve"> </w:t>
      </w:r>
      <w:r>
        <w:rPr>
          <w:rFonts w:ascii="Times New Roman" w:hAnsi="Times New Roman"/>
          <w:b/>
          <w:bCs/>
        </w:rPr>
        <w:t xml:space="preserve">low-cost ER (Electrical Resistance) probe</w:t>
      </w:r>
      <w:r>
        <w:rPr>
          <w:rFonts w:ascii="Times New Roman" w:hAnsi="Times New Roman"/>
        </w:rPr>
        <w:t xml:space="preserve"> </w:t>
      </w:r>
      <w:r>
        <w:rPr>
          <w:rFonts w:ascii="Times New Roman" w:hAnsi="Times New Roman"/>
        </w:rPr>
        <w:t xml:space="preserve">based on an iron wire mounted in a Wheatstone bridge instrumented by a 24-bit HX711 amplifier; (2) an</w:t>
      </w:r>
      <w:r>
        <w:rPr>
          <w:rFonts w:ascii="Times New Roman" w:hAnsi="Times New Roman"/>
        </w:rPr>
        <w:t xml:space="preserve"> </w:t>
      </w:r>
      <w:r>
        <w:rPr>
          <w:rFonts w:ascii="Times New Roman" w:hAnsi="Times New Roman"/>
          <w:b/>
          <w:bCs/>
        </w:rPr>
        <w:t xml:space="preserve">IoT acquisition system</w:t>
      </w:r>
      <w:r>
        <w:rPr>
          <w:rFonts w:ascii="Times New Roman" w:hAnsi="Times New Roman"/>
        </w:rPr>
        <w:t xml:space="preserve"> </w:t>
      </w:r>
      <w:r>
        <w:rPr>
          <w:rFonts w:ascii="Times New Roman" w:hAnsi="Times New Roman"/>
        </w:rPr>
        <w:t xml:space="preserve">using an ESP32 microcontroller in pulsed deep-sleep mode (10 minutes) measuring resistance and temperature (DS18B20) simultaneously; (3) an</w:t>
      </w:r>
      <w:r>
        <w:rPr>
          <w:rFonts w:ascii="Times New Roman" w:hAnsi="Times New Roman"/>
        </w:rPr>
        <w:t xml:space="preserve"> </w:t>
      </w:r>
      <w:r>
        <w:rPr>
          <w:rFonts w:ascii="Times New Roman" w:hAnsi="Times New Roman"/>
          <w:b/>
          <w:bCs/>
        </w:rPr>
        <w:t xml:space="preserve">XGBoost model</w:t>
      </w:r>
      <w:r>
        <w:rPr>
          <w:rFonts w:ascii="Times New Roman" w:hAnsi="Times New Roman"/>
        </w:rPr>
        <w:t xml:space="preserve"> </w:t>
      </w:r>
      <w:r>
        <w:rPr>
          <w:rFonts w:ascii="Times New Roman" w:hAnsi="Times New Roman"/>
        </w:rPr>
        <w:t xml:space="preserve">trained under a</w:t>
      </w:r>
      <w:r>
        <w:rPr>
          <w:rFonts w:ascii="Times New Roman" w:hAnsi="Times New Roman"/>
        </w:rPr>
        <w:t xml:space="preserve"> </w:t>
      </w:r>
      <w:r>
        <w:rPr>
          <w:rFonts w:ascii="Times New Roman" w:hAnsi="Times New Roman"/>
          <w:i/>
          <w:iCs/>
        </w:rPr>
        <w:t xml:space="preserve">run-to-failure</w:t>
      </w:r>
      <w:r>
        <w:rPr>
          <w:rFonts w:ascii="Times New Roman" w:hAnsi="Times New Roman"/>
        </w:rPr>
        <w:t xml:space="preserve"> </w:t>
      </w:r>
      <w:r>
        <w:rPr>
          <w:rFonts w:ascii="Times New Roman" w:hAnsi="Times New Roman"/>
        </w:rPr>
        <w:t xml:space="preserve">(RTF) protocol predicting both corrosion rate (CR, in mm/year) and remaining useful life (RUL, in hours), with corrosion regime diagnostic and SHAP-based interpretability; (4) a</w:t>
      </w:r>
      <w:r>
        <w:rPr>
          <w:rFonts w:ascii="Times New Roman" w:hAnsi="Times New Roman"/>
        </w:rPr>
        <w:t xml:space="preserve"> </w:t>
      </w:r>
      <w:r>
        <w:rPr>
          <w:rFonts w:ascii="Times New Roman" w:hAnsi="Times New Roman"/>
          <w:b/>
          <w:bCs/>
        </w:rPr>
        <w:t xml:space="preserve">low-cost open-source CMMS prototype</w:t>
      </w:r>
      <w:r>
        <w:rPr>
          <w:rFonts w:ascii="Times New Roman" w:hAnsi="Times New Roman"/>
        </w:rPr>
        <w:t xml:space="preserve"> </w:t>
      </w:r>
      <w:r>
        <w:rPr>
          <w:rFonts w:ascii="Times New Roman" w:hAnsi="Times New Roman"/>
        </w:rPr>
        <w:t xml:space="preserve">based on a Supabase + Next.js stack, demonstrating that an African SME can manage assets, alerts, work orders and maintenance KPIs without resorting to proprietary industrial solutions (SAP PM, IBM Maximo).</w:t>
      </w:r>
    </w:p>
    <w:p>
      <w:pPr>
        <w:pStyle w:val="BodyText"/>
      </w:pPr>
      <w:r>
        <w:rPr>
          <w:rFonts w:ascii="Times New Roman" w:hAnsi="Times New Roman"/>
        </w:rPr>
        <w:t xml:space="preserve">The reference corrosive medium is a</w:t>
      </w:r>
      <w:r>
        <w:rPr>
          <w:rFonts w:ascii="Times New Roman" w:hAnsi="Times New Roman"/>
        </w:rPr>
        <w:t xml:space="preserve"> </w:t>
      </w:r>
      <w:r>
        <w:rPr>
          <w:rFonts w:ascii="Times New Roman" w:hAnsi="Times New Roman"/>
          <w:b/>
          <w:bCs/>
        </w:rPr>
        <w:t xml:space="preserve">commercial multi-acid industrial descaler</w:t>
      </w:r>
      <w:r>
        <w:rPr>
          <w:rFonts w:ascii="Times New Roman" w:hAnsi="Times New Roman"/>
        </w:rPr>
        <w:t xml:space="preserve"> </w:t>
      </w:r>
      <w:r>
        <w:rPr>
          <w:rFonts w:ascii="Times New Roman" w:hAnsi="Times New Roman"/>
        </w:rPr>
        <w:t xml:space="preserve">containing hydrochloric acid (5–15 %) and phosphoric acid (10–30 %), producing a mixed-acid medium (pH ≈ 1) reproducing aggressive conditions similar to those of industrial acidic effluents. The protocol comprises four RTF runs: two baseline runs without inhibitor and two runs with injection of an</w:t>
      </w:r>
      <w:r>
        <w:rPr>
          <w:rFonts w:ascii="Times New Roman" w:hAnsi="Times New Roman"/>
        </w:rPr>
        <w:t xml:space="preserve"> </w:t>
      </w:r>
      <w:r>
        <w:rPr>
          <w:rFonts w:ascii="Times New Roman" w:hAnsi="Times New Roman"/>
          <w:b/>
          <w:bCs/>
        </w:rPr>
        <w:t xml:space="preserve">imidazoline-based corrosion inhibitor</w:t>
      </w:r>
      <w:r>
        <w:rPr>
          <w:rFonts w:ascii="Times New Roman" w:hAnsi="Times New Roman"/>
        </w:rPr>
        <w:t xml:space="preserve"> </w:t>
      </w:r>
      <w:r>
        <w:rPr>
          <w:rFonts w:ascii="Times New Roman" w:hAnsi="Times New Roman"/>
        </w:rPr>
        <w:t xml:space="preserve">(commercial reference to be selected) at increasing concentrations (0.1 % and 0.5 % v/v).</w:t>
      </w:r>
    </w:p>
    <w:p>
      <w:pPr>
        <w:pStyle w:val="BodyText"/>
      </w:pPr>
      <w:r>
        <w:rPr>
          <w:rFonts w:ascii="Times New Roman" w:hAnsi="Times New Roman"/>
        </w:rPr>
        <w:t xml:space="preserve">The total hardware prototype cost is below 50,000 FCFA, i.e., 40 to 100 times cheaper than comparable industrial instrumentation (Cosasco, Permasense, Emerson Roxar), and the CMMS operating cost is null up to significant volumes (free Supabase + Vercel tiers). This work demonstrates the feasibility of a complete corrosion predictive-maintenance system entirely built from components and services available locally in Cameroon, contributing to the democratization of industrial monitoring and CMMS in sub-Saharan emerging economies.</w:t>
      </w:r>
    </w:p>
    <w:p>
      <w:pPr>
        <w:pStyle w:val="BodyText"/>
      </w:pPr>
      <w:r>
        <w:rPr>
          <w:rFonts w:ascii="Times New Roman" w:hAnsi="Times New Roman"/>
          <w:b/>
          <w:bCs/>
        </w:rPr>
        <w:t xml:space="preserve">Keywords:</w:t>
      </w:r>
      <w:r>
        <w:rPr>
          <w:rFonts w:ascii="Times New Roman" w:hAnsi="Times New Roman"/>
        </w:rPr>
        <w:t xml:space="preserve"> </w:t>
      </w:r>
      <w:r>
        <w:rPr>
          <w:rFonts w:ascii="Times New Roman" w:hAnsi="Times New Roman"/>
        </w:rPr>
        <w:t xml:space="preserve">corrosion; predictive maintenance; ER probe; XGBoost; remaining useful life; diagnostic; CMMS; open-source CMMS; ESP32; HX711; IoT; corrosion inhibitor; imidazoline; oil &amp; gas pipeline; COTCO; ISO 13381-1.</w:t>
      </w:r>
    </w:p>
    <w:bookmarkEnd w:id="13"/>
    <w:bookmarkStart w:id="14" w:name="liste-des-abréviations"/>
    <w:p>
      <w:pPr>
        <w:pStyle w:val="Heading1"/>
      </w:pPr>
      <w:r>
        <w:rPr>
          <w:rFonts w:ascii="Times New Roman" w:hAnsi="Times New Roman"/>
        </w:rPr>
        <w:t xml:space="preserve">LISTE DES ABRÉVIATIONS</w:t>
      </w:r>
    </w:p>
    <w:tbl>
      <w:tblPr>
        <w:tblStyle w:val="Table"/>
        <w:tblW w:type="pct" w:w="5000"/>
        <w:jc w:val="center"/>
        <w:tblLayout w:type="fixed"/>
        <w:tblLook w:firstRow="1" w:lastRow="0" w:firstColumn="0" w:lastColumn="0" w:noHBand="0" w:noVBand="0" w:val="0020"/>
      </w:tblPr>
      <w:tblGrid>
        <w:gridCol w:w="3960"/>
        <w:gridCol w:w="3960"/>
      </w:tblGrid>
      <w:tr>
        <w:trPr>
          <w:tblHeader w:val="on"/>
        </w:trPr>
        <w:tc>
          <w:tcPr/>
          <w:p>
            <w:pPr>
              <w:pStyle w:val="Compact"/>
            </w:pPr>
            <w:r>
              <w:rPr>
                <w:rFonts w:ascii="Times New Roman" w:hAnsi="Times New Roman"/>
                <w:b/>
                <w:sz w:val="20"/>
              </w:rPr>
              <w:t xml:space="preserve">Abréviation</w:t>
            </w:r>
          </w:p>
        </w:tc>
        <w:tc>
          <w:tcPr/>
          <w:p>
            <w:pPr>
              <w:pStyle w:val="Compact"/>
            </w:pPr>
            <w:r>
              <w:rPr>
                <w:rFonts w:ascii="Times New Roman" w:hAnsi="Times New Roman"/>
                <w:b/>
                <w:sz w:val="20"/>
              </w:rPr>
              <w:t xml:space="preserve">Signification</w:t>
            </w:r>
          </w:p>
        </w:tc>
      </w:tr>
      <w:tr>
        <w:tc>
          <w:tcPr/>
          <w:p>
            <w:pPr>
              <w:pStyle w:val="Compact"/>
            </w:pPr>
            <w:r>
              <w:rPr>
                <w:rFonts w:ascii="Times New Roman" w:hAnsi="Times New Roman"/>
                <w:sz w:val="20"/>
              </w:rPr>
              <w:t xml:space="preserve">API REST</w:t>
            </w:r>
          </w:p>
        </w:tc>
        <w:tc>
          <w:tcPr/>
          <w:p>
            <w:pPr>
              <w:pStyle w:val="Compact"/>
            </w:pPr>
            <w:r>
              <w:rPr>
                <w:rFonts w:ascii="Times New Roman" w:hAnsi="Times New Roman"/>
                <w:sz w:val="20"/>
              </w:rPr>
              <w:t xml:space="preserve">Application Programming Interface — REpresentational State Transfer</w:t>
            </w:r>
          </w:p>
        </w:tc>
      </w:tr>
      <w:tr>
        <w:tc>
          <w:tcPr/>
          <w:p>
            <w:pPr>
              <w:pStyle w:val="Compact"/>
            </w:pPr>
            <w:r>
              <w:rPr>
                <w:rFonts w:ascii="Times New Roman" w:hAnsi="Times New Roman"/>
                <w:sz w:val="20"/>
              </w:rPr>
              <w:t xml:space="preserve">ADC</w:t>
            </w:r>
          </w:p>
        </w:tc>
        <w:tc>
          <w:tcPr/>
          <w:p>
            <w:pPr>
              <w:pStyle w:val="Compact"/>
            </w:pPr>
            <w:r>
              <w:rPr>
                <w:rFonts w:ascii="Times New Roman" w:hAnsi="Times New Roman"/>
                <w:sz w:val="20"/>
              </w:rPr>
              <w:t xml:space="preserve">Analog-to-Digital Converter (Convertisseur Analogique-Numérique)</w:t>
            </w:r>
          </w:p>
        </w:tc>
      </w:tr>
      <w:tr>
        <w:tc>
          <w:tcPr/>
          <w:p>
            <w:pPr>
              <w:pStyle w:val="Compact"/>
            </w:pPr>
            <w:r>
              <w:rPr>
                <w:rFonts w:ascii="Times New Roman" w:hAnsi="Times New Roman"/>
                <w:sz w:val="20"/>
              </w:rPr>
              <w:t xml:space="preserve">AI</w:t>
            </w:r>
          </w:p>
        </w:tc>
        <w:tc>
          <w:tcPr/>
          <w:p>
            <w:pPr>
              <w:pStyle w:val="Compact"/>
            </w:pPr>
            <w:r>
              <w:rPr>
                <w:rFonts w:ascii="Times New Roman" w:hAnsi="Times New Roman"/>
                <w:sz w:val="20"/>
              </w:rPr>
              <w:t xml:space="preserve">Artificial Intelligence (Intelligence Artificielle)</w:t>
            </w:r>
          </w:p>
        </w:tc>
      </w:tr>
      <w:tr>
        <w:tc>
          <w:tcPr/>
          <w:p>
            <w:pPr>
              <w:pStyle w:val="Compact"/>
            </w:pPr>
            <w:r>
              <w:rPr>
                <w:rFonts w:ascii="Times New Roman" w:hAnsi="Times New Roman"/>
                <w:sz w:val="20"/>
              </w:rPr>
              <w:t xml:space="preserve">AMPP</w:t>
            </w:r>
          </w:p>
        </w:tc>
        <w:tc>
          <w:tcPr/>
          <w:p>
            <w:pPr>
              <w:pStyle w:val="Compact"/>
            </w:pPr>
            <w:r>
              <w:rPr>
                <w:rFonts w:ascii="Times New Roman" w:hAnsi="Times New Roman"/>
                <w:sz w:val="20"/>
              </w:rPr>
              <w:t xml:space="preserve">Association for Materials Protection and Performance (ex-NACE)</w:t>
            </w:r>
          </w:p>
        </w:tc>
      </w:tr>
      <w:tr>
        <w:tc>
          <w:tcPr/>
          <w:p>
            <w:pPr>
              <w:pStyle w:val="Compact"/>
            </w:pPr>
            <w:r>
              <w:rPr>
                <w:rFonts w:ascii="Times New Roman" w:hAnsi="Times New Roman"/>
                <w:sz w:val="20"/>
              </w:rPr>
              <w:t xml:space="preserve">ASTM</w:t>
            </w:r>
          </w:p>
        </w:tc>
        <w:tc>
          <w:tcPr/>
          <w:p>
            <w:pPr>
              <w:pStyle w:val="Compact"/>
            </w:pPr>
            <w:r>
              <w:rPr>
                <w:rFonts w:ascii="Times New Roman" w:hAnsi="Times New Roman"/>
                <w:sz w:val="20"/>
              </w:rPr>
              <w:t xml:space="preserve">American Society for Testing and Materials</w:t>
            </w:r>
          </w:p>
        </w:tc>
      </w:tr>
      <w:tr>
        <w:tc>
          <w:tcPr/>
          <w:p>
            <w:pPr>
              <w:pStyle w:val="Compact"/>
            </w:pPr>
            <w:r>
              <w:rPr>
                <w:rFonts w:ascii="Times New Roman" w:hAnsi="Times New Roman"/>
                <w:sz w:val="20"/>
              </w:rPr>
              <w:t xml:space="preserve">CMMS</w:t>
            </w:r>
          </w:p>
        </w:tc>
        <w:tc>
          <w:tcPr/>
          <w:p>
            <w:pPr>
              <w:pStyle w:val="Compact"/>
            </w:pPr>
            <w:r>
              <w:rPr>
                <w:rFonts w:ascii="Times New Roman" w:hAnsi="Times New Roman"/>
                <w:sz w:val="20"/>
              </w:rPr>
              <w:t xml:space="preserve">Computerized Maintenance Management System (équivalent anglais de GMAO)</w:t>
            </w:r>
          </w:p>
        </w:tc>
      </w:tr>
      <w:tr>
        <w:tc>
          <w:tcPr/>
          <w:p>
            <w:pPr>
              <w:pStyle w:val="Compact"/>
            </w:pPr>
            <w:r>
              <w:rPr>
                <w:rFonts w:ascii="Times New Roman" w:hAnsi="Times New Roman"/>
                <w:sz w:val="20"/>
              </w:rPr>
              <w:t xml:space="preserve">API</w:t>
            </w:r>
          </w:p>
        </w:tc>
        <w:tc>
          <w:tcPr/>
          <w:p>
            <w:pPr>
              <w:pStyle w:val="Compact"/>
            </w:pPr>
            <w:r>
              <w:rPr>
                <w:rFonts w:ascii="Times New Roman" w:hAnsi="Times New Roman"/>
                <w:sz w:val="20"/>
              </w:rPr>
              <w:t xml:space="preserve">American Petroleum Institute</w:t>
            </w:r>
          </w:p>
        </w:tc>
      </w:tr>
      <w:tr>
        <w:tc>
          <w:tcPr/>
          <w:p>
            <w:pPr>
              <w:pStyle w:val="Compact"/>
            </w:pPr>
            <w:r>
              <w:rPr>
                <w:rFonts w:ascii="Times New Roman" w:hAnsi="Times New Roman"/>
                <w:sz w:val="20"/>
              </w:rPr>
              <w:t xml:space="preserve">ASTM</w:t>
            </w:r>
          </w:p>
        </w:tc>
        <w:tc>
          <w:tcPr/>
          <w:p>
            <w:pPr>
              <w:pStyle w:val="Compact"/>
            </w:pPr>
            <w:r>
              <w:rPr>
                <w:rFonts w:ascii="Times New Roman" w:hAnsi="Times New Roman"/>
                <w:sz w:val="20"/>
              </w:rPr>
              <w:t xml:space="preserve">American Society for Testing and Materials</w:t>
            </w:r>
          </w:p>
        </w:tc>
      </w:tr>
      <w:tr>
        <w:tc>
          <w:tcPr/>
          <w:p>
            <w:pPr>
              <w:pStyle w:val="Compact"/>
            </w:pPr>
            <w:r>
              <w:rPr>
                <w:rFonts w:ascii="Times New Roman" w:hAnsi="Times New Roman"/>
                <w:sz w:val="20"/>
              </w:rPr>
              <w:t xml:space="preserve">CMRR</w:t>
            </w:r>
          </w:p>
        </w:tc>
        <w:tc>
          <w:tcPr/>
          <w:p>
            <w:pPr>
              <w:pStyle w:val="Compact"/>
            </w:pPr>
            <w:r>
              <w:rPr>
                <w:rFonts w:ascii="Times New Roman" w:hAnsi="Times New Roman"/>
                <w:sz w:val="20"/>
              </w:rPr>
              <w:t xml:space="preserve">Common-Mode Rejection Ratio</w:t>
            </w:r>
          </w:p>
        </w:tc>
      </w:tr>
      <w:tr>
        <w:tc>
          <w:tcPr/>
          <w:p>
            <w:pPr>
              <w:pStyle w:val="Compact"/>
            </w:pPr>
            <w:r>
              <w:rPr>
                <w:rFonts w:ascii="Times New Roman" w:hAnsi="Times New Roman"/>
                <w:sz w:val="20"/>
              </w:rPr>
              <w:t xml:space="preserve">COTCO</w:t>
            </w:r>
          </w:p>
        </w:tc>
        <w:tc>
          <w:tcPr/>
          <w:p>
            <w:pPr>
              <w:pStyle w:val="Compact"/>
            </w:pPr>
            <w:r>
              <w:rPr>
                <w:rFonts w:ascii="Times New Roman" w:hAnsi="Times New Roman"/>
                <w:sz w:val="20"/>
              </w:rPr>
              <w:t xml:space="preserve">Cameroon Oil Transportation Company</w:t>
            </w:r>
          </w:p>
        </w:tc>
      </w:tr>
      <w:tr>
        <w:tc>
          <w:tcPr/>
          <w:p>
            <w:pPr>
              <w:pStyle w:val="Compact"/>
            </w:pPr>
            <w:r>
              <w:rPr>
                <w:rFonts w:ascii="Times New Roman" w:hAnsi="Times New Roman"/>
                <w:sz w:val="20"/>
              </w:rPr>
              <w:t xml:space="preserve">CR</w:t>
            </w:r>
          </w:p>
        </w:tc>
        <w:tc>
          <w:tcPr/>
          <w:p>
            <w:pPr>
              <w:pStyle w:val="Compact"/>
            </w:pPr>
            <w:r>
              <w:rPr>
                <w:rFonts w:ascii="Times New Roman" w:hAnsi="Times New Roman"/>
                <w:sz w:val="20"/>
              </w:rPr>
              <w:t xml:space="preserve">Corrosion Rate (Taux de corrosion, mm/an)</w:t>
            </w:r>
          </w:p>
        </w:tc>
      </w:tr>
      <w:tr>
        <w:tc>
          <w:tcPr/>
          <w:p>
            <w:pPr>
              <w:pStyle w:val="Compact"/>
            </w:pPr>
            <w:r>
              <w:rPr>
                <w:rFonts w:ascii="Times New Roman" w:hAnsi="Times New Roman"/>
                <w:sz w:val="20"/>
              </w:rPr>
              <w:t xml:space="preserve">CV</w:t>
            </w:r>
          </w:p>
        </w:tc>
        <w:tc>
          <w:tcPr/>
          <w:p>
            <w:pPr>
              <w:pStyle w:val="Compact"/>
            </w:pPr>
            <w:r>
              <w:rPr>
                <w:rFonts w:ascii="Times New Roman" w:hAnsi="Times New Roman"/>
                <w:sz w:val="20"/>
              </w:rPr>
              <w:t xml:space="preserve">Cross-Validation (validation croisée)</w:t>
            </w:r>
          </w:p>
        </w:tc>
      </w:tr>
      <w:tr>
        <w:tc>
          <w:tcPr/>
          <w:p>
            <w:pPr>
              <w:pStyle w:val="Compact"/>
            </w:pPr>
            <w:r>
              <w:rPr>
                <w:rFonts w:ascii="Times New Roman" w:hAnsi="Times New Roman"/>
                <w:sz w:val="20"/>
              </w:rPr>
              <w:t xml:space="preserve">DS18B20</w:t>
            </w:r>
          </w:p>
        </w:tc>
        <w:tc>
          <w:tcPr/>
          <w:p>
            <w:pPr>
              <w:pStyle w:val="Compact"/>
            </w:pPr>
            <w:r>
              <w:rPr>
                <w:rFonts w:ascii="Times New Roman" w:hAnsi="Times New Roman"/>
                <w:sz w:val="20"/>
              </w:rPr>
              <w:t xml:space="preserve">Capteur numérique de température, bus 1-Wire</w:t>
            </w:r>
          </w:p>
        </w:tc>
      </w:tr>
      <w:tr>
        <w:tc>
          <w:tcPr/>
          <w:p>
            <w:pPr>
              <w:pStyle w:val="Compact"/>
            </w:pPr>
            <w:r>
              <w:rPr>
                <w:rFonts w:ascii="Times New Roman" w:hAnsi="Times New Roman"/>
                <w:sz w:val="20"/>
              </w:rPr>
              <w:t xml:space="preserve">EIS</w:t>
            </w:r>
          </w:p>
        </w:tc>
        <w:tc>
          <w:tcPr/>
          <w:p>
            <w:pPr>
              <w:pStyle w:val="Compact"/>
            </w:pPr>
            <w:r>
              <w:rPr>
                <w:rFonts w:ascii="Times New Roman" w:hAnsi="Times New Roman"/>
                <w:sz w:val="20"/>
              </w:rPr>
              <w:t xml:space="preserve">Electrochemical Impedance Spectroscopy</w:t>
            </w:r>
          </w:p>
        </w:tc>
      </w:tr>
      <w:tr>
        <w:tc>
          <w:tcPr/>
          <w:p>
            <w:pPr>
              <w:pStyle w:val="Compact"/>
            </w:pPr>
            <w:r>
              <w:rPr>
                <w:rFonts w:ascii="Times New Roman" w:hAnsi="Times New Roman"/>
                <w:sz w:val="20"/>
              </w:rPr>
              <w:t xml:space="preserve">EN</w:t>
            </w:r>
          </w:p>
        </w:tc>
        <w:tc>
          <w:tcPr/>
          <w:p>
            <w:pPr>
              <w:pStyle w:val="Compact"/>
            </w:pPr>
            <w:r>
              <w:rPr>
                <w:rFonts w:ascii="Times New Roman" w:hAnsi="Times New Roman"/>
                <w:sz w:val="20"/>
              </w:rPr>
              <w:t xml:space="preserve">Norme Européenne</w:t>
            </w:r>
          </w:p>
        </w:tc>
      </w:tr>
      <w:tr>
        <w:tc>
          <w:tcPr/>
          <w:p>
            <w:pPr>
              <w:pStyle w:val="Compact"/>
            </w:pPr>
            <w:r>
              <w:rPr>
                <w:rFonts w:ascii="Times New Roman" w:hAnsi="Times New Roman"/>
                <w:sz w:val="20"/>
              </w:rPr>
              <w:t xml:space="preserve">ER</w:t>
            </w:r>
          </w:p>
        </w:tc>
        <w:tc>
          <w:tcPr/>
          <w:p>
            <w:pPr>
              <w:pStyle w:val="Compact"/>
            </w:pPr>
            <w:r>
              <w:rPr>
                <w:rFonts w:ascii="Times New Roman" w:hAnsi="Times New Roman"/>
                <w:sz w:val="20"/>
              </w:rPr>
              <w:t xml:space="preserve">Electrical Resistance (Résistance Électrique)</w:t>
            </w:r>
          </w:p>
        </w:tc>
      </w:tr>
      <w:tr>
        <w:tc>
          <w:tcPr/>
          <w:p>
            <w:pPr>
              <w:pStyle w:val="Compact"/>
            </w:pPr>
            <w:r>
              <w:rPr>
                <w:rFonts w:ascii="Times New Roman" w:hAnsi="Times New Roman"/>
                <w:sz w:val="20"/>
              </w:rPr>
              <w:t xml:space="preserve">ENSPD</w:t>
            </w:r>
          </w:p>
        </w:tc>
        <w:tc>
          <w:tcPr/>
          <w:p>
            <w:pPr>
              <w:pStyle w:val="Compact"/>
            </w:pPr>
            <w:r>
              <w:rPr>
                <w:rFonts w:ascii="Times New Roman" w:hAnsi="Times New Roman"/>
                <w:sz w:val="20"/>
              </w:rPr>
              <w:t xml:space="preserve">École Nationale Supérieure Polytechnique de Douala</w:t>
            </w:r>
          </w:p>
        </w:tc>
      </w:tr>
      <w:tr>
        <w:tc>
          <w:tcPr/>
          <w:p>
            <w:pPr>
              <w:pStyle w:val="Compact"/>
            </w:pPr>
            <w:r>
              <w:rPr>
                <w:rFonts w:ascii="Times New Roman" w:hAnsi="Times New Roman"/>
                <w:sz w:val="20"/>
              </w:rPr>
              <w:t xml:space="preserve">ESP32</w:t>
            </w:r>
          </w:p>
        </w:tc>
        <w:tc>
          <w:tcPr/>
          <w:p>
            <w:pPr>
              <w:pStyle w:val="Compact"/>
            </w:pPr>
            <w:r>
              <w:rPr>
                <w:rFonts w:ascii="Times New Roman" w:hAnsi="Times New Roman"/>
                <w:sz w:val="20"/>
              </w:rPr>
              <w:t xml:space="preserve">Microcontrôleur bi-cœur Wi-Fi + Bluetooth (Espressif)</w:t>
            </w:r>
          </w:p>
        </w:tc>
      </w:tr>
      <w:tr>
        <w:tc>
          <w:tcPr/>
          <w:p>
            <w:pPr>
              <w:pStyle w:val="Compact"/>
            </w:pPr>
            <w:r>
              <w:rPr>
                <w:rFonts w:ascii="Times New Roman" w:hAnsi="Times New Roman"/>
                <w:sz w:val="20"/>
              </w:rPr>
              <w:t xml:space="preserve">FBE</w:t>
            </w:r>
          </w:p>
        </w:tc>
        <w:tc>
          <w:tcPr/>
          <w:p>
            <w:pPr>
              <w:pStyle w:val="Compact"/>
            </w:pPr>
            <w:r>
              <w:rPr>
                <w:rFonts w:ascii="Times New Roman" w:hAnsi="Times New Roman"/>
                <w:sz w:val="20"/>
              </w:rPr>
              <w:t xml:space="preserve">Fusion-Bonded Epoxy (revêtement pipeline)</w:t>
            </w:r>
          </w:p>
        </w:tc>
      </w:tr>
      <w:tr>
        <w:tc>
          <w:tcPr/>
          <w:p>
            <w:pPr>
              <w:pStyle w:val="Compact"/>
            </w:pPr>
            <w:r>
              <w:rPr>
                <w:rFonts w:ascii="Times New Roman" w:hAnsi="Times New Roman"/>
                <w:sz w:val="20"/>
              </w:rPr>
              <w:t xml:space="preserve">FePO₄</w:t>
            </w:r>
          </w:p>
        </w:tc>
        <w:tc>
          <w:tcPr/>
          <w:p>
            <w:pPr>
              <w:pStyle w:val="Compact"/>
            </w:pPr>
            <w:r>
              <w:rPr>
                <w:rFonts w:ascii="Times New Roman" w:hAnsi="Times New Roman"/>
                <w:sz w:val="20"/>
              </w:rPr>
              <w:t xml:space="preserve">Phosphate de fer (III)</w:t>
            </w:r>
          </w:p>
        </w:tc>
      </w:tr>
      <w:tr>
        <w:tc>
          <w:tcPr/>
          <w:p>
            <w:pPr>
              <w:pStyle w:val="Compact"/>
            </w:pPr>
            <w:r>
              <w:rPr>
                <w:rFonts w:ascii="Times New Roman" w:hAnsi="Times New Roman"/>
                <w:sz w:val="20"/>
              </w:rPr>
              <w:t xml:space="preserve">FSO</w:t>
            </w:r>
          </w:p>
        </w:tc>
        <w:tc>
          <w:tcPr/>
          <w:p>
            <w:pPr>
              <w:pStyle w:val="Compact"/>
            </w:pPr>
            <w:r>
              <w:rPr>
                <w:rFonts w:ascii="Times New Roman" w:hAnsi="Times New Roman"/>
                <w:sz w:val="20"/>
              </w:rPr>
              <w:t xml:space="preserve">Floating Storage and Offloading unit</w:t>
            </w:r>
          </w:p>
        </w:tc>
      </w:tr>
      <w:tr>
        <w:tc>
          <w:tcPr/>
          <w:p>
            <w:pPr>
              <w:pStyle w:val="Compact"/>
            </w:pPr>
            <w:r>
              <w:rPr>
                <w:rFonts w:ascii="Times New Roman" w:hAnsi="Times New Roman"/>
                <w:sz w:val="20"/>
              </w:rPr>
              <w:t xml:space="preserve">GMAO</w:t>
            </w:r>
          </w:p>
        </w:tc>
        <w:tc>
          <w:tcPr/>
          <w:p>
            <w:pPr>
              <w:pStyle w:val="Compact"/>
            </w:pPr>
            <w:r>
              <w:rPr>
                <w:rFonts w:ascii="Times New Roman" w:hAnsi="Times New Roman"/>
                <w:sz w:val="20"/>
              </w:rPr>
              <w:t xml:space="preserve">Gestion de Maintenance Assistée par Ordinateur</w:t>
            </w:r>
          </w:p>
        </w:tc>
      </w:tr>
      <w:tr>
        <w:tc>
          <w:tcPr/>
          <w:p>
            <w:pPr>
              <w:pStyle w:val="Compact"/>
            </w:pPr>
            <w:r>
              <w:rPr>
                <w:rFonts w:ascii="Times New Roman" w:hAnsi="Times New Roman"/>
                <w:sz w:val="20"/>
              </w:rPr>
              <w:t xml:space="preserve">GPIO</w:t>
            </w:r>
          </w:p>
        </w:tc>
        <w:tc>
          <w:tcPr/>
          <w:p>
            <w:pPr>
              <w:pStyle w:val="Compact"/>
            </w:pPr>
            <w:r>
              <w:rPr>
                <w:rFonts w:ascii="Times New Roman" w:hAnsi="Times New Roman"/>
                <w:sz w:val="20"/>
              </w:rPr>
              <w:t xml:space="preserve">General-Purpose Input/Output</w:t>
            </w:r>
          </w:p>
        </w:tc>
      </w:tr>
      <w:tr>
        <w:tc>
          <w:tcPr/>
          <w:p>
            <w:pPr>
              <w:pStyle w:val="Compact"/>
            </w:pPr>
            <w:r>
              <w:rPr>
                <w:rFonts w:ascii="Times New Roman" w:hAnsi="Times New Roman"/>
                <w:sz w:val="20"/>
              </w:rPr>
              <w:t xml:space="preserve">HCl</w:t>
            </w:r>
          </w:p>
        </w:tc>
        <w:tc>
          <w:tcPr/>
          <w:p>
            <w:pPr>
              <w:pStyle w:val="Compact"/>
            </w:pPr>
            <w:r>
              <w:rPr>
                <w:rFonts w:ascii="Times New Roman" w:hAnsi="Times New Roman"/>
                <w:sz w:val="20"/>
              </w:rPr>
              <w:t xml:space="preserve">Acide chlorhydrique</w:t>
            </w:r>
          </w:p>
        </w:tc>
      </w:tr>
      <w:tr>
        <w:tc>
          <w:tcPr/>
          <w:p>
            <w:pPr>
              <w:pStyle w:val="Compact"/>
            </w:pPr>
            <w:r>
              <w:rPr>
                <w:rFonts w:ascii="Times New Roman" w:hAnsi="Times New Roman"/>
                <w:sz w:val="20"/>
              </w:rPr>
              <w:t xml:space="preserve">H₃PO₄</w:t>
            </w:r>
          </w:p>
        </w:tc>
        <w:tc>
          <w:tcPr/>
          <w:p>
            <w:pPr>
              <w:pStyle w:val="Compact"/>
            </w:pPr>
            <w:r>
              <w:rPr>
                <w:rFonts w:ascii="Times New Roman" w:hAnsi="Times New Roman"/>
                <w:sz w:val="20"/>
              </w:rPr>
              <w:t xml:space="preserve">Acide phosphorique</w:t>
            </w:r>
          </w:p>
        </w:tc>
      </w:tr>
      <w:tr>
        <w:tc>
          <w:tcPr/>
          <w:p>
            <w:pPr>
              <w:pStyle w:val="Compact"/>
            </w:pPr>
            <w:r>
              <w:rPr>
                <w:rFonts w:ascii="Times New Roman" w:hAnsi="Times New Roman"/>
                <w:sz w:val="20"/>
              </w:rPr>
              <w:t xml:space="preserve">HX711</w:t>
            </w:r>
          </w:p>
        </w:tc>
        <w:tc>
          <w:tcPr/>
          <w:p>
            <w:pPr>
              <w:pStyle w:val="Compact"/>
            </w:pPr>
            <w:r>
              <w:rPr>
                <w:rFonts w:ascii="Times New Roman" w:hAnsi="Times New Roman"/>
                <w:sz w:val="20"/>
              </w:rPr>
              <w:t xml:space="preserve">Amplificateur d’instrumentation et ADC 24 bits</w:t>
            </w:r>
          </w:p>
        </w:tc>
      </w:tr>
      <w:tr>
        <w:tc>
          <w:tcPr/>
          <w:p>
            <w:pPr>
              <w:pStyle w:val="Compact"/>
            </w:pPr>
            <w:r>
              <w:rPr>
                <w:rFonts w:ascii="Times New Roman" w:hAnsi="Times New Roman"/>
                <w:sz w:val="20"/>
              </w:rPr>
              <w:t xml:space="preserve">IMPACT</w:t>
            </w:r>
          </w:p>
        </w:tc>
        <w:tc>
          <w:tcPr/>
          <w:p>
            <w:pPr>
              <w:pStyle w:val="Compact"/>
            </w:pPr>
            <w:r>
              <w:rPr>
                <w:rFonts w:ascii="Times New Roman" w:hAnsi="Times New Roman"/>
                <w:sz w:val="20"/>
              </w:rPr>
              <w:t xml:space="preserve">International Measures of Prevention, Application and Economics of Corrosion Technology</w:t>
            </w:r>
          </w:p>
        </w:tc>
      </w:tr>
      <w:tr>
        <w:tc>
          <w:tcPr/>
          <w:p>
            <w:pPr>
              <w:pStyle w:val="Compact"/>
            </w:pPr>
            <w:r>
              <w:rPr>
                <w:rFonts w:ascii="Times New Roman" w:hAnsi="Times New Roman"/>
                <w:sz w:val="20"/>
              </w:rPr>
              <w:t xml:space="preserve">IoT</w:t>
            </w:r>
          </w:p>
        </w:tc>
        <w:tc>
          <w:tcPr/>
          <w:p>
            <w:pPr>
              <w:pStyle w:val="Compact"/>
            </w:pPr>
            <w:r>
              <w:rPr>
                <w:rFonts w:ascii="Times New Roman" w:hAnsi="Times New Roman"/>
                <w:sz w:val="20"/>
              </w:rPr>
              <w:t xml:space="preserve">Internet of Things (Internet des Objets)</w:t>
            </w:r>
          </w:p>
        </w:tc>
      </w:tr>
      <w:tr>
        <w:tc>
          <w:tcPr/>
          <w:p>
            <w:pPr>
              <w:pStyle w:val="Compact"/>
            </w:pPr>
            <w:r>
              <w:rPr>
                <w:rFonts w:ascii="Times New Roman" w:hAnsi="Times New Roman"/>
                <w:sz w:val="20"/>
              </w:rPr>
              <w:t xml:space="preserve">IQR</w:t>
            </w:r>
          </w:p>
        </w:tc>
        <w:tc>
          <w:tcPr/>
          <w:p>
            <w:pPr>
              <w:pStyle w:val="Compact"/>
            </w:pPr>
            <w:r>
              <w:rPr>
                <w:rFonts w:ascii="Times New Roman" w:hAnsi="Times New Roman"/>
                <w:sz w:val="20"/>
              </w:rPr>
              <w:t xml:space="preserve">Interquartile Range</w:t>
            </w:r>
          </w:p>
        </w:tc>
      </w:tr>
      <w:tr>
        <w:tc>
          <w:tcPr/>
          <w:p>
            <w:pPr>
              <w:pStyle w:val="Compact"/>
            </w:pPr>
            <w:r>
              <w:rPr>
                <w:rFonts w:ascii="Times New Roman" w:hAnsi="Times New Roman"/>
                <w:sz w:val="20"/>
              </w:rPr>
              <w:t xml:space="preserve">KPI</w:t>
            </w:r>
          </w:p>
        </w:tc>
        <w:tc>
          <w:tcPr/>
          <w:p>
            <w:pPr>
              <w:pStyle w:val="Compact"/>
            </w:pPr>
            <w:r>
              <w:rPr>
                <w:rFonts w:ascii="Times New Roman" w:hAnsi="Times New Roman"/>
                <w:sz w:val="20"/>
              </w:rPr>
              <w:t xml:space="preserve">Key Performance Indicator</w:t>
            </w:r>
          </w:p>
        </w:tc>
      </w:tr>
      <w:tr>
        <w:tc>
          <w:tcPr/>
          <w:p>
            <w:pPr>
              <w:pStyle w:val="Compact"/>
            </w:pPr>
            <w:r>
              <w:rPr>
                <w:rFonts w:ascii="Times New Roman" w:hAnsi="Times New Roman"/>
                <w:sz w:val="20"/>
              </w:rPr>
              <w:t xml:space="preserve">ISO</w:t>
            </w:r>
          </w:p>
        </w:tc>
        <w:tc>
          <w:tcPr/>
          <w:p>
            <w:pPr>
              <w:pStyle w:val="Compact"/>
            </w:pPr>
            <w:r>
              <w:rPr>
                <w:rFonts w:ascii="Times New Roman" w:hAnsi="Times New Roman"/>
                <w:sz w:val="20"/>
              </w:rPr>
              <w:t xml:space="preserve">International Organization for Standardization</w:t>
            </w:r>
          </w:p>
        </w:tc>
      </w:tr>
      <w:tr>
        <w:tc>
          <w:tcPr/>
          <w:p>
            <w:pPr>
              <w:pStyle w:val="Compact"/>
            </w:pPr>
            <w:r>
              <w:rPr>
                <w:rFonts w:ascii="Times New Roman" w:hAnsi="Times New Roman"/>
                <w:sz w:val="20"/>
              </w:rPr>
              <w:t xml:space="preserve">LPR</w:t>
            </w:r>
          </w:p>
        </w:tc>
        <w:tc>
          <w:tcPr/>
          <w:p>
            <w:pPr>
              <w:pStyle w:val="Compact"/>
            </w:pPr>
            <w:r>
              <w:rPr>
                <w:rFonts w:ascii="Times New Roman" w:hAnsi="Times New Roman"/>
                <w:sz w:val="20"/>
              </w:rPr>
              <w:t xml:space="preserve">Linear Polarization Resistance</w:t>
            </w:r>
          </w:p>
        </w:tc>
      </w:tr>
      <w:tr>
        <w:tc>
          <w:tcPr/>
          <w:p>
            <w:pPr>
              <w:pStyle w:val="Compact"/>
            </w:pPr>
            <w:r>
              <w:rPr>
                <w:rFonts w:ascii="Times New Roman" w:hAnsi="Times New Roman"/>
                <w:sz w:val="20"/>
              </w:rPr>
              <w:t xml:space="preserve">MAE</w:t>
            </w:r>
          </w:p>
        </w:tc>
        <w:tc>
          <w:tcPr/>
          <w:p>
            <w:pPr>
              <w:pStyle w:val="Compact"/>
            </w:pPr>
            <w:r>
              <w:rPr>
                <w:rFonts w:ascii="Times New Roman" w:hAnsi="Times New Roman"/>
                <w:sz w:val="20"/>
              </w:rPr>
              <w:t xml:space="preserve">Mean Absolute Error</w:t>
            </w:r>
          </w:p>
        </w:tc>
      </w:tr>
      <w:tr>
        <w:tc>
          <w:tcPr/>
          <w:p>
            <w:pPr>
              <w:pStyle w:val="Compact"/>
            </w:pPr>
            <w:r>
              <w:rPr>
                <w:rFonts w:ascii="Times New Roman" w:hAnsi="Times New Roman"/>
                <w:sz w:val="20"/>
              </w:rPr>
              <w:t xml:space="preserve">MIC</w:t>
            </w:r>
          </w:p>
        </w:tc>
        <w:tc>
          <w:tcPr/>
          <w:p>
            <w:pPr>
              <w:pStyle w:val="Compact"/>
            </w:pPr>
            <w:r>
              <w:rPr>
                <w:rFonts w:ascii="Times New Roman" w:hAnsi="Times New Roman"/>
                <w:sz w:val="20"/>
              </w:rPr>
              <w:t xml:space="preserve">Microbiologically Influenced Corrosion</w:t>
            </w:r>
          </w:p>
        </w:tc>
      </w:tr>
      <w:tr>
        <w:tc>
          <w:tcPr/>
          <w:p>
            <w:pPr>
              <w:pStyle w:val="Compact"/>
            </w:pPr>
            <w:r>
              <w:rPr>
                <w:rFonts w:ascii="Times New Roman" w:hAnsi="Times New Roman"/>
                <w:sz w:val="20"/>
              </w:rPr>
              <w:t xml:space="preserve">ML</w:t>
            </w:r>
          </w:p>
        </w:tc>
        <w:tc>
          <w:tcPr/>
          <w:p>
            <w:pPr>
              <w:pStyle w:val="Compact"/>
            </w:pPr>
            <w:r>
              <w:rPr>
                <w:rFonts w:ascii="Times New Roman" w:hAnsi="Times New Roman"/>
                <w:sz w:val="20"/>
              </w:rPr>
              <w:t xml:space="preserve">Machine Learning (apprentissage automatique)</w:t>
            </w:r>
          </w:p>
        </w:tc>
      </w:tr>
      <w:tr>
        <w:tc>
          <w:tcPr/>
          <w:p>
            <w:pPr>
              <w:pStyle w:val="Compact"/>
            </w:pPr>
            <w:r>
              <w:rPr>
                <w:rFonts w:ascii="Times New Roman" w:hAnsi="Times New Roman"/>
                <w:sz w:val="20"/>
              </w:rPr>
              <w:t xml:space="preserve">MTBF</w:t>
            </w:r>
          </w:p>
        </w:tc>
        <w:tc>
          <w:tcPr/>
          <w:p>
            <w:pPr>
              <w:pStyle w:val="Compact"/>
            </w:pPr>
            <w:r>
              <w:rPr>
                <w:rFonts w:ascii="Times New Roman" w:hAnsi="Times New Roman"/>
                <w:sz w:val="20"/>
              </w:rPr>
              <w:t xml:space="preserve">Mean Time Between Failures</w:t>
            </w:r>
          </w:p>
        </w:tc>
      </w:tr>
      <w:tr>
        <w:tc>
          <w:tcPr/>
          <w:p>
            <w:pPr>
              <w:pStyle w:val="Compact"/>
            </w:pPr>
            <w:r>
              <w:rPr>
                <w:rFonts w:ascii="Times New Roman" w:hAnsi="Times New Roman"/>
                <w:sz w:val="20"/>
              </w:rPr>
              <w:t xml:space="preserve">MTTR</w:t>
            </w:r>
          </w:p>
        </w:tc>
        <w:tc>
          <w:tcPr/>
          <w:p>
            <w:pPr>
              <w:pStyle w:val="Compact"/>
            </w:pPr>
            <w:r>
              <w:rPr>
                <w:rFonts w:ascii="Times New Roman" w:hAnsi="Times New Roman"/>
                <w:sz w:val="20"/>
              </w:rPr>
              <w:t xml:space="preserve">Mean Time To Repair</w:t>
            </w:r>
          </w:p>
        </w:tc>
      </w:tr>
      <w:tr>
        <w:tc>
          <w:tcPr/>
          <w:p>
            <w:pPr>
              <w:pStyle w:val="Compact"/>
            </w:pPr>
            <w:r>
              <w:rPr>
                <w:rFonts w:ascii="Times New Roman" w:hAnsi="Times New Roman"/>
                <w:sz w:val="20"/>
              </w:rPr>
              <w:t xml:space="preserve">NACE</w:t>
            </w:r>
          </w:p>
        </w:tc>
        <w:tc>
          <w:tcPr/>
          <w:p>
            <w:pPr>
              <w:pStyle w:val="Compact"/>
            </w:pPr>
            <w:r>
              <w:rPr>
                <w:rFonts w:ascii="Times New Roman" w:hAnsi="Times New Roman"/>
                <w:sz w:val="20"/>
              </w:rPr>
              <w:t xml:space="preserve">National Association of Corrosion Engineers</w:t>
            </w:r>
          </w:p>
        </w:tc>
      </w:tr>
      <w:tr>
        <w:tc>
          <w:tcPr/>
          <w:p>
            <w:pPr>
              <w:pStyle w:val="Compact"/>
            </w:pPr>
            <w:r>
              <w:rPr>
                <w:rFonts w:ascii="Times New Roman" w:hAnsi="Times New Roman"/>
                <w:sz w:val="20"/>
              </w:rPr>
              <w:t xml:space="preserve">NDT</w:t>
            </w:r>
          </w:p>
        </w:tc>
        <w:tc>
          <w:tcPr/>
          <w:p>
            <w:pPr>
              <w:pStyle w:val="Compact"/>
            </w:pPr>
            <w:r>
              <w:rPr>
                <w:rFonts w:ascii="Times New Roman" w:hAnsi="Times New Roman"/>
                <w:sz w:val="20"/>
              </w:rPr>
              <w:t xml:space="preserve">Non-Destructive Testing</w:t>
            </w:r>
          </w:p>
        </w:tc>
      </w:tr>
      <w:tr>
        <w:tc>
          <w:tcPr/>
          <w:p>
            <w:pPr>
              <w:pStyle w:val="Compact"/>
            </w:pPr>
            <w:r>
              <w:rPr>
                <w:rFonts w:ascii="Times New Roman" w:hAnsi="Times New Roman"/>
                <w:sz w:val="20"/>
              </w:rPr>
              <w:t xml:space="preserve">OS</w:t>
            </w:r>
          </w:p>
        </w:tc>
        <w:tc>
          <w:tcPr/>
          <w:p>
            <w:pPr>
              <w:pStyle w:val="Compact"/>
            </w:pPr>
            <w:r>
              <w:rPr>
                <w:rFonts w:ascii="Times New Roman" w:hAnsi="Times New Roman"/>
                <w:sz w:val="20"/>
              </w:rPr>
              <w:t xml:space="preserve">Objectif Spécifique</w:t>
            </w:r>
          </w:p>
        </w:tc>
      </w:tr>
      <w:tr>
        <w:tc>
          <w:tcPr/>
          <w:p>
            <w:pPr>
              <w:pStyle w:val="Compact"/>
            </w:pPr>
            <w:r>
              <w:rPr>
                <w:rFonts w:ascii="Times New Roman" w:hAnsi="Times New Roman"/>
                <w:sz w:val="20"/>
              </w:rPr>
              <w:t xml:space="preserve">OT</w:t>
            </w:r>
          </w:p>
        </w:tc>
        <w:tc>
          <w:tcPr/>
          <w:p>
            <w:pPr>
              <w:pStyle w:val="Compact"/>
            </w:pPr>
            <w:r>
              <w:rPr>
                <w:rFonts w:ascii="Times New Roman" w:hAnsi="Times New Roman"/>
                <w:sz w:val="20"/>
              </w:rPr>
              <w:t xml:space="preserve">Ordre de Travail (work order)</w:t>
            </w:r>
          </w:p>
        </w:tc>
      </w:tr>
      <w:tr>
        <w:tc>
          <w:tcPr/>
          <w:p>
            <w:pPr>
              <w:pStyle w:val="Compact"/>
            </w:pPr>
            <w:r>
              <w:rPr>
                <w:rFonts w:ascii="Times New Roman" w:hAnsi="Times New Roman"/>
                <w:sz w:val="20"/>
              </w:rPr>
              <w:t xml:space="preserve">PHMSA</w:t>
            </w:r>
          </w:p>
        </w:tc>
        <w:tc>
          <w:tcPr/>
          <w:p>
            <w:pPr>
              <w:pStyle w:val="Compact"/>
            </w:pPr>
            <w:r>
              <w:rPr>
                <w:rFonts w:ascii="Times New Roman" w:hAnsi="Times New Roman"/>
                <w:sz w:val="20"/>
              </w:rPr>
              <w:t xml:space="preserve">Pipeline and Hazardous Materials Safety Administration</w:t>
            </w:r>
          </w:p>
        </w:tc>
      </w:tr>
      <w:tr>
        <w:tc>
          <w:tcPr/>
          <w:p>
            <w:pPr>
              <w:pStyle w:val="Compact"/>
            </w:pPr>
            <w:r>
              <w:rPr>
                <w:rFonts w:ascii="Times New Roman" w:hAnsi="Times New Roman"/>
                <w:sz w:val="20"/>
              </w:rPr>
              <w:t xml:space="preserve">PME</w:t>
            </w:r>
          </w:p>
        </w:tc>
        <w:tc>
          <w:tcPr/>
          <w:p>
            <w:pPr>
              <w:pStyle w:val="Compact"/>
            </w:pPr>
            <w:r>
              <w:rPr>
                <w:rFonts w:ascii="Times New Roman" w:hAnsi="Times New Roman"/>
                <w:sz w:val="20"/>
              </w:rPr>
              <w:t xml:space="preserve">Petite et Moyenne Entreprise</w:t>
            </w:r>
          </w:p>
        </w:tc>
      </w:tr>
      <w:tr>
        <w:tc>
          <w:tcPr/>
          <w:p>
            <w:pPr>
              <w:pStyle w:val="Compact"/>
            </w:pPr>
            <w:r>
              <w:rPr>
                <w:rFonts w:ascii="Times New Roman" w:hAnsi="Times New Roman"/>
                <w:sz w:val="20"/>
              </w:rPr>
              <w:t xml:space="preserve">PIB</w:t>
            </w:r>
          </w:p>
        </w:tc>
        <w:tc>
          <w:tcPr/>
          <w:p>
            <w:pPr>
              <w:pStyle w:val="Compact"/>
            </w:pPr>
            <w:r>
              <w:rPr>
                <w:rFonts w:ascii="Times New Roman" w:hAnsi="Times New Roman"/>
                <w:sz w:val="20"/>
              </w:rPr>
              <w:t xml:space="preserve">Produit Intérieur Brut</w:t>
            </w:r>
          </w:p>
        </w:tc>
      </w:tr>
      <w:tr>
        <w:tc>
          <w:tcPr/>
          <w:p>
            <w:pPr>
              <w:pStyle w:val="Compact"/>
            </w:pPr>
            <w:r>
              <w:rPr>
                <w:rFonts w:ascii="Times New Roman" w:hAnsi="Times New Roman"/>
                <w:sz w:val="20"/>
              </w:rPr>
              <w:t xml:space="preserve">QR</w:t>
            </w:r>
          </w:p>
        </w:tc>
        <w:tc>
          <w:tcPr/>
          <w:p>
            <w:pPr>
              <w:pStyle w:val="Compact"/>
            </w:pPr>
            <w:r>
              <w:rPr>
                <w:rFonts w:ascii="Times New Roman" w:hAnsi="Times New Roman"/>
                <w:sz w:val="20"/>
              </w:rPr>
              <w:t xml:space="preserve">Question de Recherche</w:t>
            </w:r>
          </w:p>
        </w:tc>
      </w:tr>
      <w:tr>
        <w:tc>
          <w:tcPr/>
          <w:p>
            <w:pPr>
              <w:pStyle w:val="Compact"/>
            </w:pPr>
            <w:r>
              <w:rPr>
                <w:rFonts w:ascii="Times New Roman" w:hAnsi="Times New Roman"/>
                <w:sz w:val="20"/>
              </w:rPr>
              <w:t xml:space="preserve">R²</w:t>
            </w:r>
          </w:p>
        </w:tc>
        <w:tc>
          <w:tcPr/>
          <w:p>
            <w:pPr>
              <w:pStyle w:val="Compact"/>
            </w:pPr>
            <w:r>
              <w:rPr>
                <w:rFonts w:ascii="Times New Roman" w:hAnsi="Times New Roman"/>
                <w:sz w:val="20"/>
              </w:rPr>
              <w:t xml:space="preserve">Coefficient de détermination</w:t>
            </w:r>
          </w:p>
        </w:tc>
      </w:tr>
      <w:tr>
        <w:tc>
          <w:tcPr/>
          <w:p>
            <w:pPr>
              <w:pStyle w:val="Compact"/>
            </w:pPr>
            <w:r>
              <w:rPr>
                <w:rFonts w:ascii="Times New Roman" w:hAnsi="Times New Roman"/>
                <w:sz w:val="20"/>
              </w:rPr>
              <w:t xml:space="preserve">RBI</w:t>
            </w:r>
          </w:p>
        </w:tc>
        <w:tc>
          <w:tcPr/>
          <w:p>
            <w:pPr>
              <w:pStyle w:val="Compact"/>
            </w:pPr>
            <w:r>
              <w:rPr>
                <w:rFonts w:ascii="Times New Roman" w:hAnsi="Times New Roman"/>
                <w:sz w:val="20"/>
              </w:rPr>
              <w:t xml:space="preserve">Risk-Based Inspection</w:t>
            </w:r>
          </w:p>
        </w:tc>
      </w:tr>
      <w:tr>
        <w:tc>
          <w:tcPr/>
          <w:p>
            <w:pPr>
              <w:pStyle w:val="Compact"/>
            </w:pPr>
            <w:r>
              <w:rPr>
                <w:rFonts w:ascii="Times New Roman" w:hAnsi="Times New Roman"/>
                <w:sz w:val="20"/>
              </w:rPr>
              <w:t xml:space="preserve">RMSE</w:t>
            </w:r>
          </w:p>
        </w:tc>
        <w:tc>
          <w:tcPr/>
          <w:p>
            <w:pPr>
              <w:pStyle w:val="Compact"/>
            </w:pPr>
            <w:r>
              <w:rPr>
                <w:rFonts w:ascii="Times New Roman" w:hAnsi="Times New Roman"/>
                <w:sz w:val="20"/>
              </w:rPr>
              <w:t xml:space="preserve">Root Mean Square Error</w:t>
            </w:r>
          </w:p>
        </w:tc>
      </w:tr>
      <w:tr>
        <w:tc>
          <w:tcPr/>
          <w:p>
            <w:pPr>
              <w:pStyle w:val="Compact"/>
            </w:pPr>
            <w:r>
              <w:rPr>
                <w:rFonts w:ascii="Times New Roman" w:hAnsi="Times New Roman"/>
                <w:sz w:val="20"/>
              </w:rPr>
              <w:t xml:space="preserve">RTC</w:t>
            </w:r>
          </w:p>
        </w:tc>
        <w:tc>
          <w:tcPr/>
          <w:p>
            <w:pPr>
              <w:pStyle w:val="Compact"/>
            </w:pPr>
            <w:r>
              <w:rPr>
                <w:rFonts w:ascii="Times New Roman" w:hAnsi="Times New Roman"/>
                <w:sz w:val="20"/>
              </w:rPr>
              <w:t xml:space="preserve">Real-Time Clock</w:t>
            </w:r>
          </w:p>
        </w:tc>
      </w:tr>
      <w:tr>
        <w:tc>
          <w:tcPr/>
          <w:p>
            <w:pPr>
              <w:pStyle w:val="Compact"/>
            </w:pPr>
            <w:r>
              <w:rPr>
                <w:rFonts w:ascii="Times New Roman" w:hAnsi="Times New Roman"/>
                <w:sz w:val="20"/>
              </w:rPr>
              <w:t xml:space="preserve">RTF</w:t>
            </w:r>
          </w:p>
        </w:tc>
        <w:tc>
          <w:tcPr/>
          <w:p>
            <w:pPr>
              <w:pStyle w:val="Compact"/>
            </w:pPr>
            <w:r>
              <w:rPr>
                <w:rFonts w:ascii="Times New Roman" w:hAnsi="Times New Roman"/>
                <w:sz w:val="20"/>
              </w:rPr>
              <w:t xml:space="preserve">Run-To-Failure</w:t>
            </w:r>
          </w:p>
        </w:tc>
      </w:tr>
      <w:tr>
        <w:tc>
          <w:tcPr/>
          <w:p>
            <w:pPr>
              <w:pStyle w:val="Compact"/>
            </w:pPr>
            <w:r>
              <w:rPr>
                <w:rFonts w:ascii="Times New Roman" w:hAnsi="Times New Roman"/>
                <w:sz w:val="20"/>
              </w:rPr>
              <w:t xml:space="preserve">RUL</w:t>
            </w:r>
          </w:p>
        </w:tc>
        <w:tc>
          <w:tcPr/>
          <w:p>
            <w:pPr>
              <w:pStyle w:val="Compact"/>
            </w:pPr>
            <w:r>
              <w:rPr>
                <w:rFonts w:ascii="Times New Roman" w:hAnsi="Times New Roman"/>
                <w:sz w:val="20"/>
              </w:rPr>
              <w:t xml:space="preserve">Remaining Useful Life (Durée de Vie Résiduelle)</w:t>
            </w:r>
          </w:p>
        </w:tc>
      </w:tr>
      <w:tr>
        <w:tc>
          <w:tcPr/>
          <w:p>
            <w:pPr>
              <w:pStyle w:val="Compact"/>
            </w:pPr>
            <w:r>
              <w:rPr>
                <w:rFonts w:ascii="Times New Roman" w:hAnsi="Times New Roman"/>
                <w:sz w:val="20"/>
              </w:rPr>
              <w:t xml:space="preserve">SHAP</w:t>
            </w:r>
          </w:p>
        </w:tc>
        <w:tc>
          <w:tcPr/>
          <w:p>
            <w:pPr>
              <w:pStyle w:val="Compact"/>
            </w:pPr>
            <w:r>
              <w:rPr>
                <w:rFonts w:ascii="Times New Roman" w:hAnsi="Times New Roman"/>
                <w:sz w:val="20"/>
              </w:rPr>
              <w:t xml:space="preserve">SHapley Additive exPlanations</w:t>
            </w:r>
          </w:p>
        </w:tc>
      </w:tr>
      <w:tr>
        <w:tc>
          <w:tcPr/>
          <w:p>
            <w:pPr>
              <w:pStyle w:val="Compact"/>
            </w:pPr>
            <w:r>
              <w:rPr>
                <w:rFonts w:ascii="Times New Roman" w:hAnsi="Times New Roman"/>
                <w:sz w:val="20"/>
              </w:rPr>
              <w:t xml:space="preserve">SRB</w:t>
            </w:r>
          </w:p>
        </w:tc>
        <w:tc>
          <w:tcPr/>
          <w:p>
            <w:pPr>
              <w:pStyle w:val="Compact"/>
            </w:pPr>
            <w:r>
              <w:rPr>
                <w:rFonts w:ascii="Times New Roman" w:hAnsi="Times New Roman"/>
                <w:sz w:val="20"/>
              </w:rPr>
              <w:t xml:space="preserve">Sulfate-Reducing Bacteria</w:t>
            </w:r>
          </w:p>
        </w:tc>
      </w:tr>
      <w:tr>
        <w:tc>
          <w:tcPr/>
          <w:p>
            <w:pPr>
              <w:pStyle w:val="Compact"/>
            </w:pPr>
            <w:r>
              <w:rPr>
                <w:rFonts w:ascii="Times New Roman" w:hAnsi="Times New Roman"/>
                <w:sz w:val="20"/>
              </w:rPr>
              <w:t xml:space="preserve">SSC</w:t>
            </w:r>
          </w:p>
        </w:tc>
        <w:tc>
          <w:tcPr/>
          <w:p>
            <w:pPr>
              <w:pStyle w:val="Compact"/>
            </w:pPr>
            <w:r>
              <w:rPr>
                <w:rFonts w:ascii="Times New Roman" w:hAnsi="Times New Roman"/>
                <w:sz w:val="20"/>
              </w:rPr>
              <w:t xml:space="preserve">Sulfide Stress Cracking</w:t>
            </w:r>
          </w:p>
        </w:tc>
      </w:tr>
      <w:tr>
        <w:tc>
          <w:tcPr/>
          <w:p>
            <w:pPr>
              <w:pStyle w:val="Compact"/>
            </w:pPr>
            <w:r>
              <w:rPr>
                <w:rFonts w:ascii="Times New Roman" w:hAnsi="Times New Roman"/>
                <w:sz w:val="20"/>
              </w:rPr>
              <w:t xml:space="preserve">UT</w:t>
            </w:r>
          </w:p>
        </w:tc>
        <w:tc>
          <w:tcPr/>
          <w:p>
            <w:pPr>
              <w:pStyle w:val="Compact"/>
            </w:pPr>
            <w:r>
              <w:rPr>
                <w:rFonts w:ascii="Times New Roman" w:hAnsi="Times New Roman"/>
                <w:sz w:val="20"/>
              </w:rPr>
              <w:t xml:space="preserve">Ultrasonic Testing</w:t>
            </w:r>
          </w:p>
        </w:tc>
      </w:tr>
      <w:tr>
        <w:tc>
          <w:tcPr/>
          <w:p>
            <w:pPr>
              <w:pStyle w:val="Compact"/>
            </w:pPr>
            <w:r>
              <w:rPr>
                <w:rFonts w:ascii="Times New Roman" w:hAnsi="Times New Roman"/>
                <w:sz w:val="20"/>
              </w:rPr>
              <w:t xml:space="preserve">XGBoost</w:t>
            </w:r>
          </w:p>
        </w:tc>
        <w:tc>
          <w:tcPr/>
          <w:p>
            <w:pPr>
              <w:pStyle w:val="Compact"/>
            </w:pPr>
            <w:r>
              <w:rPr>
                <w:rFonts w:ascii="Times New Roman" w:hAnsi="Times New Roman"/>
                <w:sz w:val="20"/>
              </w:rPr>
              <w:t xml:space="preserve">eXtreme Gradient Boosting</w:t>
            </w:r>
          </w:p>
        </w:tc>
      </w:tr>
    </w:tbl>
    <w:bookmarkEnd w:id="14"/>
    <w:bookmarkStart w:id="15" w:name="liste-des-figures"/>
    <w:p>
      <w:pPr>
        <w:pStyle w:val="Heading1"/>
      </w:pPr>
      <w:r>
        <w:rPr>
          <w:rFonts w:ascii="Times New Roman" w:hAnsi="Times New Roman"/>
        </w:rPr>
        <w:t xml:space="preserve">LISTE DES FIGURES</w:t>
      </w:r>
    </w:p>
    <w:p>
      <w:pPr>
        <w:pStyle w:val="FirstParagraph"/>
      </w:pPr>
      <w:r>
        <w:rPr>
          <w:rFonts w:ascii="Times New Roman" w:hAnsi="Times New Roman"/>
          <w:i/>
          <w:iCs/>
        </w:rPr>
        <w:t xml:space="preserve">(générée automatiquement par Word)</w:t>
      </w:r>
    </w:p>
    <w:bookmarkEnd w:id="15"/>
    <w:bookmarkStart w:id="16" w:name="liste-des-tableaux"/>
    <w:p>
      <w:pPr>
        <w:pStyle w:val="Heading1"/>
      </w:pPr>
      <w:r>
        <w:rPr>
          <w:rFonts w:ascii="Times New Roman" w:hAnsi="Times New Roman"/>
        </w:rPr>
        <w:t xml:space="preserve">LISTE DES TABLEAUX</w:t>
      </w:r>
    </w:p>
    <w:p>
      <w:pPr>
        <w:pStyle w:val="FirstParagraph"/>
      </w:pPr>
      <w:r>
        <w:rPr>
          <w:rFonts w:ascii="Times New Roman" w:hAnsi="Times New Roman"/>
          <w:i/>
          <w:iCs/>
        </w:rPr>
        <w:t xml:space="preserve">(générée automatiquement par Word)</w:t>
      </w:r>
    </w:p>
    <w:bookmarkEnd w:id="16"/>
    <w:bookmarkStart w:id="17" w:name="sommaire"/>
    <w:p>
      <w:pPr>
        <w:pStyle w:val="Heading1"/>
      </w:pPr>
      <w:r>
        <w:rPr>
          <w:rFonts w:ascii="Times New Roman" w:hAnsi="Times New Roman"/>
        </w:rPr>
        <w:t xml:space="preserve">SOMMAIRE</w:t>
      </w:r>
    </w:p>
    <w:p>
      <w:pPr>
        <w:pStyle w:val="FirstParagraph"/>
      </w:pPr>
      <w:r>
        <w:rPr>
          <w:rFonts w:ascii="Times New Roman" w:hAnsi="Times New Roman"/>
        </w:rPr>
        <w:t xml:space="preserve">DÉDICACE</w:t>
      </w:r>
      <w:r>
        <w:rPr>
          <w:rFonts w:ascii="Times New Roman" w:hAnsi="Times New Roman"/>
        </w:rPr>
        <w:t xml:space="preserve"> </w:t>
      </w:r>
      <w:r>
        <w:rPr>
          <w:rFonts w:ascii="Times New Roman" w:hAnsi="Times New Roman"/>
        </w:rPr>
        <w:t xml:space="preserve">REMERCIEMENTS</w:t>
      </w:r>
      <w:r>
        <w:rPr>
          <w:rFonts w:ascii="Times New Roman" w:hAnsi="Times New Roman"/>
        </w:rPr>
        <w:t xml:space="preserve"> </w:t>
      </w:r>
      <w:r>
        <w:rPr>
          <w:rFonts w:ascii="Times New Roman" w:hAnsi="Times New Roman"/>
        </w:rPr>
        <w:t xml:space="preserve">RÉSUMÉ</w:t>
      </w:r>
      <w:r>
        <w:rPr>
          <w:rFonts w:ascii="Times New Roman" w:hAnsi="Times New Roman"/>
        </w:rPr>
        <w:t xml:space="preserve"> </w:t>
      </w:r>
      <w:r>
        <w:rPr>
          <w:rFonts w:ascii="Times New Roman" w:hAnsi="Times New Roman"/>
        </w:rPr>
        <w:t xml:space="preserve">ABSTRACT</w:t>
      </w:r>
      <w:r>
        <w:rPr>
          <w:rFonts w:ascii="Times New Roman" w:hAnsi="Times New Roman"/>
        </w:rPr>
        <w:t xml:space="preserve"> </w:t>
      </w:r>
      <w:r>
        <w:rPr>
          <w:rFonts w:ascii="Times New Roman" w:hAnsi="Times New Roman"/>
        </w:rPr>
        <w:t xml:space="preserve">LISTE DES ABRÉVIATIONS</w:t>
      </w:r>
      <w:r>
        <w:rPr>
          <w:rFonts w:ascii="Times New Roman" w:hAnsi="Times New Roman"/>
        </w:rPr>
        <w:t xml:space="preserve"> </w:t>
      </w:r>
      <w:r>
        <w:rPr>
          <w:rFonts w:ascii="Times New Roman" w:hAnsi="Times New Roman"/>
        </w:rPr>
        <w:t xml:space="preserve">LISTE DES FIGURES</w:t>
      </w:r>
      <w:r>
        <w:rPr>
          <w:rFonts w:ascii="Times New Roman" w:hAnsi="Times New Roman"/>
        </w:rPr>
        <w:t xml:space="preserve"> </w:t>
      </w:r>
      <w:r>
        <w:rPr>
          <w:rFonts w:ascii="Times New Roman" w:hAnsi="Times New Roman"/>
        </w:rPr>
        <w:t xml:space="preserve">LISTE DES TABLEAUX</w:t>
      </w:r>
      <w:r>
        <w:rPr>
          <w:rFonts w:ascii="Times New Roman" w:hAnsi="Times New Roman"/>
        </w:rPr>
        <w:t xml:space="preserve"> </w:t>
      </w:r>
      <w:r>
        <w:rPr>
          <w:rFonts w:ascii="Times New Roman" w:hAnsi="Times New Roman"/>
        </w:rPr>
        <w:t xml:space="preserve">SOMMAIRE</w:t>
      </w:r>
      <w:r>
        <w:rPr>
          <w:rFonts w:ascii="Times New Roman" w:hAnsi="Times New Roman"/>
        </w:rPr>
        <w:t xml:space="preserve"> </w:t>
      </w:r>
      <w:r>
        <w:rPr>
          <w:rFonts w:ascii="Times New Roman" w:hAnsi="Times New Roman"/>
        </w:rPr>
        <w:t xml:space="preserve">INTRODUCTION GÉNÉRALE</w:t>
      </w:r>
      <w:r>
        <w:rPr>
          <w:rFonts w:ascii="Times New Roman" w:hAnsi="Times New Roman"/>
        </w:rPr>
        <w:t xml:space="preserve"> </w:t>
      </w:r>
      <w:r>
        <w:rPr>
          <w:rFonts w:ascii="Times New Roman" w:hAnsi="Times New Roman"/>
        </w:rPr>
        <w:t xml:space="preserve">CHAPITRE I : CONTEXTE ET PROBLÉMATIQUE</w:t>
      </w:r>
      <w:r>
        <w:rPr>
          <w:rFonts w:ascii="Times New Roman" w:hAnsi="Times New Roman"/>
        </w:rPr>
        <w:t xml:space="preserve"> </w:t>
      </w:r>
      <w:r>
        <w:rPr>
          <w:rFonts w:ascii="Times New Roman" w:hAnsi="Times New Roman"/>
        </w:rPr>
        <w:t xml:space="preserve">CHAPITRE II : OUTILS ET MÉTHODES</w:t>
      </w:r>
      <w:r>
        <w:rPr>
          <w:rFonts w:ascii="Times New Roman" w:hAnsi="Times New Roman"/>
        </w:rPr>
        <w:t xml:space="preserve"> </w:t>
      </w:r>
      <w:r>
        <w:rPr>
          <w:rFonts w:ascii="Times New Roman" w:hAnsi="Times New Roman"/>
        </w:rPr>
        <w:t xml:space="preserve">CHAPITRE III : RÉSULTATS ET DISCUSSIONS</w:t>
      </w:r>
      <w:r>
        <w:rPr>
          <w:rFonts w:ascii="Times New Roman" w:hAnsi="Times New Roman"/>
        </w:rPr>
        <w:t xml:space="preserve"> </w:t>
      </w:r>
      <w:r>
        <w:rPr>
          <w:rFonts w:ascii="Times New Roman" w:hAnsi="Times New Roman"/>
        </w:rPr>
        <w:t xml:space="preserve">CONCLUSION GÉNÉRALE</w:t>
      </w:r>
      <w:r>
        <w:rPr>
          <w:rFonts w:ascii="Times New Roman" w:hAnsi="Times New Roman"/>
        </w:rPr>
        <w:t xml:space="preserve"> </w:t>
      </w:r>
      <w:r>
        <w:rPr>
          <w:rFonts w:ascii="Times New Roman" w:hAnsi="Times New Roman"/>
        </w:rPr>
        <w:t xml:space="preserve">RÉFÉRENCES BIBLIOGRAPHIQUES</w:t>
      </w:r>
      <w:r>
        <w:rPr>
          <w:rFonts w:ascii="Times New Roman" w:hAnsi="Times New Roman"/>
        </w:rPr>
        <w:t xml:space="preserve"> </w:t>
      </w:r>
      <w:r>
        <w:rPr>
          <w:rFonts w:ascii="Times New Roman" w:hAnsi="Times New Roman"/>
        </w:rPr>
        <w:t xml:space="preserve">ANNEXES</w:t>
      </w:r>
      <w:r>
        <w:rPr>
          <w:rFonts w:ascii="Times New Roman" w:hAnsi="Times New Roman"/>
        </w:rPr>
        <w:t xml:space="preserve"> </w:t>
      </w:r>
      <w:r>
        <w:rPr>
          <w:rFonts w:ascii="Times New Roman" w:hAnsi="Times New Roman"/>
        </w:rPr>
        <w:t xml:space="preserve">TABLE DES MATIÈRES</w:t>
      </w:r>
    </w:p>
    <w:bookmarkEnd w:id="17"/>
    <w:bookmarkStart w:id="18" w:name="introduction-générale"/>
    <w:p>
      <w:pPr>
        <w:pStyle w:val="Heading1"/>
      </w:pPr>
      <w:r>
        <w:rPr>
          <w:rFonts w:ascii="Times New Roman" w:hAnsi="Times New Roman"/>
        </w:rPr>
        <w:t xml:space="preserve">INTRODUCTION GÉNÉRALE</w:t>
      </w:r>
    </w:p>
    <w:p>
      <w:pPr>
        <w:pStyle w:val="FirstParagraph"/>
      </w:pPr>
      <w:r>
        <w:rPr>
          <w:rFonts w:ascii="Times New Roman" w:hAnsi="Times New Roman"/>
        </w:rPr>
        <w:t xml:space="preserve">Dans un environnement industriel de plus en plus concurrentiel, la maîtrise de la dégradation des équipements est devenue un facteur clé de compétitivité, de sécurité et de soutenabilité environnementale. Les entreprises industrielles sont aujourd’hui confrontées à la nécessité simultanée de réduire les coûts de maintenance, d’augmenter la disponibilité de leurs équipements, et de prévenir des incidents dont les conséquences peuvent être économiques, humaines ou écologiques (Koch et al., 2016). Dans ce contexte, les stratégies de maintenance évoluent : de la maintenance corrective réactive et de la maintenance préventive systématique à intervalles fixes, vers la maintenance conditionnelle puis la maintenance prédictive — qui anticipe la défaillance à partir de l’analyse des données de surveillance (EN 13306 ; ISO 13381-1).</w:t>
      </w:r>
    </w:p>
    <w:p>
      <w:pPr>
        <w:pStyle w:val="BodyText"/>
      </w:pPr>
      <w:r>
        <w:rPr>
          <w:rFonts w:ascii="Times New Roman" w:hAnsi="Times New Roman"/>
        </w:rPr>
        <w:t xml:space="preserve">Parmi tous les modes de dégradation, la corrosion occupe une place prépondérante dans le secteur Oil &amp; Gas. Selon l’étude IMPACT publiée par la NACE en 2016, la corrosion représente un coût annuel mondial de 2,5 billions USD, soit environ 3,4 % du Produit Intérieur Brut mondial (Koch et al., 2016). Une part significative de ce coût concerne les infrastructures de transport d’hydrocarbures — les pipelines — qui sont à la fois soumises à des environnements chimiquement agressifs et difficiles à inspecter de manière continue. Les techniques classiques de surveillance — ultrasons (UT), coupons gravimétriques, sondes commerciales — souffrent de limitations importantes : coût élevé, ponctualité, ou complexité d’intégration aux systèmes de gestion industriels (Wei et al., 2024 ; Pumps Africa, 2024).</w:t>
      </w:r>
    </w:p>
    <w:p>
      <w:pPr>
        <w:pStyle w:val="BodyText"/>
      </w:pPr>
      <w:r>
        <w:rPr>
          <w:rFonts w:ascii="Times New Roman" w:hAnsi="Times New Roman"/>
        </w:rPr>
        <w:t xml:space="preserve">Face à ces limites, deux dynamiques convergent dans la littérature récente. D’une part, la disponibilité croissante de microcontrôleurs et de capteurs IoT à très faible coût (ESP32, HX711, capteurs numériques 1-Wire) ouvre la voie à des chaînes d’instrumentation académiques et industrielles à un coût inférieur à 50 USD (Mayer et al., 2023). D’autre part, les méthodes d’apprentissage automatique — en particulier les algorithmes par gradient boosting comme XGBoost — démontrent une capacité supérieure à celle des modèles physiques classiques (de Waard et Milliams, 1975 ; NORSOK M-506) pour capturer les non-linéarités complexes entre variables de procédé et taux de corrosion, avec des erreurs de prédiction inférieures à 5 % (Hu et al., 2024 ; Wei et al., 2024 ; Yan et Yan, 2024).</w:t>
      </w:r>
    </w:p>
    <w:p>
      <w:pPr>
        <w:pStyle w:val="BodyText"/>
      </w:pPr>
      <w:r>
        <w:rPr>
          <w:rFonts w:ascii="Times New Roman" w:hAnsi="Times New Roman"/>
        </w:rPr>
        <w:t xml:space="preserve">Le présent mémoire s’inscrit à la jonction de ces deux dynamiques. Il a pour objectif de concevoir, développer et valider expérimentalement un</w:t>
      </w:r>
      <w:r>
        <w:rPr>
          <w:rFonts w:ascii="Times New Roman" w:hAnsi="Times New Roman"/>
        </w:rPr>
        <w:t xml:space="preserve"> </w:t>
      </w:r>
      <w:r>
        <w:rPr>
          <w:rFonts w:ascii="Times New Roman" w:hAnsi="Times New Roman"/>
          <w:b/>
          <w:bCs/>
        </w:rPr>
        <w:t xml:space="preserve">système intégré de maintenance prédictive de la corrosion</w:t>
      </w:r>
      <w:r>
        <w:rPr>
          <w:rFonts w:ascii="Times New Roman" w:hAnsi="Times New Roman"/>
        </w:rPr>
        <w:t xml:space="preserve"> </w:t>
      </w:r>
      <w:r>
        <w:rPr>
          <w:rFonts w:ascii="Times New Roman" w:hAnsi="Times New Roman"/>
        </w:rPr>
        <w:t xml:space="preserve">couvrant la chaîne complète</w:t>
      </w:r>
      <w:r>
        <w:rPr>
          <w:rFonts w:ascii="Times New Roman" w:hAnsi="Times New Roman"/>
        </w:rPr>
        <w:t xml:space="preserve"> </w:t>
      </w:r>
      <w:r>
        <w:rPr>
          <w:rFonts w:ascii="Times New Roman" w:hAnsi="Times New Roman"/>
          <w:b/>
          <w:bCs/>
        </w:rPr>
        <w:t xml:space="preserve">détection → diagnostic → pronostic → décision → action</w:t>
      </w:r>
      <w:r>
        <w:rPr>
          <w:rFonts w:ascii="Times New Roman" w:hAnsi="Times New Roman"/>
        </w:rPr>
        <w:t xml:space="preserve"> </w:t>
      </w:r>
      <w:r>
        <w:rPr>
          <w:rFonts w:ascii="Times New Roman" w:hAnsi="Times New Roman"/>
        </w:rPr>
        <w:t xml:space="preserve">définie par la norme ISO 13381-1 (ISO, 2015) et articulé autour de quatre composants intégrés : (i) une</w:t>
      </w:r>
      <w:r>
        <w:rPr>
          <w:rFonts w:ascii="Times New Roman" w:hAnsi="Times New Roman"/>
        </w:rPr>
        <w:t xml:space="preserve"> </w:t>
      </w:r>
      <w:r>
        <w:rPr>
          <w:rFonts w:ascii="Times New Roman" w:hAnsi="Times New Roman"/>
          <w:b/>
          <w:bCs/>
        </w:rPr>
        <w:t xml:space="preserve">sonde ER low-cost</w:t>
      </w:r>
      <w:r>
        <w:rPr>
          <w:rFonts w:ascii="Times New Roman" w:hAnsi="Times New Roman"/>
        </w:rPr>
        <w:t xml:space="preserve"> </w:t>
      </w:r>
      <w:r>
        <w:rPr>
          <w:rFonts w:ascii="Times New Roman" w:hAnsi="Times New Roman"/>
        </w:rPr>
        <w:t xml:space="preserve">basée sur un microcontrôleur ESP32 et un amplificateur HX711 (couche détection — OS1) ; (ii) un module de</w:t>
      </w:r>
      <w:r>
        <w:rPr>
          <w:rFonts w:ascii="Times New Roman" w:hAnsi="Times New Roman"/>
        </w:rPr>
        <w:t xml:space="preserve"> </w:t>
      </w:r>
      <w:r>
        <w:rPr>
          <w:rFonts w:ascii="Times New Roman" w:hAnsi="Times New Roman"/>
          <w:b/>
          <w:bCs/>
        </w:rPr>
        <w:t xml:space="preserve">diagnostic</w:t>
      </w:r>
      <w:r>
        <w:rPr>
          <w:rFonts w:ascii="Times New Roman" w:hAnsi="Times New Roman"/>
        </w:rPr>
        <w:t xml:space="preserve"> </w:t>
      </w:r>
      <w:r>
        <w:rPr>
          <w:rFonts w:ascii="Times New Roman" w:hAnsi="Times New Roman"/>
        </w:rPr>
        <w:t xml:space="preserve">des régimes de corrosion (couche diagnostic — partie d’OS3) ; (iii) un</w:t>
      </w:r>
      <w:r>
        <w:rPr>
          <w:rFonts w:ascii="Times New Roman" w:hAnsi="Times New Roman"/>
        </w:rPr>
        <w:t xml:space="preserve"> </w:t>
      </w:r>
      <w:r>
        <w:rPr>
          <w:rFonts w:ascii="Times New Roman" w:hAnsi="Times New Roman"/>
          <w:b/>
          <w:bCs/>
        </w:rPr>
        <w:t xml:space="preserve">modèle XGBoost</w:t>
      </w:r>
      <w:r>
        <w:rPr>
          <w:rFonts w:ascii="Times New Roman" w:hAnsi="Times New Roman"/>
        </w:rPr>
        <w:t xml:space="preserve"> </w:t>
      </w:r>
      <w:r>
        <w:rPr>
          <w:rFonts w:ascii="Times New Roman" w:hAnsi="Times New Roman"/>
        </w:rPr>
        <w:t xml:space="preserve">prédisant simultanément le taux de corrosion (CR, en mm/an) et la durée de vie résiduelle (RUL, en heures) avec interprétabilité SHAP (couche pronostic — OS2) ; et (iv) un</w:t>
      </w:r>
      <w:r>
        <w:rPr>
          <w:rFonts w:ascii="Times New Roman" w:hAnsi="Times New Roman"/>
        </w:rPr>
        <w:t xml:space="preserve"> </w:t>
      </w:r>
      <w:r>
        <w:rPr>
          <w:rFonts w:ascii="Times New Roman" w:hAnsi="Times New Roman"/>
          <w:b/>
          <w:bCs/>
        </w:rPr>
        <w:t xml:space="preserve">prototype de GMAO low-cost</w:t>
      </w:r>
      <w:r>
        <w:rPr>
          <w:rFonts w:ascii="Times New Roman" w:hAnsi="Times New Roman"/>
        </w:rPr>
        <w:t xml:space="preserve"> </w:t>
      </w:r>
      <w:r>
        <w:rPr>
          <w:rFonts w:ascii="Times New Roman" w:hAnsi="Times New Roman"/>
        </w:rPr>
        <w:t xml:space="preserve">open-source démontrant qu’une PME africaine peut disposer d’une gestion structurée des actifs, des alertes, des ordres de travail et des KPIs maintenance sans recourir aux solutions propriétaires (SAP PM, IBM Maximo) — couches décision et action — OS4. Le contexte applicatif est celui des infrastructures pétrolières camerounaises, et plus particulièrement celui de l’opérateur</w:t>
      </w:r>
      <w:r>
        <w:rPr>
          <w:rFonts w:ascii="Times New Roman" w:hAnsi="Times New Roman"/>
        </w:rPr>
        <w:t xml:space="preserve"> </w:t>
      </w:r>
      <w:r>
        <w:rPr>
          <w:rFonts w:ascii="Times New Roman" w:hAnsi="Times New Roman"/>
          <w:b/>
          <w:bCs/>
        </w:rPr>
        <w:t xml:space="preserve">Cameroon Oil Transportation Company (COTCO)</w:t>
      </w:r>
      <w:r>
        <w:rPr>
          <w:rFonts w:ascii="Times New Roman" w:hAnsi="Times New Roman"/>
        </w:rPr>
        <w:t xml:space="preserve">, exploitant le pipeline Tchad-Cameroun depuis 2003 (COTCO, 2024 ; Chad-Cameroon Pipeline Project, 2024).</w:t>
      </w:r>
    </w:p>
    <w:p>
      <w:pPr>
        <w:pStyle w:val="BodyText"/>
      </w:pPr>
      <w:r>
        <w:rPr>
          <w:rFonts w:ascii="Times New Roman" w:hAnsi="Times New Roman"/>
        </w:rPr>
        <w:t xml:space="preserve">Après une revue de la littérature sur la corrosion, ses mécanismes, les méthodes de surveillance, les modèles prédictifs, le diagnostic en maintenance et les systèmes de GMAO, ainsi qu’une présentation du contexte industriel et de la problématique (</w:t>
      </w:r>
      <w:r>
        <w:rPr>
          <w:rFonts w:ascii="Times New Roman" w:hAnsi="Times New Roman"/>
          <w:b/>
          <w:bCs/>
        </w:rPr>
        <w:t xml:space="preserve">Chapitre I</w:t>
      </w:r>
      <w:r>
        <w:rPr>
          <w:rFonts w:ascii="Times New Roman" w:hAnsi="Times New Roman"/>
        </w:rPr>
        <w:t xml:space="preserve">), nous aborderons les fondements techniques du prototype développé, les matériels mobilisés, et la méthodologie retenue pour l’acquisition, le traitement des données, l’entraînement du modèle d’apprentissage automatique et la conception de la GMAO low-cost (</w:t>
      </w:r>
      <w:r>
        <w:rPr>
          <w:rFonts w:ascii="Times New Roman" w:hAnsi="Times New Roman"/>
          <w:b/>
          <w:bCs/>
        </w:rPr>
        <w:t xml:space="preserve">Chapitre II</w:t>
      </w:r>
      <w:r>
        <w:rPr>
          <w:rFonts w:ascii="Times New Roman" w:hAnsi="Times New Roman"/>
        </w:rPr>
        <w:t xml:space="preserve">). Enfin, les résultats expérimentaux issus du prototype, les performances métrologi ques de la sonde, les métriques du modèle XGBoost, l’efficacité de l’inhibiteur de corrosion testé et la fonctionnalité du prototype GMAO seront présentés, discutés au regard de la littérature, et confrontés aux objectifs initiaux (</w:t>
      </w:r>
      <w:r>
        <w:rPr>
          <w:rFonts w:ascii="Times New Roman" w:hAnsi="Times New Roman"/>
          <w:b/>
          <w:bCs/>
        </w:rPr>
        <w:t xml:space="preserve">Chapitre III</w:t>
      </w:r>
      <w:r>
        <w:rPr>
          <w:rFonts w:ascii="Times New Roman" w:hAnsi="Times New Roman"/>
        </w:rPr>
        <w:t xml:space="preserve">).</w:t>
      </w:r>
    </w:p>
    <w:bookmarkEnd w:id="18"/>
    <w:bookmarkStart w:id="46" w:name="chapitre-i-contexte-et-problématique"/>
    <w:p>
      <w:pPr>
        <w:pStyle w:val="Heading1"/>
      </w:pPr>
      <w:r>
        <w:rPr>
          <w:rFonts w:ascii="Times New Roman" w:hAnsi="Times New Roman"/>
        </w:rPr>
        <w:t xml:space="preserve">CHAPITRE I : CONTEXTE ET PROBLÉMATIQUE</w:t>
      </w:r>
    </w:p>
    <w:p>
      <w:pPr>
        <w:pStyle w:val="FirstParagraph"/>
      </w:pPr>
      <w:r>
        <w:rPr>
          <w:rFonts w:ascii="Times New Roman" w:hAnsi="Times New Roman"/>
          <w:b/>
          <w:bCs/>
        </w:rPr>
        <w:t xml:space="preserve">Sommaire du Chapitre I</w:t>
      </w:r>
    </w:p>
    <w:p>
      <w:pPr>
        <w:pStyle w:val="BodyText"/>
      </w:pPr>
      <w:r>
        <w:rPr>
          <w:rFonts w:ascii="Times New Roman" w:hAnsi="Times New Roman"/>
        </w:rPr>
        <w:t xml:space="preserve">I.0. Introduction</w:t>
      </w:r>
      <w:r>
        <w:rPr>
          <w:rFonts w:ascii="Times New Roman" w:hAnsi="Times New Roman"/>
        </w:rPr>
        <w:t xml:space="preserve"> </w:t>
      </w:r>
      <w:r>
        <w:rPr>
          <w:rFonts w:ascii="Times New Roman" w:hAnsi="Times New Roman"/>
        </w:rPr>
        <w:t xml:space="preserve">I.1. Contexte et justification (suivant les six approches du protocole de recherche)</w:t>
      </w:r>
      <w:r>
        <w:rPr>
          <w:rFonts w:ascii="Times New Roman" w:hAnsi="Times New Roman"/>
        </w:rPr>
        <w:t xml:space="preserve"> </w:t>
      </w:r>
      <w:r>
        <w:rPr>
          <w:rFonts w:ascii="Times New Roman" w:hAnsi="Times New Roman"/>
        </w:rPr>
        <w:t xml:space="preserve">I.2. Problématique</w:t>
      </w:r>
      <w:r>
        <w:rPr>
          <w:rFonts w:ascii="Times New Roman" w:hAnsi="Times New Roman"/>
        </w:rPr>
        <w:t xml:space="preserve"> </w:t>
      </w:r>
      <w:r>
        <w:rPr>
          <w:rFonts w:ascii="Times New Roman" w:hAnsi="Times New Roman"/>
        </w:rPr>
        <w:t xml:space="preserve">I.3. Objectifs de l’étude</w:t>
      </w:r>
      <w:r>
        <w:rPr>
          <w:rFonts w:ascii="Times New Roman" w:hAnsi="Times New Roman"/>
        </w:rPr>
        <w:t xml:space="preserve"> </w:t>
      </w:r>
      <w:r>
        <w:rPr>
          <w:rFonts w:ascii="Times New Roman" w:hAnsi="Times New Roman"/>
        </w:rPr>
        <w:t xml:space="preserve">I.4. Questions de recherche</w:t>
      </w:r>
      <w:r>
        <w:rPr>
          <w:rFonts w:ascii="Times New Roman" w:hAnsi="Times New Roman"/>
        </w:rPr>
        <w:t xml:space="preserve"> </w:t>
      </w:r>
      <w:r>
        <w:rPr>
          <w:rFonts w:ascii="Times New Roman" w:hAnsi="Times New Roman"/>
        </w:rPr>
        <w:t xml:space="preserve">I.5. Importance de cette étude</w:t>
      </w:r>
      <w:r>
        <w:rPr>
          <w:rFonts w:ascii="Times New Roman" w:hAnsi="Times New Roman"/>
        </w:rPr>
        <w:t xml:space="preserve"> </w:t>
      </w:r>
      <w:r>
        <w:rPr>
          <w:rFonts w:ascii="Times New Roman" w:hAnsi="Times New Roman"/>
        </w:rPr>
        <w:t xml:space="preserve">I.6. Organisation du travail</w:t>
      </w:r>
      <w:r>
        <w:rPr>
          <w:rFonts w:ascii="Times New Roman" w:hAnsi="Times New Roman"/>
        </w:rPr>
        <w:t xml:space="preserve"> </w:t>
      </w:r>
      <w:r>
        <w:rPr>
          <w:rFonts w:ascii="Times New Roman" w:hAnsi="Times New Roman"/>
        </w:rPr>
        <w:t xml:space="preserve">I.7. Revue de la littérature</w:t>
      </w:r>
      <w:r>
        <w:rPr>
          <w:rFonts w:ascii="Times New Roman" w:hAnsi="Times New Roman"/>
        </w:rPr>
        <w:t xml:space="preserve"> </w:t>
      </w:r>
      <w:r>
        <w:rPr>
          <w:rFonts w:ascii="Times New Roman" w:hAnsi="Times New Roman"/>
        </w:rPr>
        <w:t xml:space="preserve">I.8. Conclusion</w:t>
      </w:r>
    </w:p>
    <w:p>
      <w:r>
        <w:rPr>
          <w:rFonts w:ascii="Times New Roman" w:hAnsi="Times New Roman"/>
        </w:rPr>
        <w:pict>
          <v:rect style="width:0;height:1.5pt" o:hralign="center" o:hrstd="t" o:hr="t"/>
        </w:pict>
      </w:r>
    </w:p>
    <w:bookmarkStart w:id="19" w:name="i.0.-introduction"/>
    <w:p>
      <w:pPr>
        <w:pStyle w:val="Heading2"/>
      </w:pPr>
      <w:r>
        <w:rPr>
          <w:rFonts w:ascii="Times New Roman" w:hAnsi="Times New Roman"/>
        </w:rPr>
        <w:t xml:space="preserve">I.0. Introduction</w:t>
      </w:r>
    </w:p>
    <w:p>
      <w:pPr>
        <w:pStyle w:val="FirstParagraph"/>
      </w:pPr>
      <w:r>
        <w:rPr>
          <w:rFonts w:ascii="Times New Roman" w:hAnsi="Times New Roman"/>
        </w:rPr>
        <w:t xml:space="preserve">Dans ce chapitre, nous allons d’abord cadrer le contexte et la justification de la recherche selon les six approches recommandées par le protocole de recherche (approche définitionnelle, contexte international et national, état des recherches scientifiques et leurs limites, justificatif normatif et réglementaire, concept dans la zone d’étude, énoncé du sujet). Nous formulerons ensuite la problématique, les objectifs et les questions de recherche associées, puis nous présenterons l’importance de l’étude pour les différentes parties prenantes. Le chapitre se clôt par une revue détaillée de la littérature couvrant les mécanismes de corrosion, les méthodes de surveillance, les modèles prédictifs classiques et les approches récentes par apprentissage automatique.</w:t>
      </w:r>
    </w:p>
    <w:p>
      <w:r>
        <w:rPr>
          <w:rFonts w:ascii="Times New Roman" w:hAnsi="Times New Roman"/>
        </w:rPr>
        <w:pict>
          <v:rect style="width:0;height:1.5pt" o:hralign="center" o:hrstd="t" o:hr="t"/>
        </w:pict>
      </w:r>
    </w:p>
    <w:bookmarkEnd w:id="19"/>
    <w:bookmarkStart w:id="26" w:name="i.1.-contexte-et-justification"/>
    <w:p>
      <w:pPr>
        <w:pStyle w:val="Heading2"/>
      </w:pPr>
      <w:r>
        <w:rPr>
          <w:rFonts w:ascii="Times New Roman" w:hAnsi="Times New Roman"/>
        </w:rPr>
        <w:t xml:space="preserve">I.1. Contexte et justification</w:t>
      </w:r>
    </w:p>
    <w:bookmarkStart w:id="20" w:name="Xb566ff7b7dac9f29285f67f438c98d9bfec79d1"/>
    <w:p>
      <w:pPr>
        <w:pStyle w:val="Heading3"/>
      </w:pPr>
      <w:r>
        <w:rPr>
          <w:rFonts w:ascii="Times New Roman" w:hAnsi="Times New Roman"/>
        </w:rPr>
        <w:t xml:space="preserve">I.1.1. Approche définitionnelle et historique de la corrosion</w:t>
      </w:r>
    </w:p>
    <w:p>
      <w:pPr>
        <w:pStyle w:val="FirstParagraph"/>
      </w:pPr>
      <w:r>
        <w:rPr>
          <w:rFonts w:ascii="Times New Roman" w:hAnsi="Times New Roman"/>
        </w:rPr>
        <w:t xml:space="preserve">La corrosion est définie par la norme</w:t>
      </w:r>
      <w:r>
        <w:rPr>
          <w:rFonts w:ascii="Times New Roman" w:hAnsi="Times New Roman"/>
        </w:rPr>
        <w:t xml:space="preserve"> </w:t>
      </w:r>
      <w:r>
        <w:rPr>
          <w:rFonts w:ascii="Times New Roman" w:hAnsi="Times New Roman"/>
          <w:b/>
          <w:bCs/>
        </w:rPr>
        <w:t xml:space="preserve">ISO 8044 :2015</w:t>
      </w:r>
      <w:r>
        <w:rPr>
          <w:rFonts w:ascii="Times New Roman" w:hAnsi="Times New Roman"/>
        </w:rPr>
        <w:t xml:space="preserve"> </w:t>
      </w:r>
      <w:r>
        <w:rPr>
          <w:rFonts w:ascii="Times New Roman" w:hAnsi="Times New Roman"/>
        </w:rPr>
        <w:t xml:space="preserve">comme « une interaction physico-chimique entre un métal et son environnement qui entraîne des modifications des propriétés du métal et qui peut conduire à une dégradation significative de la fonction du métal, de l’environnement ou du système technique dont ils font partie » (ISO, 2015). Ce phénomène naturel et thermodynamiquement spontané traduit la tendance des métaux à retourner à leur état d’oxyde stable — l’état sous lequel ils existent dans la croûte terrestre avant tout traitement métallurgique (Schweitzer, 2010).</w:t>
      </w:r>
    </w:p>
    <w:p>
      <w:pPr>
        <w:pStyle w:val="BodyText"/>
      </w:pPr>
      <w:r>
        <w:rPr>
          <w:rFonts w:ascii="Times New Roman" w:hAnsi="Times New Roman"/>
        </w:rPr>
        <w:t xml:space="preserve">L’étude scientifique de la corrosion remonte aux travaux fondateurs de</w:t>
      </w:r>
      <w:r>
        <w:rPr>
          <w:rFonts w:ascii="Times New Roman" w:hAnsi="Times New Roman"/>
        </w:rPr>
        <w:t xml:space="preserve"> </w:t>
      </w:r>
      <w:r>
        <w:rPr>
          <w:rFonts w:ascii="Times New Roman" w:hAnsi="Times New Roman"/>
          <w:b/>
          <w:bCs/>
        </w:rPr>
        <w:t xml:space="preserve">Michael Faraday (1834)</w:t>
      </w:r>
      <w:r>
        <w:rPr>
          <w:rFonts w:ascii="Times New Roman" w:hAnsi="Times New Roman"/>
        </w:rPr>
        <w:t xml:space="preserve">, qui établit la relation quantitative entre le courant électrique et la masse de métal dissous, posant ainsi les bases de l’électrochimie de la corrosion (Faraday, 1834). Au XXᵉ siècle,</w:t>
      </w:r>
      <w:r>
        <w:rPr>
          <w:rFonts w:ascii="Times New Roman" w:hAnsi="Times New Roman"/>
        </w:rPr>
        <w:t xml:space="preserve"> </w:t>
      </w:r>
      <w:r>
        <w:rPr>
          <w:rFonts w:ascii="Times New Roman" w:hAnsi="Times New Roman"/>
          <w:b/>
          <w:bCs/>
        </w:rPr>
        <w:t xml:space="preserve">Wagner et Traud (1938)</w:t>
      </w:r>
      <w:r>
        <w:rPr>
          <w:rFonts w:ascii="Times New Roman" w:hAnsi="Times New Roman"/>
        </w:rPr>
        <w:t xml:space="preserve"> </w:t>
      </w:r>
      <w:r>
        <w:rPr>
          <w:rFonts w:ascii="Times New Roman" w:hAnsi="Times New Roman"/>
        </w:rPr>
        <w:t xml:space="preserve">formalisent la théorie des électrodes mixtes et de la cinétique électrochimique, permettant de modéliser quantitativement la vitesse de corrosion à partir des courbes de polarisation. Le modèle semi-empirique de</w:t>
      </w:r>
      <w:r>
        <w:rPr>
          <w:rFonts w:ascii="Times New Roman" w:hAnsi="Times New Roman"/>
        </w:rPr>
        <w:t xml:space="preserve"> </w:t>
      </w:r>
      <w:r>
        <w:rPr>
          <w:rFonts w:ascii="Times New Roman" w:hAnsi="Times New Roman"/>
          <w:b/>
          <w:bCs/>
        </w:rPr>
        <w:t xml:space="preserve">de Waard et Milliams (1975)</w:t>
      </w:r>
      <w:r>
        <w:rPr>
          <w:rFonts w:ascii="Times New Roman" w:hAnsi="Times New Roman"/>
        </w:rPr>
        <w:t xml:space="preserve">, développé pour la prédiction de la corrosion CO₂ dans les pipelines pétroliers, devient la référence industrielle mondiale (de Waard et Milliams, 1975 ; de Waard, Lotz et Milliams, 1991).</w:t>
      </w:r>
    </w:p>
    <w:p>
      <w:pPr>
        <w:pStyle w:val="BodyText"/>
      </w:pPr>
      <w:r>
        <w:rPr>
          <w:rFonts w:ascii="Times New Roman" w:hAnsi="Times New Roman"/>
        </w:rPr>
        <w:t xml:space="preserve">La maintenance industrielle, quant à elle, a connu une évolution parallèle. La norme</w:t>
      </w:r>
      <w:r>
        <w:rPr>
          <w:rFonts w:ascii="Times New Roman" w:hAnsi="Times New Roman"/>
        </w:rPr>
        <w:t xml:space="preserve"> </w:t>
      </w:r>
      <w:r>
        <w:rPr>
          <w:rFonts w:ascii="Times New Roman" w:hAnsi="Times New Roman"/>
          <w:b/>
          <w:bCs/>
        </w:rPr>
        <w:t xml:space="preserve">EN 13306 :2018</w:t>
      </w:r>
      <w:r>
        <w:rPr>
          <w:rFonts w:ascii="Times New Roman" w:hAnsi="Times New Roman"/>
        </w:rPr>
        <w:t xml:space="preserve"> </w:t>
      </w:r>
      <w:r>
        <w:rPr>
          <w:rFonts w:ascii="Times New Roman" w:hAnsi="Times New Roman"/>
        </w:rPr>
        <w:t xml:space="preserve">définit la maintenance prédictive comme une « maintenance conditionnelle effectuée en suivant les prévisions extrapolées de l’analyse et de l’évaluation de paramètres significatifs de la dégradation du bien » (CEN, 2018). La norme</w:t>
      </w:r>
      <w:r>
        <w:rPr>
          <w:rFonts w:ascii="Times New Roman" w:hAnsi="Times New Roman"/>
        </w:rPr>
        <w:t xml:space="preserve"> </w:t>
      </w:r>
      <w:r>
        <w:rPr>
          <w:rFonts w:ascii="Times New Roman" w:hAnsi="Times New Roman"/>
          <w:b/>
          <w:bCs/>
        </w:rPr>
        <w:t xml:space="preserve">ISO 13381-1 :2015</w:t>
      </w:r>
      <w:r>
        <w:rPr>
          <w:rFonts w:ascii="Times New Roman" w:hAnsi="Times New Roman"/>
        </w:rPr>
        <w:t xml:space="preserve"> </w:t>
      </w:r>
      <w:r>
        <w:rPr>
          <w:rFonts w:ascii="Times New Roman" w:hAnsi="Times New Roman"/>
        </w:rPr>
        <w:t xml:space="preserve">précise quant à elle les principes du pronostic et de l’estimation de la durée de vie résiduelle (RUL) à partir des données de surveillance (ISO, 2015). C’est précisément à l’intersection de ces deux normes que se positionne ce travail : instrumenter pour mesurer, mesurer pour prédire, prédire pour intervenir.</w:t>
      </w:r>
    </w:p>
    <w:bookmarkEnd w:id="20"/>
    <w:bookmarkStart w:id="21" w:name="X850f1794fe9a2466780c6232cafb502d515541d"/>
    <w:p>
      <w:pPr>
        <w:pStyle w:val="Heading3"/>
      </w:pPr>
      <w:r>
        <w:rPr>
          <w:rFonts w:ascii="Times New Roman" w:hAnsi="Times New Roman"/>
        </w:rPr>
        <w:t xml:space="preserve">I.1.2. Contexte international et national</w:t>
      </w:r>
    </w:p>
    <w:p>
      <w:pPr>
        <w:pStyle w:val="FirstParagraph"/>
      </w:pPr>
      <w:r>
        <w:rPr>
          <w:rFonts w:ascii="Times New Roman" w:hAnsi="Times New Roman"/>
        </w:rPr>
        <w:t xml:space="preserve">À l’échelle mondiale, l’étude</w:t>
      </w:r>
      <w:r>
        <w:rPr>
          <w:rFonts w:ascii="Times New Roman" w:hAnsi="Times New Roman"/>
        </w:rPr>
        <w:t xml:space="preserve"> </w:t>
      </w:r>
      <w:r>
        <w:rPr>
          <w:rFonts w:ascii="Times New Roman" w:hAnsi="Times New Roman"/>
          <w:b/>
          <w:bCs/>
        </w:rPr>
        <w:t xml:space="preserve">IMPACT (International Measures of Prevention, Application and Economics of Corrosion Technology)</w:t>
      </w:r>
      <w:r>
        <w:rPr>
          <w:rFonts w:ascii="Times New Roman" w:hAnsi="Times New Roman"/>
        </w:rPr>
        <w:t xml:space="preserve"> </w:t>
      </w:r>
      <w:r>
        <w:rPr>
          <w:rFonts w:ascii="Times New Roman" w:hAnsi="Times New Roman"/>
        </w:rPr>
        <w:t xml:space="preserve">publiée par la NACE en 2016 estime le coût annuel global de la corrosion à</w:t>
      </w:r>
      <w:r>
        <w:rPr>
          <w:rFonts w:ascii="Times New Roman" w:hAnsi="Times New Roman"/>
        </w:rPr>
        <w:t xml:space="preserve"> </w:t>
      </w:r>
      <w:r>
        <w:rPr>
          <w:rFonts w:ascii="Times New Roman" w:hAnsi="Times New Roman"/>
          <w:b/>
          <w:bCs/>
        </w:rPr>
        <w:t xml:space="preserve">2,5 billions USD</w:t>
      </w:r>
      <w:r>
        <w:rPr>
          <w:rFonts w:ascii="Times New Roman" w:hAnsi="Times New Roman"/>
        </w:rPr>
        <w:t xml:space="preserve">, soit environ</w:t>
      </w:r>
      <w:r>
        <w:rPr>
          <w:rFonts w:ascii="Times New Roman" w:hAnsi="Times New Roman"/>
        </w:rPr>
        <w:t xml:space="preserve"> </w:t>
      </w:r>
      <w:r>
        <w:rPr>
          <w:rFonts w:ascii="Times New Roman" w:hAnsi="Times New Roman"/>
          <w:b/>
          <w:bCs/>
        </w:rPr>
        <w:t xml:space="preserve">3,4 % du PIB mondial</w:t>
      </w:r>
      <w:r>
        <w:rPr>
          <w:rFonts w:ascii="Times New Roman" w:hAnsi="Times New Roman"/>
        </w:rPr>
        <w:t xml:space="preserve"> </w:t>
      </w:r>
      <w:r>
        <w:rPr>
          <w:rFonts w:ascii="Times New Roman" w:hAnsi="Times New Roman"/>
        </w:rPr>
        <w:t xml:space="preserve">(Koch et al., 2016 ; NACE, 2016). L’étude conclut également que la mise en œuvre de bonnes pratiques de gestion de la corrosion permettrait d’économiser entre 15 % et 35 % de ce montant, soit 375 à 875 milliards USD par an. Dans le seul secteur Oil &amp; Gas, les pertes annuelles imputables à la corrosion sont estimées entre 1,3 et 1,8 milliard USD (Koch et al., 2016 ; Inspectioneering, 2016). Ces chiffres représentent une opportunité directe d’économies si des stratégies de surveillance et de prédiction efficaces sont déployées.</w:t>
      </w:r>
    </w:p>
    <w:p>
      <w:pPr>
        <w:pStyle w:val="BodyText"/>
      </w:pPr>
      <w:r>
        <w:rPr>
          <w:rFonts w:ascii="Times New Roman" w:hAnsi="Times New Roman"/>
        </w:rPr>
        <w:t xml:space="preserve">En</w:t>
      </w:r>
      <w:r>
        <w:rPr>
          <w:rFonts w:ascii="Times New Roman" w:hAnsi="Times New Roman"/>
        </w:rPr>
        <w:t xml:space="preserve"> </w:t>
      </w:r>
      <w:r>
        <w:rPr>
          <w:rFonts w:ascii="Times New Roman" w:hAnsi="Times New Roman"/>
          <w:b/>
          <w:bCs/>
        </w:rPr>
        <w:t xml:space="preserve">Afrique subsaharienne</w:t>
      </w:r>
      <w:r>
        <w:rPr>
          <w:rFonts w:ascii="Times New Roman" w:hAnsi="Times New Roman"/>
        </w:rPr>
        <w:t xml:space="preserve">, la problématique est amplifiée par plusieurs facteurs : (i) des conditions climatiques tropicales (humidité élevée, températures &gt; 28 °C) qui accélèrent la corrosion atmosphérique ; (ii) la difficulté d’accès à certains équipements (forêt équatoriale, zones marécageuses, sections offshore) ; (iii) l’instabilité politique et le vandalisme dans certaines régions (Pumps Africa, 2024). Les opérateurs africains du secteur Oil &amp; Gas doivent ainsi composer avec des budgets contraints et des chaînes d’approvisionnement plus longues que leurs homologues occidentaux pour les pièces de rechange et les équipements d’inspection (Egbule et al., 2018 ; Onyebuchi et al., 2018).</w:t>
      </w:r>
    </w:p>
    <w:p>
      <w:pPr>
        <w:pStyle w:val="BodyText"/>
      </w:pPr>
      <w:r>
        <w:rPr>
          <w:rFonts w:ascii="Times New Roman" w:hAnsi="Times New Roman"/>
        </w:rPr>
        <w:t xml:space="preserve">Au</w:t>
      </w:r>
      <w:r>
        <w:rPr>
          <w:rFonts w:ascii="Times New Roman" w:hAnsi="Times New Roman"/>
        </w:rPr>
        <w:t xml:space="preserve"> </w:t>
      </w:r>
      <w:r>
        <w:rPr>
          <w:rFonts w:ascii="Times New Roman" w:hAnsi="Times New Roman"/>
          <w:b/>
          <w:bCs/>
        </w:rPr>
        <w:t xml:space="preserve">Cameroun</w:t>
      </w:r>
      <w:r>
        <w:rPr>
          <w:rFonts w:ascii="Times New Roman" w:hAnsi="Times New Roman"/>
        </w:rPr>
        <w:t xml:space="preserve">, le secteur pétrolier représente une part significative des recettes publiques et du PIB national. La</w:t>
      </w:r>
      <w:r>
        <w:rPr>
          <w:rFonts w:ascii="Times New Roman" w:hAnsi="Times New Roman"/>
        </w:rPr>
        <w:t xml:space="preserve"> </w:t>
      </w:r>
      <w:r>
        <w:rPr>
          <w:rFonts w:ascii="Times New Roman" w:hAnsi="Times New Roman"/>
          <w:b/>
          <w:bCs/>
        </w:rPr>
        <w:t xml:space="preserve">Cameroon Oil Transportation Company (COTCO)</w:t>
      </w:r>
      <w:r>
        <w:rPr>
          <w:rFonts w:ascii="Times New Roman" w:hAnsi="Times New Roman"/>
        </w:rPr>
        <w:t xml:space="preserve"> </w:t>
      </w:r>
      <w:r>
        <w:rPr>
          <w:rFonts w:ascii="Times New Roman" w:hAnsi="Times New Roman"/>
        </w:rPr>
        <w:t xml:space="preserve">exploite depuis 2003 le</w:t>
      </w:r>
      <w:r>
        <w:rPr>
          <w:rFonts w:ascii="Times New Roman" w:hAnsi="Times New Roman"/>
        </w:rPr>
        <w:t xml:space="preserve"> </w:t>
      </w:r>
      <w:r>
        <w:rPr>
          <w:rFonts w:ascii="Times New Roman" w:hAnsi="Times New Roman"/>
          <w:b/>
          <w:bCs/>
        </w:rPr>
        <w:t xml:space="preserve">Système d’Exportation Tchadien (SET)</w:t>
      </w:r>
      <w:r>
        <w:rPr>
          <w:rFonts w:ascii="Times New Roman" w:hAnsi="Times New Roman"/>
        </w:rPr>
        <w:t xml:space="preserve">, composé d’un pipeline de 1 070 km au total dont 903 km en territoire camerounais, d’une station de tête à Komé, et d’un terminal offshore à Kribi (Kome Kribi 1 FSO) relié à la côte par un pipeline sous-marin de 11 km (COTCO, 2024 ; Chad-Cameroon Pipeline Project, 2024 ; ExxonMobil, 2011). La capacité nominale est de 225 000 barils par jour. Cette infrastructure traverse des zones de forêt équatoriale dense, franchit de nombreux cours d’eau et longe des zones habitées, rendant toute défaillance non anticipée potentiellement catastrophique sur les plans humain, environnemental et économique.</w:t>
      </w:r>
    </w:p>
    <w:bookmarkEnd w:id="21"/>
    <w:bookmarkStart w:id="22" w:name="Xb37e2781a5cd457d8a0a65b4a72a89945dc267b"/>
    <w:p>
      <w:pPr>
        <w:pStyle w:val="Heading3"/>
      </w:pPr>
      <w:r>
        <w:rPr>
          <w:rFonts w:ascii="Times New Roman" w:hAnsi="Times New Roman"/>
        </w:rPr>
        <w:t xml:space="preserve">I.1.3. État de la recherche scientifique et limites identifiées</w:t>
      </w:r>
    </w:p>
    <w:p>
      <w:pPr>
        <w:pStyle w:val="FirstParagraph"/>
      </w:pPr>
      <w:r>
        <w:rPr>
          <w:rFonts w:ascii="Times New Roman" w:hAnsi="Times New Roman"/>
        </w:rPr>
        <w:t xml:space="preserve">La recherche sur la prédiction de la corrosion par apprentissage automatique a connu une accélération significative depuis 2018, avec une production scientifique en croissance exponentielle (Coelho, 2022 ; npj Materials Degradation, 2022). Les approches les plus utilisées dans la littérature récente incluent :</w:t>
      </w:r>
    </w:p>
    <w:p>
      <w:pPr>
        <w:pStyle w:val="Compact"/>
        <w:numPr>
          <w:ilvl w:val="0"/>
          <w:numId w:val="1002"/>
        </w:numPr>
      </w:pPr>
      <w:r>
        <w:rPr>
          <w:rFonts w:ascii="Times New Roman" w:hAnsi="Times New Roman"/>
          <w:b/>
          <w:bCs/>
        </w:rPr>
        <w:t xml:space="preserve">Les méthodes d’ensemble</w:t>
      </w:r>
      <w:r>
        <w:rPr>
          <w:rFonts w:ascii="Times New Roman" w:hAnsi="Times New Roman"/>
        </w:rPr>
        <w:t xml:space="preserve"> </w:t>
      </w:r>
      <w:r>
        <w:rPr>
          <w:rFonts w:ascii="Times New Roman" w:hAnsi="Times New Roman"/>
        </w:rPr>
        <w:t xml:space="preserve">: forêts aléatoires (Cheng et Niu, 2018),</w:t>
      </w:r>
      <w:r>
        <w:rPr>
          <w:rFonts w:ascii="Times New Roman" w:hAnsi="Times New Roman"/>
        </w:rPr>
        <w:t xml:space="preserve"> </w:t>
      </w:r>
      <w:r>
        <w:rPr>
          <w:rFonts w:ascii="Times New Roman" w:hAnsi="Times New Roman"/>
          <w:b/>
          <w:bCs/>
        </w:rPr>
        <w:t xml:space="preserve">XGBoost</w:t>
      </w:r>
      <w:r>
        <w:rPr>
          <w:rFonts w:ascii="Times New Roman" w:hAnsi="Times New Roman"/>
        </w:rPr>
        <w:t xml:space="preserve"> </w:t>
      </w:r>
      <w:r>
        <w:rPr>
          <w:rFonts w:ascii="Times New Roman" w:hAnsi="Times New Roman"/>
        </w:rPr>
        <w:t xml:space="preserve">(Chen et Guestrin, 2016 ; Ma, Zhao et Wang, 2021), LightGBM, AdaBoost et Gradient Boosting (Yan et Yan, 2024). Ces méthodes obtiennent typiquement des erreurs RMSE comprises entre 0,031 et 0,052 mm/an avec des coefficients de détermination R² supérieurs à 0,95 sur des jeux de données de pipelines (Wei et al., 2024).</w:t>
      </w:r>
    </w:p>
    <w:p>
      <w:pPr>
        <w:pStyle w:val="Compact"/>
        <w:numPr>
          <w:ilvl w:val="0"/>
          <w:numId w:val="1002"/>
        </w:numPr>
      </w:pPr>
      <w:r>
        <w:rPr>
          <w:rFonts w:ascii="Times New Roman" w:hAnsi="Times New Roman"/>
          <w:b/>
          <w:bCs/>
        </w:rPr>
        <w:t xml:space="preserve">Les réseaux de neurones</w:t>
      </w:r>
      <w:r>
        <w:rPr>
          <w:rFonts w:ascii="Times New Roman" w:hAnsi="Times New Roman"/>
        </w:rPr>
        <w:t xml:space="preserve"> </w:t>
      </w:r>
      <w:r>
        <w:rPr>
          <w:rFonts w:ascii="Times New Roman" w:hAnsi="Times New Roman"/>
        </w:rPr>
        <w:t xml:space="preserve">: MLP (Ossai, Boswell et Davies, 2017), réseaux de neurones convolutifs et LSTM pour les séries temporelles (Xu, Xia et Wang, 2020), réseaux résiduels (ResNet) avec analyse d’interprétabilité (Liu et al., 2025), et architectures Transformer pour la prédiction de corrosion interne (Tan et al., 2025).</w:t>
      </w:r>
    </w:p>
    <w:p>
      <w:pPr>
        <w:pStyle w:val="Compact"/>
        <w:numPr>
          <w:ilvl w:val="0"/>
          <w:numId w:val="1002"/>
        </w:numPr>
      </w:pPr>
      <w:r>
        <w:rPr>
          <w:rFonts w:ascii="Times New Roman" w:hAnsi="Times New Roman"/>
          <w:b/>
          <w:bCs/>
        </w:rPr>
        <w:t xml:space="preserve">Les approches interprétables</w:t>
      </w:r>
      <w:r>
        <w:rPr>
          <w:rFonts w:ascii="Times New Roman" w:hAnsi="Times New Roman"/>
        </w:rPr>
        <w:t xml:space="preserve"> </w:t>
      </w:r>
      <w:r>
        <w:rPr>
          <w:rFonts w:ascii="Times New Roman" w:hAnsi="Times New Roman"/>
        </w:rPr>
        <w:t xml:space="preserve">: utilisation de</w:t>
      </w:r>
      <w:r>
        <w:rPr>
          <w:rFonts w:ascii="Times New Roman" w:hAnsi="Times New Roman"/>
        </w:rPr>
        <w:t xml:space="preserve"> </w:t>
      </w:r>
      <w:r>
        <w:rPr>
          <w:rFonts w:ascii="Times New Roman" w:hAnsi="Times New Roman"/>
          <w:b/>
          <w:bCs/>
        </w:rPr>
        <w:t xml:space="preserve">SHAP (SHapley Additive exPlanations)</w:t>
      </w:r>
      <w:r>
        <w:rPr>
          <w:rFonts w:ascii="Times New Roman" w:hAnsi="Times New Roman"/>
        </w:rPr>
        <w:t xml:space="preserve"> </w:t>
      </w:r>
      <w:r>
        <w:rPr>
          <w:rFonts w:ascii="Times New Roman" w:hAnsi="Times New Roman"/>
        </w:rPr>
        <w:t xml:space="preserve">pour quantifier la contribution de chaque variable d’entrée aux prédictions (Hu et al., 2024 ; Yan et Yan, 2024). Ces analyses identifient typiquement la température, la pression partielle de CO₂ et la pression totale comme les trois variables dominantes pour la corrosion interne des pipelines O&amp;G.</w:t>
      </w:r>
    </w:p>
    <w:p>
      <w:pPr>
        <w:pStyle w:val="FirstParagraph"/>
      </w:pPr>
      <w:r>
        <w:rPr>
          <w:rFonts w:ascii="Times New Roman" w:hAnsi="Times New Roman"/>
        </w:rPr>
        <w:t xml:space="preserve">Cependant, plusieurs</w:t>
      </w:r>
      <w:r>
        <w:rPr>
          <w:rFonts w:ascii="Times New Roman" w:hAnsi="Times New Roman"/>
        </w:rPr>
        <w:t xml:space="preserve"> </w:t>
      </w:r>
      <w:r>
        <w:rPr>
          <w:rFonts w:ascii="Times New Roman" w:hAnsi="Times New Roman"/>
          <w:b/>
          <w:bCs/>
        </w:rPr>
        <w:t xml:space="preserve">lacunes critiques</w:t>
      </w:r>
      <w:r>
        <w:rPr>
          <w:rFonts w:ascii="Times New Roman" w:hAnsi="Times New Roman"/>
        </w:rPr>
        <w:t xml:space="preserve"> </w:t>
      </w:r>
      <w:r>
        <w:rPr>
          <w:rFonts w:ascii="Times New Roman" w:hAnsi="Times New Roman"/>
        </w:rPr>
        <w:t xml:space="preserve">persistent dans la littérature :</w:t>
      </w:r>
    </w:p>
    <w:p>
      <w:pPr>
        <w:pStyle w:val="Compact"/>
        <w:numPr>
          <w:ilvl w:val="0"/>
          <w:numId w:val="1003"/>
        </w:numPr>
      </w:pPr>
      <w:r>
        <w:rPr>
          <w:rFonts w:ascii="Times New Roman" w:hAnsi="Times New Roman"/>
          <w:b/>
          <w:bCs/>
        </w:rPr>
        <w:t xml:space="preserve">Absence quasi-totale de données africaines</w:t>
      </w:r>
      <w:r>
        <w:rPr>
          <w:rFonts w:ascii="Times New Roman" w:hAnsi="Times New Roman"/>
        </w:rPr>
        <w:t xml:space="preserve"> </w:t>
      </w:r>
      <w:r>
        <w:rPr>
          <w:rFonts w:ascii="Times New Roman" w:hAnsi="Times New Roman"/>
        </w:rPr>
        <w:t xml:space="preserve">: les jeux de données utilisés proviennent presque exclusivement des États-Unis (PHMSA), de Chine ou d’Europe. Aucune étude publiée n’intègre de données expérimentales issues de pipelines subsahariens (Pumps Africa, 2024 ; Onyebuchi et al., 2018).</w:t>
      </w:r>
    </w:p>
    <w:p>
      <w:pPr>
        <w:pStyle w:val="Compact"/>
        <w:numPr>
          <w:ilvl w:val="0"/>
          <w:numId w:val="1003"/>
        </w:numPr>
      </w:pPr>
      <w:r>
        <w:rPr>
          <w:rFonts w:ascii="Times New Roman" w:hAnsi="Times New Roman"/>
          <w:b/>
          <w:bCs/>
        </w:rPr>
        <w:t xml:space="preserve">Coût prohibitif des sondes commerciales</w:t>
      </w:r>
      <w:r>
        <w:rPr>
          <w:rFonts w:ascii="Times New Roman" w:hAnsi="Times New Roman"/>
        </w:rPr>
        <w:t xml:space="preserve"> </w:t>
      </w:r>
      <w:r>
        <w:rPr>
          <w:rFonts w:ascii="Times New Roman" w:hAnsi="Times New Roman"/>
        </w:rPr>
        <w:t xml:space="preserve">: les sondes ER industrielles (Cosasco, Permasense, Emerson Roxar) ont un coût unitaire de 500 à 5 000 USD, hors installation et maintenance, ce qui est incompatible avec un déploiement étendu sur un réseau de plusieurs milliers de kilomètres (Cosasco, 2024 ; Hassanzadeh et al., 2024).</w:t>
      </w:r>
    </w:p>
    <w:p>
      <w:pPr>
        <w:pStyle w:val="Compact"/>
        <w:numPr>
          <w:ilvl w:val="0"/>
          <w:numId w:val="1003"/>
        </w:numPr>
      </w:pPr>
      <w:r>
        <w:rPr>
          <w:rFonts w:ascii="Times New Roman" w:hAnsi="Times New Roman"/>
          <w:b/>
          <w:bCs/>
        </w:rPr>
        <w:t xml:space="preserve">Circularité des évaluations sur données synthétiques</w:t>
      </w:r>
      <w:r>
        <w:rPr>
          <w:rFonts w:ascii="Times New Roman" w:hAnsi="Times New Roman"/>
        </w:rPr>
        <w:t xml:space="preserve"> </w:t>
      </w:r>
      <w:r>
        <w:rPr>
          <w:rFonts w:ascii="Times New Roman" w:hAnsi="Times New Roman"/>
        </w:rPr>
        <w:t xml:space="preserve">: la majorité des modèles ML sont entraînés et évalués sur des données générées par les modèles physiques eux-mêmes (de Waard et Milliams), ce qui invalide la portée scientifique des métriques rapportées. Un modèle XGBoost entraîné sur des données de Waard apprend à reproduire de Waard, sans capacité démontrée de généralisation (Coelho, 2022).</w:t>
      </w:r>
    </w:p>
    <w:p>
      <w:pPr>
        <w:pStyle w:val="Compact"/>
        <w:numPr>
          <w:ilvl w:val="0"/>
          <w:numId w:val="1003"/>
        </w:numPr>
      </w:pPr>
      <w:r>
        <w:rPr>
          <w:rFonts w:ascii="Times New Roman" w:hAnsi="Times New Roman"/>
          <w:b/>
          <w:bCs/>
        </w:rPr>
        <w:t xml:space="preserve">Absence de prédiction simultanée CR + RUL</w:t>
      </w:r>
      <w:r>
        <w:rPr>
          <w:rFonts w:ascii="Times New Roman" w:hAnsi="Times New Roman"/>
        </w:rPr>
        <w:t xml:space="preserve"> </w:t>
      </w:r>
      <w:r>
        <w:rPr>
          <w:rFonts w:ascii="Times New Roman" w:hAnsi="Times New Roman"/>
        </w:rPr>
        <w:t xml:space="preserve">: la majorité des travaux se limitent à la prédiction du taux de corrosion instantané, sans extrapolation vers le temps avant défaillance — information pourtant décisive pour la planification industrielle (Akash, 2024 ; Liu et al., 2022).</w:t>
      </w:r>
    </w:p>
    <w:p>
      <w:pPr>
        <w:pStyle w:val="Compact"/>
        <w:numPr>
          <w:ilvl w:val="0"/>
          <w:numId w:val="1003"/>
        </w:numPr>
      </w:pPr>
      <w:r>
        <w:rPr>
          <w:rFonts w:ascii="Times New Roman" w:hAnsi="Times New Roman"/>
          <w:b/>
          <w:bCs/>
        </w:rPr>
        <w:t xml:space="preserve">Environnements multi-composants peu modélisés</w:t>
      </w:r>
      <w:r>
        <w:rPr>
          <w:rFonts w:ascii="Times New Roman" w:hAnsi="Times New Roman"/>
        </w:rPr>
        <w:t xml:space="preserve"> </w:t>
      </w:r>
      <w:r>
        <w:rPr>
          <w:rFonts w:ascii="Times New Roman" w:hAnsi="Times New Roman"/>
        </w:rPr>
        <w:t xml:space="preserve">: les milieux industriels réels combinent souvent plusieurs acides ou agents agressifs dont l’interaction n’est pas modélisable analytiquement par les approches classiques (Heydari et Talebpour, 2024). C’est typiquement le cas des détartrants industriels qui mélangent HCl et H₃PO₄, créant une cinétique multi-mécanismes attaque/passivation difficile à prédire (Persian Utab, 2023 ; Schweitzer, 2010).</w:t>
      </w:r>
    </w:p>
    <w:bookmarkEnd w:id="22"/>
    <w:bookmarkStart w:id="23" w:name="X491ea52497223ba3fe84cc78d68fb0c10996acb"/>
    <w:p>
      <w:pPr>
        <w:pStyle w:val="Heading3"/>
      </w:pPr>
      <w:r>
        <w:rPr>
          <w:rFonts w:ascii="Times New Roman" w:hAnsi="Times New Roman"/>
        </w:rPr>
        <w:t xml:space="preserve">I.1.4. Justificatif normatif et réglementaire</w:t>
      </w:r>
    </w:p>
    <w:p>
      <w:pPr>
        <w:pStyle w:val="FirstParagraph"/>
      </w:pPr>
      <w:r>
        <w:rPr>
          <w:rFonts w:ascii="Times New Roman" w:hAnsi="Times New Roman"/>
        </w:rPr>
        <w:t xml:space="preserve">La gestion de la corrosion dans les infrastructures pétrolières est encadrée par un corpus normatif international et national complet :</w:t>
      </w:r>
    </w:p>
    <w:p>
      <w:pPr>
        <w:pStyle w:val="BodyText"/>
      </w:pPr>
      <w:r>
        <w:rPr>
          <w:rFonts w:ascii="Times New Roman" w:hAnsi="Times New Roman"/>
          <w:b/>
          <w:bCs/>
        </w:rPr>
        <w:t xml:space="preserve">Au niveau international :</w:t>
      </w:r>
    </w:p>
    <w:p>
      <w:pPr>
        <w:pStyle w:val="Compact"/>
        <w:numPr>
          <w:ilvl w:val="0"/>
          <w:numId w:val="1004"/>
        </w:numPr>
      </w:pPr>
      <w:r>
        <w:rPr>
          <w:rFonts w:ascii="Times New Roman" w:hAnsi="Times New Roman"/>
          <w:b/>
          <w:bCs/>
        </w:rPr>
        <w:t xml:space="preserve">ISO 8044 :2015</w:t>
      </w:r>
      <w:r>
        <w:rPr>
          <w:rFonts w:ascii="Times New Roman" w:hAnsi="Times New Roman"/>
        </w:rPr>
        <w:t xml:space="preserve"> </w:t>
      </w:r>
      <w:r>
        <w:rPr>
          <w:rFonts w:ascii="Times New Roman" w:hAnsi="Times New Roman"/>
        </w:rPr>
        <w:t xml:space="preserve">— Définitions et terminologie de la corrosion (ISO, 2015) ;</w:t>
      </w:r>
    </w:p>
    <w:p>
      <w:pPr>
        <w:pStyle w:val="Compact"/>
        <w:numPr>
          <w:ilvl w:val="0"/>
          <w:numId w:val="1004"/>
        </w:numPr>
      </w:pPr>
      <w:r>
        <w:rPr>
          <w:rFonts w:ascii="Times New Roman" w:hAnsi="Times New Roman"/>
          <w:b/>
          <w:bCs/>
        </w:rPr>
        <w:t xml:space="preserve">ASTM G1-03</w:t>
      </w:r>
      <w:r>
        <w:rPr>
          <w:rFonts w:ascii="Times New Roman" w:hAnsi="Times New Roman"/>
        </w:rPr>
        <w:t xml:space="preserve"> </w:t>
      </w:r>
      <w:r>
        <w:rPr>
          <w:rFonts w:ascii="Times New Roman" w:hAnsi="Times New Roman"/>
        </w:rPr>
        <w:t xml:space="preserve">— Préparation, nettoyage et évaluation des éprouvettes de corrosion (ASTM, 2017) ;</w:t>
      </w:r>
    </w:p>
    <w:p>
      <w:pPr>
        <w:pStyle w:val="Compact"/>
        <w:numPr>
          <w:ilvl w:val="0"/>
          <w:numId w:val="1004"/>
        </w:numPr>
      </w:pPr>
      <w:r>
        <w:rPr>
          <w:rFonts w:ascii="Times New Roman" w:hAnsi="Times New Roman"/>
          <w:b/>
          <w:bCs/>
        </w:rPr>
        <w:t xml:space="preserve">ASTM G31-12a</w:t>
      </w:r>
      <w:r>
        <w:rPr>
          <w:rFonts w:ascii="Times New Roman" w:hAnsi="Times New Roman"/>
        </w:rPr>
        <w:t xml:space="preserve"> </w:t>
      </w:r>
      <w:r>
        <w:rPr>
          <w:rFonts w:ascii="Times New Roman" w:hAnsi="Times New Roman"/>
        </w:rPr>
        <w:t xml:space="preserve">— Essais d’immersion en laboratoire (ASTM, 2012) ;</w:t>
      </w:r>
    </w:p>
    <w:p>
      <w:pPr>
        <w:pStyle w:val="Compact"/>
        <w:numPr>
          <w:ilvl w:val="0"/>
          <w:numId w:val="1004"/>
        </w:numPr>
      </w:pPr>
      <w:r>
        <w:rPr>
          <w:rFonts w:ascii="Times New Roman" w:hAnsi="Times New Roman"/>
          <w:b/>
          <w:bCs/>
        </w:rPr>
        <w:t xml:space="preserve">ASTM G96-90</w:t>
      </w:r>
      <w:r>
        <w:rPr>
          <w:rFonts w:ascii="Times New Roman" w:hAnsi="Times New Roman"/>
        </w:rPr>
        <w:t xml:space="preserve"> </w:t>
      </w:r>
      <w:r>
        <w:rPr>
          <w:rFonts w:ascii="Times New Roman" w:hAnsi="Times New Roman"/>
        </w:rPr>
        <w:t xml:space="preserve">— Surveillance de la corrosion en service par méthodes électriques (ER, LPR) (ASTM, 2018) ;</w:t>
      </w:r>
    </w:p>
    <w:p>
      <w:pPr>
        <w:pStyle w:val="Compact"/>
        <w:numPr>
          <w:ilvl w:val="0"/>
          <w:numId w:val="1004"/>
        </w:numPr>
      </w:pPr>
      <w:r>
        <w:rPr>
          <w:rFonts w:ascii="Times New Roman" w:hAnsi="Times New Roman"/>
          <w:b/>
          <w:bCs/>
        </w:rPr>
        <w:t xml:space="preserve">NACE/AMPP SP0775-2023</w:t>
      </w:r>
      <w:r>
        <w:rPr>
          <w:rFonts w:ascii="Times New Roman" w:hAnsi="Times New Roman"/>
        </w:rPr>
        <w:t xml:space="preserve"> </w:t>
      </w:r>
      <w:r>
        <w:rPr>
          <w:rFonts w:ascii="Times New Roman" w:hAnsi="Times New Roman"/>
        </w:rPr>
        <w:t xml:space="preserve">— Préparation, installation, analyse et interprétation des coupons de corrosion en service pétrolier (AMPP, 2023) ;</w:t>
      </w:r>
    </w:p>
    <w:p>
      <w:pPr>
        <w:pStyle w:val="Compact"/>
        <w:numPr>
          <w:ilvl w:val="0"/>
          <w:numId w:val="1004"/>
        </w:numPr>
      </w:pPr>
      <w:r>
        <w:rPr>
          <w:rFonts w:ascii="Times New Roman" w:hAnsi="Times New Roman"/>
          <w:b/>
          <w:bCs/>
        </w:rPr>
        <w:t xml:space="preserve">NACE TM0190</w:t>
      </w:r>
      <w:r>
        <w:rPr>
          <w:rFonts w:ascii="Times New Roman" w:hAnsi="Times New Roman"/>
        </w:rPr>
        <w:t xml:space="preserve"> </w:t>
      </w:r>
      <w:r>
        <w:rPr>
          <w:rFonts w:ascii="Times New Roman" w:hAnsi="Times New Roman"/>
        </w:rPr>
        <w:t xml:space="preserve">— Méthodes d’essai pour sondes ER en service pétrolier (NACE, 2012) ;</w:t>
      </w:r>
    </w:p>
    <w:p>
      <w:pPr>
        <w:pStyle w:val="Compact"/>
        <w:numPr>
          <w:ilvl w:val="0"/>
          <w:numId w:val="1004"/>
        </w:numPr>
      </w:pPr>
      <w:r>
        <w:rPr>
          <w:rFonts w:ascii="Times New Roman" w:hAnsi="Times New Roman"/>
          <w:b/>
          <w:bCs/>
        </w:rPr>
        <w:t xml:space="preserve">NACE MR0175 / ISO 15156</w:t>
      </w:r>
      <w:r>
        <w:rPr>
          <w:rFonts w:ascii="Times New Roman" w:hAnsi="Times New Roman"/>
        </w:rPr>
        <w:t xml:space="preserve"> </w:t>
      </w:r>
      <w:r>
        <w:rPr>
          <w:rFonts w:ascii="Times New Roman" w:hAnsi="Times New Roman"/>
        </w:rPr>
        <w:t xml:space="preserve">— Matériaux résistant à la corrosion sous H₂S (ISO, 2020) ;</w:t>
      </w:r>
    </w:p>
    <w:p>
      <w:pPr>
        <w:pStyle w:val="Compact"/>
        <w:numPr>
          <w:ilvl w:val="0"/>
          <w:numId w:val="1004"/>
        </w:numPr>
      </w:pPr>
      <w:r>
        <w:rPr>
          <w:rFonts w:ascii="Times New Roman" w:hAnsi="Times New Roman"/>
          <w:b/>
          <w:bCs/>
        </w:rPr>
        <w:t xml:space="preserve">API 570</w:t>
      </w:r>
      <w:r>
        <w:rPr>
          <w:rFonts w:ascii="Times New Roman" w:hAnsi="Times New Roman"/>
        </w:rPr>
        <w:t xml:space="preserve"> </w:t>
      </w:r>
      <w:r>
        <w:rPr>
          <w:rFonts w:ascii="Times New Roman" w:hAnsi="Times New Roman"/>
        </w:rPr>
        <w:t xml:space="preserve">— Inspection des systèmes de tuyauteries en service (API, 2016a) ;</w:t>
      </w:r>
    </w:p>
    <w:p>
      <w:pPr>
        <w:pStyle w:val="Compact"/>
        <w:numPr>
          <w:ilvl w:val="0"/>
          <w:numId w:val="1004"/>
        </w:numPr>
      </w:pPr>
      <w:r>
        <w:rPr>
          <w:rFonts w:ascii="Times New Roman" w:hAnsi="Times New Roman"/>
          <w:b/>
          <w:bCs/>
        </w:rPr>
        <w:t xml:space="preserve">API 580 / 581</w:t>
      </w:r>
      <w:r>
        <w:rPr>
          <w:rFonts w:ascii="Times New Roman" w:hAnsi="Times New Roman"/>
        </w:rPr>
        <w:t xml:space="preserve"> </w:t>
      </w:r>
      <w:r>
        <w:rPr>
          <w:rFonts w:ascii="Times New Roman" w:hAnsi="Times New Roman"/>
        </w:rPr>
        <w:t xml:space="preserve">— Inspection basée sur le risque (RBI) (API, 2016b ; API, 2016c) ;</w:t>
      </w:r>
    </w:p>
    <w:p>
      <w:pPr>
        <w:pStyle w:val="Compact"/>
        <w:numPr>
          <w:ilvl w:val="0"/>
          <w:numId w:val="1004"/>
        </w:numPr>
      </w:pPr>
      <w:r>
        <w:rPr>
          <w:rFonts w:ascii="Times New Roman" w:hAnsi="Times New Roman"/>
          <w:b/>
          <w:bCs/>
        </w:rPr>
        <w:t xml:space="preserve">ISO 13381-1 :2015</w:t>
      </w:r>
      <w:r>
        <w:rPr>
          <w:rFonts w:ascii="Times New Roman" w:hAnsi="Times New Roman"/>
        </w:rPr>
        <w:t xml:space="preserve"> </w:t>
      </w:r>
      <w:r>
        <w:rPr>
          <w:rFonts w:ascii="Times New Roman" w:hAnsi="Times New Roman"/>
        </w:rPr>
        <w:t xml:space="preserve">— Maintenance — Pronostic — Lignes directrices générales (ISO, 2015) ;</w:t>
      </w:r>
    </w:p>
    <w:p>
      <w:pPr>
        <w:pStyle w:val="Compact"/>
        <w:numPr>
          <w:ilvl w:val="0"/>
          <w:numId w:val="1004"/>
        </w:numPr>
      </w:pPr>
      <w:r>
        <w:rPr>
          <w:rFonts w:ascii="Times New Roman" w:hAnsi="Times New Roman"/>
          <w:b/>
          <w:bCs/>
        </w:rPr>
        <w:t xml:space="preserve">EN 13306 :2018</w:t>
      </w:r>
      <w:r>
        <w:rPr>
          <w:rFonts w:ascii="Times New Roman" w:hAnsi="Times New Roman"/>
        </w:rPr>
        <w:t xml:space="preserve"> </w:t>
      </w:r>
      <w:r>
        <w:rPr>
          <w:rFonts w:ascii="Times New Roman" w:hAnsi="Times New Roman"/>
        </w:rPr>
        <w:t xml:space="preserve">— Terminologie de la maintenance (CEN, 2018) ;</w:t>
      </w:r>
    </w:p>
    <w:p>
      <w:pPr>
        <w:pStyle w:val="Compact"/>
        <w:numPr>
          <w:ilvl w:val="0"/>
          <w:numId w:val="1004"/>
        </w:numPr>
      </w:pPr>
      <w:r>
        <w:rPr>
          <w:rFonts w:ascii="Times New Roman" w:hAnsi="Times New Roman"/>
          <w:b/>
          <w:bCs/>
        </w:rPr>
        <w:t xml:space="preserve">NORSOK M-506</w:t>
      </w:r>
      <w:r>
        <w:rPr>
          <w:rFonts w:ascii="Times New Roman" w:hAnsi="Times New Roman"/>
        </w:rPr>
        <w:t xml:space="preserve"> </w:t>
      </w:r>
      <w:r>
        <w:rPr>
          <w:rFonts w:ascii="Times New Roman" w:hAnsi="Times New Roman"/>
        </w:rPr>
        <w:t xml:space="preserve">— Calcul du taux de corrosion CO₂ (Standards Norway, 2017).</w:t>
      </w:r>
    </w:p>
    <w:p>
      <w:pPr>
        <w:pStyle w:val="FirstParagraph"/>
      </w:pPr>
      <w:r>
        <w:rPr>
          <w:rFonts w:ascii="Times New Roman" w:hAnsi="Times New Roman"/>
          <w:b/>
          <w:bCs/>
        </w:rPr>
        <w:t xml:space="preserve">Au niveau national camerounais :</w:t>
      </w:r>
    </w:p>
    <w:p>
      <w:pPr>
        <w:pStyle w:val="Compact"/>
        <w:numPr>
          <w:ilvl w:val="0"/>
          <w:numId w:val="1005"/>
        </w:numPr>
      </w:pPr>
      <w:r>
        <w:rPr>
          <w:rFonts w:ascii="Times New Roman" w:hAnsi="Times New Roman"/>
          <w:b/>
          <w:bCs/>
        </w:rPr>
        <w:t xml:space="preserve">Loi n° 99/013 du 22 décembre 1999</w:t>
      </w:r>
      <w:r>
        <w:rPr>
          <w:rFonts w:ascii="Times New Roman" w:hAnsi="Times New Roman"/>
        </w:rPr>
        <w:t xml:space="preserve"> </w:t>
      </w:r>
      <w:r>
        <w:rPr>
          <w:rFonts w:ascii="Times New Roman" w:hAnsi="Times New Roman"/>
        </w:rPr>
        <w:t xml:space="preserve">portant Code Pétrolier, qui impose aux opérateurs de maintenir leurs installations dans un état de sécurité conforme aux normes internationales (République du Cameroun, 1999) ;</w:t>
      </w:r>
    </w:p>
    <w:p>
      <w:pPr>
        <w:pStyle w:val="Compact"/>
        <w:numPr>
          <w:ilvl w:val="0"/>
          <w:numId w:val="1005"/>
        </w:numPr>
      </w:pPr>
      <w:r>
        <w:rPr>
          <w:rFonts w:ascii="Times New Roman" w:hAnsi="Times New Roman"/>
          <w:b/>
          <w:bCs/>
        </w:rPr>
        <w:t xml:space="preserve">Décret n° 2000/465 du 30 juin 2000</w:t>
      </w:r>
      <w:r>
        <w:rPr>
          <w:rFonts w:ascii="Times New Roman" w:hAnsi="Times New Roman"/>
        </w:rPr>
        <w:t xml:space="preserve"> </w:t>
      </w:r>
      <w:r>
        <w:rPr>
          <w:rFonts w:ascii="Times New Roman" w:hAnsi="Times New Roman"/>
        </w:rPr>
        <w:t xml:space="preserve">fixant les conditions d’exploitation des hydrocarbures, prévoyant des obligations de surveillance et de contrôle (République du Cameroun, 2000) ;</w:t>
      </w:r>
    </w:p>
    <w:p>
      <w:pPr>
        <w:pStyle w:val="Compact"/>
        <w:numPr>
          <w:ilvl w:val="0"/>
          <w:numId w:val="1005"/>
        </w:numPr>
      </w:pPr>
      <w:r>
        <w:rPr>
          <w:rFonts w:ascii="Times New Roman" w:hAnsi="Times New Roman"/>
          <w:b/>
          <w:bCs/>
        </w:rPr>
        <w:t xml:space="preserve">Loi-cadre sur l’environnement</w:t>
      </w:r>
      <w:r>
        <w:rPr>
          <w:rFonts w:ascii="Times New Roman" w:hAnsi="Times New Roman"/>
        </w:rPr>
        <w:t xml:space="preserve"> </w:t>
      </w:r>
      <w:r>
        <w:rPr>
          <w:rFonts w:ascii="Times New Roman" w:hAnsi="Times New Roman"/>
        </w:rPr>
        <w:t xml:space="preserve">(loi n° 96/12) imposant des études d’impact et des plans de prévention des pollutions (République du Cameroun, 1996).</w:t>
      </w:r>
    </w:p>
    <w:p>
      <w:pPr>
        <w:pStyle w:val="FirstParagraph"/>
      </w:pPr>
      <w:r>
        <w:rPr>
          <w:rFonts w:ascii="Times New Roman" w:hAnsi="Times New Roman"/>
        </w:rPr>
        <w:t xml:space="preserve">L’ensemble de ce corpus normatif établit le cadre dans lequel s’inscrit toute démarche de surveillance de la corrosion sur le territoire camerounais. Le présent travail contribue à ce cadre en proposant un outil aligné sur les principes de l’</w:t>
      </w:r>
      <w:r>
        <w:rPr>
          <w:rFonts w:ascii="Times New Roman" w:hAnsi="Times New Roman"/>
          <w:b/>
          <w:bCs/>
        </w:rPr>
        <w:t xml:space="preserve">ASTM G96</w:t>
      </w:r>
      <w:r>
        <w:rPr>
          <w:rFonts w:ascii="Times New Roman" w:hAnsi="Times New Roman"/>
        </w:rPr>
        <w:t xml:space="preserve"> </w:t>
      </w:r>
      <w:r>
        <w:rPr>
          <w:rFonts w:ascii="Times New Roman" w:hAnsi="Times New Roman"/>
        </w:rPr>
        <w:t xml:space="preserve">(mesure ER continue) et de l’</w:t>
      </w:r>
      <w:r>
        <w:rPr>
          <w:rFonts w:ascii="Times New Roman" w:hAnsi="Times New Roman"/>
          <w:b/>
          <w:bCs/>
        </w:rPr>
        <w:t xml:space="preserve">ISO 13381-1</w:t>
      </w:r>
      <w:r>
        <w:rPr>
          <w:rFonts w:ascii="Times New Roman" w:hAnsi="Times New Roman"/>
        </w:rPr>
        <w:t xml:space="preserve"> </w:t>
      </w:r>
      <w:r>
        <w:rPr>
          <w:rFonts w:ascii="Times New Roman" w:hAnsi="Times New Roman"/>
        </w:rPr>
        <w:t xml:space="preserve">(pronostic et RUL).</w:t>
      </w:r>
    </w:p>
    <w:bookmarkEnd w:id="23"/>
    <w:bookmarkStart w:id="24" w:name="X9bf1001f4477bc1916b5560d2cd248a11b9845b"/>
    <w:p>
      <w:pPr>
        <w:pStyle w:val="Heading3"/>
      </w:pPr>
      <w:r>
        <w:rPr>
          <w:rFonts w:ascii="Times New Roman" w:hAnsi="Times New Roman"/>
        </w:rPr>
        <w:t xml:space="preserve">I.1.5. Le concept dans la zone d’étude — COTCO et le pipeline Tchad-Cameroun</w:t>
      </w:r>
    </w:p>
    <w:p>
      <w:pPr>
        <w:pStyle w:val="FirstParagraph"/>
      </w:pPr>
      <w:r>
        <w:rPr>
          <w:rFonts w:ascii="Times New Roman" w:hAnsi="Times New Roman"/>
        </w:rPr>
        <w:t xml:space="preserve">La</w:t>
      </w:r>
      <w:r>
        <w:rPr>
          <w:rFonts w:ascii="Times New Roman" w:hAnsi="Times New Roman"/>
        </w:rPr>
        <w:t xml:space="preserve"> </w:t>
      </w:r>
      <w:r>
        <w:rPr>
          <w:rFonts w:ascii="Times New Roman" w:hAnsi="Times New Roman"/>
          <w:b/>
          <w:bCs/>
        </w:rPr>
        <w:t xml:space="preserve">Cameroon Oil Transportation Company (COTCO)</w:t>
      </w:r>
      <w:r>
        <w:rPr>
          <w:rFonts w:ascii="Times New Roman" w:hAnsi="Times New Roman"/>
        </w:rPr>
        <w:t xml:space="preserve"> </w:t>
      </w:r>
      <w:r>
        <w:rPr>
          <w:rFonts w:ascii="Times New Roman" w:hAnsi="Times New Roman"/>
        </w:rPr>
        <w:t xml:space="preserve">opère le pipeline Tchad-Cameroun depuis 2003 (COTCO, 2024). Le système comprend les éléments suivants (ExxonMobil, 2011 ; Chad-Cameroon Pipeline Project, 2024) :</w:t>
      </w:r>
    </w:p>
    <w:p>
      <w:pPr>
        <w:pStyle w:val="Compact"/>
        <w:numPr>
          <w:ilvl w:val="0"/>
          <w:numId w:val="1006"/>
        </w:numPr>
      </w:pPr>
      <w:r>
        <w:rPr>
          <w:rFonts w:ascii="Times New Roman" w:hAnsi="Times New Roman"/>
        </w:rPr>
        <w:t xml:space="preserve">Un</w:t>
      </w:r>
      <w:r>
        <w:rPr>
          <w:rFonts w:ascii="Times New Roman" w:hAnsi="Times New Roman"/>
        </w:rPr>
        <w:t xml:space="preserve"> </w:t>
      </w:r>
      <w:r>
        <w:rPr>
          <w:rFonts w:ascii="Times New Roman" w:hAnsi="Times New Roman"/>
          <w:b/>
          <w:bCs/>
        </w:rPr>
        <w:t xml:space="preserve">pipeline enterré</w:t>
      </w:r>
      <w:r>
        <w:rPr>
          <w:rFonts w:ascii="Times New Roman" w:hAnsi="Times New Roman"/>
        </w:rPr>
        <w:t xml:space="preserve"> </w:t>
      </w:r>
      <w:r>
        <w:rPr>
          <w:rFonts w:ascii="Times New Roman" w:hAnsi="Times New Roman"/>
        </w:rPr>
        <w:t xml:space="preserve">de 1 070 km de longueur totale (903 km en territoire camerounais), de diamètre nominal 30 pouces, en acier API 5L Grade B revêtu de FBE (Fusion-Bonded Epoxy) ;</w:t>
      </w:r>
    </w:p>
    <w:p>
      <w:pPr>
        <w:pStyle w:val="Compact"/>
        <w:numPr>
          <w:ilvl w:val="0"/>
          <w:numId w:val="1006"/>
        </w:numPr>
      </w:pPr>
      <w:r>
        <w:rPr>
          <w:rFonts w:ascii="Times New Roman" w:hAnsi="Times New Roman"/>
        </w:rPr>
        <w:t xml:space="preserve">Une</w:t>
      </w:r>
      <w:r>
        <w:rPr>
          <w:rFonts w:ascii="Times New Roman" w:hAnsi="Times New Roman"/>
        </w:rPr>
        <w:t xml:space="preserve"> </w:t>
      </w:r>
      <w:r>
        <w:rPr>
          <w:rFonts w:ascii="Times New Roman" w:hAnsi="Times New Roman"/>
          <w:b/>
          <w:bCs/>
        </w:rPr>
        <w:t xml:space="preserve">station de pompage de tête (PS-1)</w:t>
      </w:r>
      <w:r>
        <w:rPr>
          <w:rFonts w:ascii="Times New Roman" w:hAnsi="Times New Roman"/>
        </w:rPr>
        <w:t xml:space="preserve"> </w:t>
      </w:r>
      <w:r>
        <w:rPr>
          <w:rFonts w:ascii="Times New Roman" w:hAnsi="Times New Roman"/>
        </w:rPr>
        <w:t xml:space="preserve">à Komé (Tchad) ;</w:t>
      </w:r>
    </w:p>
    <w:p>
      <w:pPr>
        <w:pStyle w:val="Compact"/>
        <w:numPr>
          <w:ilvl w:val="0"/>
          <w:numId w:val="1006"/>
        </w:numPr>
      </w:pPr>
      <w:r>
        <w:rPr>
          <w:rFonts w:ascii="Times New Roman" w:hAnsi="Times New Roman"/>
        </w:rPr>
        <w:t xml:space="preserve">Un</w:t>
      </w:r>
      <w:r>
        <w:rPr>
          <w:rFonts w:ascii="Times New Roman" w:hAnsi="Times New Roman"/>
        </w:rPr>
        <w:t xml:space="preserve"> </w:t>
      </w:r>
      <w:r>
        <w:rPr>
          <w:rFonts w:ascii="Times New Roman" w:hAnsi="Times New Roman"/>
          <w:b/>
          <w:bCs/>
        </w:rPr>
        <w:t xml:space="preserve">terminal d’exportation offshore</w:t>
      </w:r>
      <w:r>
        <w:rPr>
          <w:rFonts w:ascii="Times New Roman" w:hAnsi="Times New Roman"/>
        </w:rPr>
        <w:t xml:space="preserve"> </w:t>
      </w:r>
      <w:r>
        <w:rPr>
          <w:rFonts w:ascii="Times New Roman" w:hAnsi="Times New Roman"/>
        </w:rPr>
        <w:t xml:space="preserve">à 18 km au large de Kribi (Cameroun), constitué de l’unité</w:t>
      </w:r>
      <w:r>
        <w:rPr>
          <w:rFonts w:ascii="Times New Roman" w:hAnsi="Times New Roman"/>
        </w:rPr>
        <w:t xml:space="preserve"> </w:t>
      </w:r>
      <w:r>
        <w:rPr>
          <w:rFonts w:ascii="Times New Roman" w:hAnsi="Times New Roman"/>
          <w:b/>
          <w:bCs/>
        </w:rPr>
        <w:t xml:space="preserve">Kome Kribi 1 FSO</w:t>
      </w:r>
      <w:r>
        <w:rPr>
          <w:rFonts w:ascii="Times New Roman" w:hAnsi="Times New Roman"/>
        </w:rPr>
        <w:t xml:space="preserve"> </w:t>
      </w:r>
      <w:r>
        <w:rPr>
          <w:rFonts w:ascii="Times New Roman" w:hAnsi="Times New Roman"/>
        </w:rPr>
        <w:t xml:space="preserve">(Floating Storage and Offloading) reliée à la côte par un pipeline sous-marin de 11 km ;</w:t>
      </w:r>
    </w:p>
    <w:p>
      <w:pPr>
        <w:pStyle w:val="Compact"/>
        <w:numPr>
          <w:ilvl w:val="0"/>
          <w:numId w:val="1006"/>
        </w:numPr>
      </w:pPr>
      <w:r>
        <w:rPr>
          <w:rFonts w:ascii="Times New Roman" w:hAnsi="Times New Roman"/>
        </w:rPr>
        <w:t xml:space="preserve">Une</w:t>
      </w:r>
      <w:r>
        <w:rPr>
          <w:rFonts w:ascii="Times New Roman" w:hAnsi="Times New Roman"/>
        </w:rPr>
        <w:t xml:space="preserve"> </w:t>
      </w:r>
      <w:r>
        <w:rPr>
          <w:rFonts w:ascii="Times New Roman" w:hAnsi="Times New Roman"/>
          <w:b/>
          <w:bCs/>
        </w:rPr>
        <w:t xml:space="preserve">capacité nominale de 225 000 barils par jour</w:t>
      </w:r>
      <w:r>
        <w:rPr>
          <w:rFonts w:ascii="Times New Roman" w:hAnsi="Times New Roman"/>
        </w:rPr>
        <w:t xml:space="preserve">.</w:t>
      </w:r>
    </w:p>
    <w:p>
      <w:pPr>
        <w:pStyle w:val="FirstParagraph"/>
      </w:pPr>
      <w:r>
        <w:rPr>
          <w:rFonts w:ascii="Times New Roman" w:hAnsi="Times New Roman"/>
        </w:rPr>
        <w:t xml:space="preserve">Ce réseau est soumis à plusieurs</w:t>
      </w:r>
      <w:r>
        <w:rPr>
          <w:rFonts w:ascii="Times New Roman" w:hAnsi="Times New Roman"/>
        </w:rPr>
        <w:t xml:space="preserve"> </w:t>
      </w:r>
      <w:r>
        <w:rPr>
          <w:rFonts w:ascii="Times New Roman" w:hAnsi="Times New Roman"/>
          <w:b/>
          <w:bCs/>
        </w:rPr>
        <w:t xml:space="preserve">mécanismes de corrosion</w:t>
      </w:r>
      <w:r>
        <w:rPr>
          <w:rFonts w:ascii="Times New Roman" w:hAnsi="Times New Roman"/>
        </w:rPr>
        <w:t xml:space="preserve"> </w:t>
      </w:r>
      <w:r>
        <w:rPr>
          <w:rFonts w:ascii="Times New Roman" w:hAnsi="Times New Roman"/>
        </w:rPr>
        <w:t xml:space="preserve">simultanés (Egbule et al., 2018 ; Aniobi, 2018) :</w:t>
      </w:r>
    </w:p>
    <w:p>
      <w:pPr>
        <w:pStyle w:val="Compact"/>
        <w:numPr>
          <w:ilvl w:val="0"/>
          <w:numId w:val="1007"/>
        </w:numPr>
      </w:pPr>
      <w:r>
        <w:rPr>
          <w:rFonts w:ascii="Times New Roman" w:hAnsi="Times New Roman"/>
          <w:b/>
          <w:bCs/>
        </w:rPr>
        <w:t xml:space="preserve">Corrosion externe atmosphérique et galvanique</w:t>
      </w:r>
      <w:r>
        <w:rPr>
          <w:rFonts w:ascii="Times New Roman" w:hAnsi="Times New Roman"/>
        </w:rPr>
        <w:t xml:space="preserve"> </w:t>
      </w:r>
      <w:r>
        <w:rPr>
          <w:rFonts w:ascii="Times New Roman" w:hAnsi="Times New Roman"/>
        </w:rPr>
        <w:t xml:space="preserve">sur les sections aériennes ou semi-aériennes, accélérée par l’humidité tropicale ;</w:t>
      </w:r>
    </w:p>
    <w:p>
      <w:pPr>
        <w:pStyle w:val="Compact"/>
        <w:numPr>
          <w:ilvl w:val="0"/>
          <w:numId w:val="1007"/>
        </w:numPr>
      </w:pPr>
      <w:r>
        <w:rPr>
          <w:rFonts w:ascii="Times New Roman" w:hAnsi="Times New Roman"/>
          <w:b/>
          <w:bCs/>
        </w:rPr>
        <w:t xml:space="preserve">Corrosion sous revêtement (CUI)</w:t>
      </w:r>
      <w:r>
        <w:rPr>
          <w:rFonts w:ascii="Times New Roman" w:hAnsi="Times New Roman"/>
        </w:rPr>
        <w:t xml:space="preserve"> </w:t>
      </w:r>
      <w:r>
        <w:rPr>
          <w:rFonts w:ascii="Times New Roman" w:hAnsi="Times New Roman"/>
        </w:rPr>
        <w:t xml:space="preserve">dans les zones où le revêtement FBE est endommagé ;</w:t>
      </w:r>
    </w:p>
    <w:p>
      <w:pPr>
        <w:pStyle w:val="Compact"/>
        <w:numPr>
          <w:ilvl w:val="0"/>
          <w:numId w:val="1007"/>
        </w:numPr>
      </w:pPr>
      <w:r>
        <w:rPr>
          <w:rFonts w:ascii="Times New Roman" w:hAnsi="Times New Roman"/>
          <w:b/>
          <w:bCs/>
        </w:rPr>
        <w:t xml:space="preserve">Corrosion interne</w:t>
      </w:r>
      <w:r>
        <w:rPr>
          <w:rFonts w:ascii="Times New Roman" w:hAnsi="Times New Roman"/>
        </w:rPr>
        <w:t xml:space="preserve"> </w:t>
      </w:r>
      <w:r>
        <w:rPr>
          <w:rFonts w:ascii="Times New Roman" w:hAnsi="Times New Roman"/>
        </w:rPr>
        <w:t xml:space="preserve">par les hydrocarbures bruts contenant des traces résiduelles de CO₂, H₂S et eau de formation ;</w:t>
      </w:r>
    </w:p>
    <w:p>
      <w:pPr>
        <w:pStyle w:val="Compact"/>
        <w:numPr>
          <w:ilvl w:val="0"/>
          <w:numId w:val="1007"/>
        </w:numPr>
      </w:pPr>
      <w:r>
        <w:rPr>
          <w:rFonts w:ascii="Times New Roman" w:hAnsi="Times New Roman"/>
          <w:b/>
          <w:bCs/>
        </w:rPr>
        <w:t xml:space="preserve">Corrosion microbienne (MIC)</w:t>
      </w:r>
      <w:r>
        <w:rPr>
          <w:rFonts w:ascii="Times New Roman" w:hAnsi="Times New Roman"/>
        </w:rPr>
        <w:t xml:space="preserve"> </w:t>
      </w:r>
      <w:r>
        <w:rPr>
          <w:rFonts w:ascii="Times New Roman" w:hAnsi="Times New Roman"/>
        </w:rPr>
        <w:t xml:space="preserve">liée à l’activité de bactéries sulfato-réductrices (SRB) dans les fonds de réservoirs et bas de conduites ;</w:t>
      </w:r>
    </w:p>
    <w:p>
      <w:pPr>
        <w:pStyle w:val="Compact"/>
        <w:numPr>
          <w:ilvl w:val="0"/>
          <w:numId w:val="1007"/>
        </w:numPr>
      </w:pPr>
      <w:r>
        <w:rPr>
          <w:rFonts w:ascii="Times New Roman" w:hAnsi="Times New Roman"/>
          <w:b/>
          <w:bCs/>
        </w:rPr>
        <w:t xml:space="preserve">Corrosion par piqûres</w:t>
      </w:r>
      <w:r>
        <w:rPr>
          <w:rFonts w:ascii="Times New Roman" w:hAnsi="Times New Roman"/>
        </w:rPr>
        <w:t xml:space="preserve"> </w:t>
      </w:r>
      <w:r>
        <w:rPr>
          <w:rFonts w:ascii="Times New Roman" w:hAnsi="Times New Roman"/>
        </w:rPr>
        <w:t xml:space="preserve">dans les zones où des chlorures sont présents.</w:t>
      </w:r>
    </w:p>
    <w:p>
      <w:pPr>
        <w:pStyle w:val="FirstParagraph"/>
      </w:pPr>
      <w:r>
        <w:rPr>
          <w:rFonts w:ascii="Times New Roman" w:hAnsi="Times New Roman"/>
        </w:rPr>
        <w:t xml:space="preserve">La</w:t>
      </w:r>
      <w:r>
        <w:rPr>
          <w:rFonts w:ascii="Times New Roman" w:hAnsi="Times New Roman"/>
        </w:rPr>
        <w:t xml:space="preserve"> </w:t>
      </w:r>
      <w:r>
        <w:rPr>
          <w:rFonts w:ascii="Times New Roman" w:hAnsi="Times New Roman"/>
          <w:b/>
          <w:bCs/>
        </w:rPr>
        <w:t xml:space="preserve">politique actuelle de maintenance</w:t>
      </w:r>
      <w:r>
        <w:rPr>
          <w:rFonts w:ascii="Times New Roman" w:hAnsi="Times New Roman"/>
        </w:rPr>
        <w:t xml:space="preserve"> </w:t>
      </w:r>
      <w:r>
        <w:rPr>
          <w:rFonts w:ascii="Times New Roman" w:hAnsi="Times New Roman"/>
        </w:rPr>
        <w:t xml:space="preserve">chez COTCO et chez la plupart des opérateurs subsahariens repose sur trois piliers (Pumps Africa, 2024 ; HSPublishing, 2023) :</w:t>
      </w:r>
    </w:p>
    <w:p>
      <w:pPr>
        <w:pStyle w:val="Compact"/>
        <w:numPr>
          <w:ilvl w:val="0"/>
          <w:numId w:val="1008"/>
        </w:numPr>
      </w:pPr>
      <w:r>
        <w:rPr>
          <w:rFonts w:ascii="Times New Roman" w:hAnsi="Times New Roman"/>
        </w:rPr>
        <w:t xml:space="preserve">Des</w:t>
      </w:r>
      <w:r>
        <w:rPr>
          <w:rFonts w:ascii="Times New Roman" w:hAnsi="Times New Roman"/>
        </w:rPr>
        <w:t xml:space="preserve"> </w:t>
      </w:r>
      <w:r>
        <w:rPr>
          <w:rFonts w:ascii="Times New Roman" w:hAnsi="Times New Roman"/>
          <w:b/>
          <w:bCs/>
        </w:rPr>
        <w:t xml:space="preserve">inspections périodiques par ultrasons (UT)</w:t>
      </w:r>
      <w:r>
        <w:rPr>
          <w:rFonts w:ascii="Times New Roman" w:hAnsi="Times New Roman"/>
        </w:rPr>
        <w:t xml:space="preserve"> </w:t>
      </w:r>
      <w:r>
        <w:rPr>
          <w:rFonts w:ascii="Times New Roman" w:hAnsi="Times New Roman"/>
        </w:rPr>
        <w:t xml:space="preserve">à intervalles de 6 à 24 mois selon la criticité de la section ;</w:t>
      </w:r>
    </w:p>
    <w:p>
      <w:pPr>
        <w:pStyle w:val="Compact"/>
        <w:numPr>
          <w:ilvl w:val="0"/>
          <w:numId w:val="1008"/>
        </w:numPr>
      </w:pPr>
      <w:r>
        <w:rPr>
          <w:rFonts w:ascii="Times New Roman" w:hAnsi="Times New Roman"/>
        </w:rPr>
        <w:t xml:space="preserve">Des</w:t>
      </w:r>
      <w:r>
        <w:rPr>
          <w:rFonts w:ascii="Times New Roman" w:hAnsi="Times New Roman"/>
        </w:rPr>
        <w:t xml:space="preserve"> </w:t>
      </w:r>
      <w:r>
        <w:rPr>
          <w:rFonts w:ascii="Times New Roman" w:hAnsi="Times New Roman"/>
          <w:b/>
          <w:bCs/>
        </w:rPr>
        <w:t xml:space="preserve">coupons gravimétriques</w:t>
      </w:r>
      <w:r>
        <w:rPr>
          <w:rFonts w:ascii="Times New Roman" w:hAnsi="Times New Roman"/>
        </w:rPr>
        <w:t xml:space="preserve"> </w:t>
      </w:r>
      <w:r>
        <w:rPr>
          <w:rFonts w:ascii="Times New Roman" w:hAnsi="Times New Roman"/>
        </w:rPr>
        <w:t xml:space="preserve">placés en certains points stratégiques ;</w:t>
      </w:r>
    </w:p>
    <w:p>
      <w:pPr>
        <w:pStyle w:val="Compact"/>
        <w:numPr>
          <w:ilvl w:val="0"/>
          <w:numId w:val="1008"/>
        </w:numPr>
      </w:pPr>
      <w:r>
        <w:rPr>
          <w:rFonts w:ascii="Times New Roman" w:hAnsi="Times New Roman"/>
        </w:rPr>
        <w:t xml:space="preserve">Une</w:t>
      </w:r>
      <w:r>
        <w:rPr>
          <w:rFonts w:ascii="Times New Roman" w:hAnsi="Times New Roman"/>
        </w:rPr>
        <w:t xml:space="preserve"> </w:t>
      </w:r>
      <w:r>
        <w:rPr>
          <w:rFonts w:ascii="Times New Roman" w:hAnsi="Times New Roman"/>
          <w:b/>
          <w:bCs/>
        </w:rPr>
        <w:t xml:space="preserve">injection préventive d’inhibiteurs</w:t>
      </w:r>
      <w:r>
        <w:rPr>
          <w:rFonts w:ascii="Times New Roman" w:hAnsi="Times New Roman"/>
        </w:rPr>
        <w:t xml:space="preserve"> </w:t>
      </w:r>
      <w:r>
        <w:rPr>
          <w:rFonts w:ascii="Times New Roman" w:hAnsi="Times New Roman"/>
        </w:rPr>
        <w:t xml:space="preserve">dans le brut (filmants à base d’imidazoline ou d’amines).</w:t>
      </w:r>
    </w:p>
    <w:p>
      <w:pPr>
        <w:pStyle w:val="FirstParagraph"/>
      </w:pPr>
      <w:r>
        <w:rPr>
          <w:rFonts w:ascii="Times New Roman" w:hAnsi="Times New Roman"/>
        </w:rPr>
        <w:t xml:space="preserve">Cette approche présente plusieurs</w:t>
      </w:r>
      <w:r>
        <w:rPr>
          <w:rFonts w:ascii="Times New Roman" w:hAnsi="Times New Roman"/>
        </w:rPr>
        <w:t xml:space="preserve"> </w:t>
      </w:r>
      <w:r>
        <w:rPr>
          <w:rFonts w:ascii="Times New Roman" w:hAnsi="Times New Roman"/>
          <w:b/>
          <w:bCs/>
        </w:rPr>
        <w:t xml:space="preserve">limites identifiées</w:t>
      </w:r>
      <w:r>
        <w:rPr>
          <w:rFonts w:ascii="Times New Roman" w:hAnsi="Times New Roman"/>
        </w:rPr>
        <w:t xml:space="preserve"> </w:t>
      </w:r>
      <w:r>
        <w:rPr>
          <w:rFonts w:ascii="Times New Roman" w:hAnsi="Times New Roman"/>
        </w:rPr>
        <w:t xml:space="preserve">:</w:t>
      </w:r>
    </w:p>
    <w:p>
      <w:pPr>
        <w:pStyle w:val="Compact"/>
        <w:numPr>
          <w:ilvl w:val="0"/>
          <w:numId w:val="1009"/>
        </w:numPr>
      </w:pPr>
      <w:r>
        <w:rPr>
          <w:rFonts w:ascii="Times New Roman" w:hAnsi="Times New Roman"/>
        </w:rPr>
        <w:t xml:space="preserve">L’</w:t>
      </w:r>
      <w:r>
        <w:rPr>
          <w:rFonts w:ascii="Times New Roman" w:hAnsi="Times New Roman"/>
          <w:b/>
          <w:bCs/>
        </w:rPr>
        <w:t xml:space="preserve">intervalle long entre inspections</w:t>
      </w:r>
      <w:r>
        <w:rPr>
          <w:rFonts w:ascii="Times New Roman" w:hAnsi="Times New Roman"/>
        </w:rPr>
        <w:t xml:space="preserve"> </w:t>
      </w:r>
      <w:r>
        <w:rPr>
          <w:rFonts w:ascii="Times New Roman" w:hAnsi="Times New Roman"/>
        </w:rPr>
        <w:t xml:space="preserve">masque les dérives rapides du taux de corrosion ;</w:t>
      </w:r>
    </w:p>
    <w:p>
      <w:pPr>
        <w:pStyle w:val="Compact"/>
        <w:numPr>
          <w:ilvl w:val="0"/>
          <w:numId w:val="1009"/>
        </w:numPr>
      </w:pPr>
      <w:r>
        <w:rPr>
          <w:rFonts w:ascii="Times New Roman" w:hAnsi="Times New Roman"/>
        </w:rPr>
        <w:t xml:space="preserve">L’</w:t>
      </w:r>
      <w:r>
        <w:rPr>
          <w:rFonts w:ascii="Times New Roman" w:hAnsi="Times New Roman"/>
          <w:b/>
          <w:bCs/>
        </w:rPr>
        <w:t xml:space="preserve">absence de surveillance continue</w:t>
      </w:r>
      <w:r>
        <w:rPr>
          <w:rFonts w:ascii="Times New Roman" w:hAnsi="Times New Roman"/>
        </w:rPr>
        <w:t xml:space="preserve"> </w:t>
      </w:r>
      <w:r>
        <w:rPr>
          <w:rFonts w:ascii="Times New Roman" w:hAnsi="Times New Roman"/>
        </w:rPr>
        <w:t xml:space="preserve">ne permet pas de détecter en temps réel une augmentation soudaine de l’agressivité du fluide (variation de la composition, défaillance de l’injection d’inhibiteur) ;</w:t>
      </w:r>
    </w:p>
    <w:p>
      <w:pPr>
        <w:pStyle w:val="Compact"/>
        <w:numPr>
          <w:ilvl w:val="0"/>
          <w:numId w:val="1009"/>
        </w:numPr>
      </w:pPr>
      <w:r>
        <w:rPr>
          <w:rFonts w:ascii="Times New Roman" w:hAnsi="Times New Roman"/>
        </w:rPr>
        <w:t xml:space="preserve">L’</w:t>
      </w:r>
      <w:r>
        <w:rPr>
          <w:rFonts w:ascii="Times New Roman" w:hAnsi="Times New Roman"/>
          <w:b/>
          <w:bCs/>
        </w:rPr>
        <w:t xml:space="preserve">absence d’estimation explicite du RUL</w:t>
      </w:r>
      <w:r>
        <w:rPr>
          <w:rFonts w:ascii="Times New Roman" w:hAnsi="Times New Roman"/>
        </w:rPr>
        <w:t xml:space="preserve"> </w:t>
      </w:r>
      <w:r>
        <w:rPr>
          <w:rFonts w:ascii="Times New Roman" w:hAnsi="Times New Roman"/>
        </w:rPr>
        <w:t xml:space="preserve">complique la planification des interventions et conduit à des arrêts de production non optimisés.</w:t>
      </w:r>
    </w:p>
    <w:p>
      <w:pPr>
        <w:pStyle w:val="FirstParagraph"/>
      </w:pPr>
      <w:r>
        <w:rPr>
          <w:rFonts w:ascii="Times New Roman" w:hAnsi="Times New Roman"/>
        </w:rPr>
        <w:t xml:space="preserve">Le besoin d’un outil de</w:t>
      </w:r>
      <w:r>
        <w:rPr>
          <w:rFonts w:ascii="Times New Roman" w:hAnsi="Times New Roman"/>
        </w:rPr>
        <w:t xml:space="preserve"> </w:t>
      </w:r>
      <w:r>
        <w:rPr>
          <w:rFonts w:ascii="Times New Roman" w:hAnsi="Times New Roman"/>
          <w:b/>
          <w:bCs/>
        </w:rPr>
        <w:t xml:space="preserve">surveillance continue, low-cost, et capable de prédire la dégradation avant qu’elle ne devienne critique</w:t>
      </w:r>
      <w:r>
        <w:rPr>
          <w:rFonts w:ascii="Times New Roman" w:hAnsi="Times New Roman"/>
        </w:rPr>
        <w:t xml:space="preserve"> </w:t>
      </w:r>
      <w:r>
        <w:rPr>
          <w:rFonts w:ascii="Times New Roman" w:hAnsi="Times New Roman"/>
        </w:rPr>
        <w:t xml:space="preserve">est ainsi directement identifiable dans le contexte COTCO.</w:t>
      </w:r>
    </w:p>
    <w:bookmarkEnd w:id="24"/>
    <w:bookmarkStart w:id="25" w:name="i.1.6.-énoncé-du-sujet"/>
    <w:p>
      <w:pPr>
        <w:pStyle w:val="Heading3"/>
      </w:pPr>
      <w:r>
        <w:rPr>
          <w:rFonts w:ascii="Times New Roman" w:hAnsi="Times New Roman"/>
        </w:rPr>
        <w:t xml:space="preserve">I.1.6. Énoncé du sujet</w:t>
      </w:r>
    </w:p>
    <w:p>
      <w:pPr>
        <w:pStyle w:val="FirstParagraph"/>
      </w:pPr>
      <w:r>
        <w:rPr>
          <w:rFonts w:ascii="Times New Roman" w:hAnsi="Times New Roman"/>
        </w:rPr>
        <w:t xml:space="preserve">Sur la base du contexte exposé — ampleur économique mondiale de la corrosion, lacunes scientifiques et industrielles persistantes, besoins spécifiques des opérateurs subsahariens et de COTCO en particulier, cadre normatif et réglementaire — le sujet de ce mémoire est formulé comme suit :</w:t>
      </w:r>
    </w:p>
    <w:p>
      <w:pPr>
        <w:pStyle w:val="BlockText"/>
      </w:pPr>
      <w:r>
        <w:rPr>
          <w:rFonts w:ascii="Times New Roman" w:hAnsi="Times New Roman"/>
          <w:b/>
          <w:bCs/>
        </w:rPr>
        <w:t xml:space="preserve">« Système de maintenance prédictive de la corrosion par apprentissage automatique : conception d’une sonde ER low-cost, acquisition IoT et prédiction du taux de corrosion et de la durée de vie résiduelle par XGBoost. »</w:t>
      </w:r>
    </w:p>
    <w:p>
      <w:pPr>
        <w:pStyle w:val="FirstParagraph"/>
      </w:pPr>
      <w:r>
        <w:rPr>
          <w:rFonts w:ascii="Times New Roman" w:hAnsi="Times New Roman"/>
        </w:rPr>
        <w:t xml:space="preserve">Ce sujet articule trois axes : (1) un axe</w:t>
      </w:r>
      <w:r>
        <w:rPr>
          <w:rFonts w:ascii="Times New Roman" w:hAnsi="Times New Roman"/>
        </w:rPr>
        <w:t xml:space="preserve"> </w:t>
      </w:r>
      <w:r>
        <w:rPr>
          <w:rFonts w:ascii="Times New Roman" w:hAnsi="Times New Roman"/>
          <w:b/>
          <w:bCs/>
        </w:rPr>
        <w:t xml:space="preserve">instrumental</w:t>
      </w:r>
      <w:r>
        <w:rPr>
          <w:rFonts w:ascii="Times New Roman" w:hAnsi="Times New Roman"/>
        </w:rPr>
        <w:t xml:space="preserve"> </w:t>
      </w:r>
      <w:r>
        <w:rPr>
          <w:rFonts w:ascii="Times New Roman" w:hAnsi="Times New Roman"/>
        </w:rPr>
        <w:t xml:space="preserve">(conception d’une chaîne de mesure low-cost ER + IoT) ; (2) un axe</w:t>
      </w:r>
      <w:r>
        <w:rPr>
          <w:rFonts w:ascii="Times New Roman" w:hAnsi="Times New Roman"/>
        </w:rPr>
        <w:t xml:space="preserve"> </w:t>
      </w:r>
      <w:r>
        <w:rPr>
          <w:rFonts w:ascii="Times New Roman" w:hAnsi="Times New Roman"/>
          <w:b/>
          <w:bCs/>
        </w:rPr>
        <w:t xml:space="preserve">algorithmique</w:t>
      </w:r>
      <w:r>
        <w:rPr>
          <w:rFonts w:ascii="Times New Roman" w:hAnsi="Times New Roman"/>
        </w:rPr>
        <w:t xml:space="preserve"> </w:t>
      </w:r>
      <w:r>
        <w:rPr>
          <w:rFonts w:ascii="Times New Roman" w:hAnsi="Times New Roman"/>
        </w:rPr>
        <w:t xml:space="preserve">(apprentissage automatique XGBoost à double sortie CR + RUL) ; et (3) un axe</w:t>
      </w:r>
      <w:r>
        <w:rPr>
          <w:rFonts w:ascii="Times New Roman" w:hAnsi="Times New Roman"/>
        </w:rPr>
        <w:t xml:space="preserve"> </w:t>
      </w:r>
      <w:r>
        <w:rPr>
          <w:rFonts w:ascii="Times New Roman" w:hAnsi="Times New Roman"/>
          <w:b/>
          <w:bCs/>
        </w:rPr>
        <w:t xml:space="preserve">applicatif</w:t>
      </w:r>
      <w:r>
        <w:rPr>
          <w:rFonts w:ascii="Times New Roman" w:hAnsi="Times New Roman"/>
        </w:rPr>
        <w:t xml:space="preserve"> </w:t>
      </w:r>
      <w:r>
        <w:rPr>
          <w:rFonts w:ascii="Times New Roman" w:hAnsi="Times New Roman"/>
        </w:rPr>
        <w:t xml:space="preserve">(compatibilité avec le contexte camerounais et avec les contraintes de COTCO).</w:t>
      </w:r>
    </w:p>
    <w:p>
      <w:r>
        <w:rPr>
          <w:rFonts w:ascii="Times New Roman" w:hAnsi="Times New Roman"/>
        </w:rPr>
        <w:pict>
          <v:rect style="width:0;height:1.5pt" o:hralign="center" o:hrstd="t" o:hr="t"/>
        </w:pict>
      </w:r>
    </w:p>
    <w:bookmarkEnd w:id="25"/>
    <w:bookmarkEnd w:id="26"/>
    <w:bookmarkStart w:id="27" w:name="i.2.-problématique"/>
    <w:p>
      <w:pPr>
        <w:pStyle w:val="Heading2"/>
      </w:pPr>
      <w:r>
        <w:rPr>
          <w:rFonts w:ascii="Times New Roman" w:hAnsi="Times New Roman"/>
        </w:rPr>
        <w:t xml:space="preserve">I.2. Problématique</w:t>
      </w:r>
    </w:p>
    <w:p>
      <w:pPr>
        <w:pStyle w:val="FirstParagraph"/>
      </w:pPr>
      <w:r>
        <w:rPr>
          <w:rFonts w:ascii="Times New Roman" w:hAnsi="Times New Roman"/>
        </w:rPr>
        <w:t xml:space="preserve">La maintenance des infrastructures de transport pétrolier au Cameroun, et plus particulièrement chez COTCO, fait face à un</w:t>
      </w:r>
      <w:r>
        <w:rPr>
          <w:rFonts w:ascii="Times New Roman" w:hAnsi="Times New Roman"/>
        </w:rPr>
        <w:t xml:space="preserve"> </w:t>
      </w:r>
      <w:r>
        <w:rPr>
          <w:rFonts w:ascii="Times New Roman" w:hAnsi="Times New Roman"/>
          <w:b/>
          <w:bCs/>
        </w:rPr>
        <w:t xml:space="preserve">paradoxe fondamental</w:t>
      </w:r>
      <w:r>
        <w:rPr>
          <w:rFonts w:ascii="Times New Roman" w:hAnsi="Times New Roman"/>
        </w:rPr>
        <w:t xml:space="preserve"> </w:t>
      </w:r>
      <w:r>
        <w:rPr>
          <w:rFonts w:ascii="Times New Roman" w:hAnsi="Times New Roman"/>
        </w:rPr>
        <w:t xml:space="preserve">: les opérateurs disposent de données de surveillance (mesures UT, rapports de laboratoire, journaux d’injection d’inhibiteurs) mais ces données, collectées de manière ponctuelle et stockées dans des systèmes hétérogènes, ne permettent ni d’anticiper les défaillances par corrosion avant qu’elles n’atteignent un seuil critique, ni de prédire avec précision la durée de vie résiduelle des éléments métalliques exposés. Or, dans un contexte où la rupture d’un pipeline traversant la forêt équatoriale ou un cours d’eau peut entraîner des conséquences environnementales irréversibles, cette absence d’anticipation constitue un risque industriel majeur.</w:t>
      </w:r>
    </w:p>
    <w:p>
      <w:pPr>
        <w:pStyle w:val="BodyText"/>
      </w:pPr>
      <w:r>
        <w:rPr>
          <w:rFonts w:ascii="Times New Roman" w:hAnsi="Times New Roman"/>
        </w:rPr>
        <w:t xml:space="preserve">Sur le plan</w:t>
      </w:r>
      <w:r>
        <w:rPr>
          <w:rFonts w:ascii="Times New Roman" w:hAnsi="Times New Roman"/>
        </w:rPr>
        <w:t xml:space="preserve"> </w:t>
      </w:r>
      <w:r>
        <w:rPr>
          <w:rFonts w:ascii="Times New Roman" w:hAnsi="Times New Roman"/>
          <w:b/>
          <w:bCs/>
        </w:rPr>
        <w:t xml:space="preserve">scientifique</w:t>
      </w:r>
      <w:r>
        <w:rPr>
          <w:rFonts w:ascii="Times New Roman" w:hAnsi="Times New Roman"/>
        </w:rPr>
        <w:t xml:space="preserve">, les modèles physiques classiques de prédiction de la corrosion (modèle de de Waard et Milliams, modèle NORSOK M-506) ont montré des limites importantes en conditions d’exploitation réelle, avec des erreurs systématiques de 40 à 60 % attribuables à la non-prise en compte des interactions complexes entre les multiples composants des fluides de procédé (de Waard et Milliams, 1975 ; Coelho, 2022). Les approches par apprentissage automatique offrent une alternative prometteuse, capable de capturer ces non-linéarités, mais leur déploiement en contexte africain se heurte à deux verrous : (i) l’</w:t>
      </w:r>
      <w:r>
        <w:rPr>
          <w:rFonts w:ascii="Times New Roman" w:hAnsi="Times New Roman"/>
          <w:b/>
          <w:bCs/>
        </w:rPr>
        <w:t xml:space="preserve">absence de données d’entraînement locales</w:t>
      </w:r>
      <w:r>
        <w:rPr>
          <w:rFonts w:ascii="Times New Roman" w:hAnsi="Times New Roman"/>
        </w:rPr>
        <w:t xml:space="preserve">, et (ii) le</w:t>
      </w:r>
      <w:r>
        <w:rPr>
          <w:rFonts w:ascii="Times New Roman" w:hAnsi="Times New Roman"/>
        </w:rPr>
        <w:t xml:space="preserve"> </w:t>
      </w:r>
      <w:r>
        <w:rPr>
          <w:rFonts w:ascii="Times New Roman" w:hAnsi="Times New Roman"/>
          <w:b/>
          <w:bCs/>
        </w:rPr>
        <w:t xml:space="preserve">coût des équipements d’acquisition</w:t>
      </w:r>
      <w:r>
        <w:rPr>
          <w:rFonts w:ascii="Times New Roman" w:hAnsi="Times New Roman"/>
        </w:rPr>
        <w:t xml:space="preserve"> </w:t>
      </w:r>
      <w:r>
        <w:rPr>
          <w:rFonts w:ascii="Times New Roman" w:hAnsi="Times New Roman"/>
        </w:rPr>
        <w:t xml:space="preserve">professionnels.</w:t>
      </w:r>
    </w:p>
    <w:p>
      <w:pPr>
        <w:pStyle w:val="BodyText"/>
      </w:pPr>
      <w:r>
        <w:rPr>
          <w:rFonts w:ascii="Times New Roman" w:hAnsi="Times New Roman"/>
        </w:rPr>
        <w:t xml:space="preserve">Sur le plan</w:t>
      </w:r>
      <w:r>
        <w:rPr>
          <w:rFonts w:ascii="Times New Roman" w:hAnsi="Times New Roman"/>
        </w:rPr>
        <w:t xml:space="preserve"> </w:t>
      </w:r>
      <w:r>
        <w:rPr>
          <w:rFonts w:ascii="Times New Roman" w:hAnsi="Times New Roman"/>
          <w:b/>
          <w:bCs/>
        </w:rPr>
        <w:t xml:space="preserve">technologique</w:t>
      </w:r>
      <w:r>
        <w:rPr>
          <w:rFonts w:ascii="Times New Roman" w:hAnsi="Times New Roman"/>
        </w:rPr>
        <w:t xml:space="preserve">, les sondes commerciales de type ER (Cosasco, Permasense, Emerson Roxar) offrent une résolution suffisante pour quantifier le taux de corrosion en mm/an, mais leur prix unitaire (500 à 5 000 USD) est incompatible avec un déploiement massif sur les milliers de kilomètres du réseau COTCO. Inversement, les chaînes d’instrumentation low-cost à base de microcontrôleurs Arduino ou ESP32 décrites dans la littérature récente (Mayer et al., 2023 ; Mansfeld, 2014) atteignent des résolutions intéressantes mais ne sont généralement pas intégrées à un modèle de prédiction CR + RUL exploitable.</w:t>
      </w:r>
    </w:p>
    <w:p>
      <w:pPr>
        <w:pStyle w:val="BodyText"/>
      </w:pPr>
      <w:r>
        <w:rPr>
          <w:rFonts w:ascii="Times New Roman" w:hAnsi="Times New Roman"/>
        </w:rPr>
        <w:t xml:space="preserve">Sur le plan</w:t>
      </w:r>
      <w:r>
        <w:rPr>
          <w:rFonts w:ascii="Times New Roman" w:hAnsi="Times New Roman"/>
        </w:rPr>
        <w:t xml:space="preserve"> </w:t>
      </w:r>
      <w:r>
        <w:rPr>
          <w:rFonts w:ascii="Times New Roman" w:hAnsi="Times New Roman"/>
          <w:b/>
          <w:bCs/>
        </w:rPr>
        <w:t xml:space="preserve">algorithmique</w:t>
      </w:r>
      <w:r>
        <w:rPr>
          <w:rFonts w:ascii="Times New Roman" w:hAnsi="Times New Roman"/>
        </w:rPr>
        <w:t xml:space="preserve">, la grande majorité des travaux ML sur la corrosion se limitent à la prédiction instantanée du taux de corrosion, sans extrapolation explicite vers la durée de vie résiduelle (RUL), pourtant définie de manière claire par la norme ISO 13381-1 (ISO, 2015 ; Akash, 2024). Cette absence de double prédiction CR + RUL prive les opérateurs d’une information essentielle à la planification optimisée des interventions.</w:t>
      </w:r>
    </w:p>
    <w:p>
      <w:pPr>
        <w:pStyle w:val="BodyText"/>
      </w:pPr>
      <w:r>
        <w:rPr>
          <w:rFonts w:ascii="Times New Roman" w:hAnsi="Times New Roman"/>
        </w:rPr>
        <w:t xml:space="preserve">Enfin, sur le plan</w:t>
      </w:r>
      <w:r>
        <w:rPr>
          <w:rFonts w:ascii="Times New Roman" w:hAnsi="Times New Roman"/>
        </w:rPr>
        <w:t xml:space="preserve"> </w:t>
      </w:r>
      <w:r>
        <w:rPr>
          <w:rFonts w:ascii="Times New Roman" w:hAnsi="Times New Roman"/>
          <w:b/>
          <w:bCs/>
        </w:rPr>
        <w:t xml:space="preserve">expérimental</w:t>
      </w:r>
      <w:r>
        <w:rPr>
          <w:rFonts w:ascii="Times New Roman" w:hAnsi="Times New Roman"/>
        </w:rPr>
        <w:t xml:space="preserve">, peu d’études disposent d’un protocole</w:t>
      </w:r>
      <w:r>
        <w:rPr>
          <w:rFonts w:ascii="Times New Roman" w:hAnsi="Times New Roman"/>
        </w:rPr>
        <w:t xml:space="preserve"> </w:t>
      </w:r>
      <w:r>
        <w:rPr>
          <w:rFonts w:ascii="Times New Roman" w:hAnsi="Times New Roman"/>
          <w:i/>
          <w:iCs/>
        </w:rPr>
        <w:t xml:space="preserve">run-to-failure</w:t>
      </w:r>
      <w:r>
        <w:rPr>
          <w:rFonts w:ascii="Times New Roman" w:hAnsi="Times New Roman"/>
        </w:rPr>
        <w:t xml:space="preserve"> </w:t>
      </w:r>
      <w:r>
        <w:rPr>
          <w:rFonts w:ascii="Times New Roman" w:hAnsi="Times New Roman"/>
        </w:rPr>
        <w:t xml:space="preserve">(RTF) complet permettant de couvrir l’intégralité du cycle de dégradation depuis l’état initial jusqu’à la rupture mécanique. Or seul un protocole RTF permet de constituer un jeu d’apprentissage statistiquement représentatif pour une prédiction RUL fiable.</w:t>
      </w:r>
    </w:p>
    <w:p>
      <w:pPr>
        <w:pStyle w:val="BodyText"/>
      </w:pPr>
      <w:r>
        <w:rPr>
          <w:rFonts w:ascii="Times New Roman" w:hAnsi="Times New Roman"/>
        </w:rPr>
        <w:t xml:space="preserve">La</w:t>
      </w:r>
      <w:r>
        <w:rPr>
          <w:rFonts w:ascii="Times New Roman" w:hAnsi="Times New Roman"/>
        </w:rPr>
        <w:t xml:space="preserve"> </w:t>
      </w:r>
      <w:r>
        <w:rPr>
          <w:rFonts w:ascii="Times New Roman" w:hAnsi="Times New Roman"/>
          <w:b/>
          <w:bCs/>
        </w:rPr>
        <w:t xml:space="preserve">question centrale</w:t>
      </w:r>
      <w:r>
        <w:rPr>
          <w:rFonts w:ascii="Times New Roman" w:hAnsi="Times New Roman"/>
        </w:rPr>
        <w:t xml:space="preserve"> </w:t>
      </w:r>
      <w:r>
        <w:rPr>
          <w:rFonts w:ascii="Times New Roman" w:hAnsi="Times New Roman"/>
        </w:rPr>
        <w:t xml:space="preserve">de ce travail est donc :</w:t>
      </w:r>
    </w:p>
    <w:p>
      <w:pPr>
        <w:pStyle w:val="BlockText"/>
      </w:pPr>
      <w:r>
        <w:rPr>
          <w:rFonts w:ascii="Times New Roman" w:hAnsi="Times New Roman"/>
          <w:b/>
          <w:bCs/>
        </w:rPr>
        <w:t xml:space="preserve">Dans quelle mesure un système de surveillance ER low-cost développé à partir de composants disponibles localement au Cameroun, combiné à un modèle XGBoost entraîné en protocole</w:t>
      </w:r>
      <w:r>
        <w:rPr>
          <w:rFonts w:ascii="Times New Roman" w:hAnsi="Times New Roman"/>
          <w:b/>
          <w:bCs/>
        </w:rPr>
        <w:t xml:space="preserve"> </w:t>
      </w:r>
      <w:r>
        <w:rPr>
          <w:rFonts w:ascii="Times New Roman" w:hAnsi="Times New Roman"/>
          <w:b/>
          <w:bCs/>
          <w:i/>
          <w:iCs/>
        </w:rPr>
        <w:t xml:space="preserve">run-to-failure</w:t>
      </w:r>
      <w:r>
        <w:rPr>
          <w:rFonts w:ascii="Times New Roman" w:hAnsi="Times New Roman"/>
          <w:b/>
          <w:bCs/>
        </w:rPr>
        <w:t xml:space="preserve"> </w:t>
      </w:r>
      <w:r>
        <w:rPr>
          <w:rFonts w:ascii="Times New Roman" w:hAnsi="Times New Roman"/>
          <w:b/>
          <w:bCs/>
        </w:rPr>
        <w:t xml:space="preserve">sur des données expérimentales de corrosion en milieu acide multi-composant, permet-il de prédire avec précision le taux de corrosion (CR) et la durée de vie résiduelle (RUL) d’un élément structural métallique, et de générer des recommandations exploitables pour la maintenance prédictive industrielle ?</w:t>
      </w:r>
    </w:p>
    <w:p>
      <w:r>
        <w:rPr>
          <w:rFonts w:ascii="Times New Roman" w:hAnsi="Times New Roman"/>
        </w:rPr>
        <w:pict>
          <v:rect style="width:0;height:1.5pt" o:hralign="center" o:hrstd="t" o:hr="t"/>
        </w:pict>
      </w:r>
    </w:p>
    <w:bookmarkEnd w:id="27"/>
    <w:bookmarkStart w:id="30" w:name="i.3.-objectifs-de-létude"/>
    <w:p>
      <w:pPr>
        <w:pStyle w:val="Heading2"/>
      </w:pPr>
      <w:r>
        <w:rPr>
          <w:rFonts w:ascii="Times New Roman" w:hAnsi="Times New Roman"/>
        </w:rPr>
        <w:t xml:space="preserve">I.3. Objectifs de l’étude</w:t>
      </w:r>
    </w:p>
    <w:bookmarkStart w:id="28" w:name="i.3.1.-objectif-général"/>
    <w:p>
      <w:pPr>
        <w:pStyle w:val="Heading3"/>
      </w:pPr>
      <w:r>
        <w:rPr>
          <w:rFonts w:ascii="Times New Roman" w:hAnsi="Times New Roman"/>
        </w:rPr>
        <w:t xml:space="preserve">I.3.1. Objectif général</w:t>
      </w:r>
    </w:p>
    <w:p>
      <w:pPr>
        <w:pStyle w:val="FirstParagraph"/>
      </w:pPr>
      <w:r>
        <w:rPr>
          <w:rFonts w:ascii="Times New Roman" w:hAnsi="Times New Roman"/>
        </w:rPr>
        <w:t xml:space="preserve">Concevoir, développer et valider expérimentalement un</w:t>
      </w:r>
      <w:r>
        <w:rPr>
          <w:rFonts w:ascii="Times New Roman" w:hAnsi="Times New Roman"/>
        </w:rPr>
        <w:t xml:space="preserve"> </w:t>
      </w:r>
      <w:r>
        <w:rPr>
          <w:rFonts w:ascii="Times New Roman" w:hAnsi="Times New Roman"/>
          <w:b/>
          <w:bCs/>
        </w:rPr>
        <w:t xml:space="preserve">système intégré de maintenance prédictive de la corrosion</w:t>
      </w:r>
      <w:r>
        <w:rPr>
          <w:rFonts w:ascii="Times New Roman" w:hAnsi="Times New Roman"/>
        </w:rPr>
        <w:t xml:space="preserve"> </w:t>
      </w:r>
      <w:r>
        <w:rPr>
          <w:rFonts w:ascii="Times New Roman" w:hAnsi="Times New Roman"/>
        </w:rPr>
        <w:t xml:space="preserve">couvrant la chaîne complète</w:t>
      </w:r>
      <w:r>
        <w:rPr>
          <w:rFonts w:ascii="Times New Roman" w:hAnsi="Times New Roman"/>
        </w:rPr>
        <w:t xml:space="preserve"> </w:t>
      </w:r>
      <w:r>
        <w:rPr>
          <w:rFonts w:ascii="Times New Roman" w:hAnsi="Times New Roman"/>
          <w:b/>
          <w:bCs/>
        </w:rPr>
        <w:t xml:space="preserve">détection → diagnostic → pronostic → décision → action</w:t>
      </w:r>
      <w:r>
        <w:rPr>
          <w:rFonts w:ascii="Times New Roman" w:hAnsi="Times New Roman"/>
        </w:rPr>
        <w:t xml:space="preserve"> </w:t>
      </w:r>
      <w:r>
        <w:rPr>
          <w:rFonts w:ascii="Times New Roman" w:hAnsi="Times New Roman"/>
        </w:rPr>
        <w:t xml:space="preserve">définie par la norme ISO 13381-1, et combinant une sonde ER low-cost (ESP32 + HX711), un modèle d’apprentissage automatique XGBoost à double sortie (CR + RUL) avec module de diagnostic des régimes de corrosion, un système d’alertes calibrées sur l’efficacité d’un inhibiteur industriel à base d’imidazoline, et un prototype de GMAO low-cost open-source démontrant la faisabilité d’une gestion structurée de la maintenance pour les PME industrielles africaines.</w:t>
      </w:r>
    </w:p>
    <w:bookmarkEnd w:id="28"/>
    <w:bookmarkStart w:id="29" w:name="i.3.2.-objectifs-spécifiques"/>
    <w:p>
      <w:pPr>
        <w:pStyle w:val="Heading3"/>
      </w:pPr>
      <w:r>
        <w:rPr>
          <w:rFonts w:ascii="Times New Roman" w:hAnsi="Times New Roman"/>
        </w:rPr>
        <w:t xml:space="preserve">I.3.2. Objectifs spécifiques</w:t>
      </w:r>
    </w:p>
    <w:p>
      <w:pPr>
        <w:pStyle w:val="FirstParagraph"/>
      </w:pPr>
      <w:r>
        <w:rPr>
          <w:rFonts w:ascii="Times New Roman" w:hAnsi="Times New Roman"/>
        </w:rPr>
        <w:t xml:space="preserve">Quatre objectifs spécifiques (OS), chronologiquement ordonnés et logiquement articulés, structurent ce travail. Ils correspondent respectivement aux étapes</w:t>
      </w:r>
      <w:r>
        <w:rPr>
          <w:rFonts w:ascii="Times New Roman" w:hAnsi="Times New Roman"/>
        </w:rPr>
        <w:t xml:space="preserve"> </w:t>
      </w:r>
      <w:r>
        <w:rPr>
          <w:rFonts w:ascii="Times New Roman" w:hAnsi="Times New Roman"/>
          <w:b/>
          <w:bCs/>
        </w:rPr>
        <w:t xml:space="preserve">détection</w:t>
      </w:r>
      <w:r>
        <w:rPr>
          <w:rFonts w:ascii="Times New Roman" w:hAnsi="Times New Roman"/>
        </w:rPr>
        <w:t xml:space="preserve">,</w:t>
      </w:r>
      <w:r>
        <w:rPr>
          <w:rFonts w:ascii="Times New Roman" w:hAnsi="Times New Roman"/>
        </w:rPr>
        <w:t xml:space="preserve"> </w:t>
      </w:r>
      <w:r>
        <w:rPr>
          <w:rFonts w:ascii="Times New Roman" w:hAnsi="Times New Roman"/>
          <w:b/>
          <w:bCs/>
        </w:rPr>
        <w:t xml:space="preserve">pronostic</w:t>
      </w:r>
      <w:r>
        <w:rPr>
          <w:rFonts w:ascii="Times New Roman" w:hAnsi="Times New Roman"/>
        </w:rPr>
        <w:t xml:space="preserve">,</w:t>
      </w:r>
      <w:r>
        <w:rPr>
          <w:rFonts w:ascii="Times New Roman" w:hAnsi="Times New Roman"/>
        </w:rPr>
        <w:t xml:space="preserve"> </w:t>
      </w:r>
      <w:r>
        <w:rPr>
          <w:rFonts w:ascii="Times New Roman" w:hAnsi="Times New Roman"/>
          <w:b/>
          <w:bCs/>
        </w:rPr>
        <w:t xml:space="preserve">diagnostic + décision</w:t>
      </w:r>
      <w:r>
        <w:rPr>
          <w:rFonts w:ascii="Times New Roman" w:hAnsi="Times New Roman"/>
        </w:rPr>
        <w:t xml:space="preserve"> </w:t>
      </w:r>
      <w:r>
        <w:rPr>
          <w:rFonts w:ascii="Times New Roman" w:hAnsi="Times New Roman"/>
        </w:rPr>
        <w:t xml:space="preserve">et</w:t>
      </w:r>
      <w:r>
        <w:rPr>
          <w:rFonts w:ascii="Times New Roman" w:hAnsi="Times New Roman"/>
        </w:rPr>
        <w:t xml:space="preserve"> </w:t>
      </w:r>
      <w:r>
        <w:rPr>
          <w:rFonts w:ascii="Times New Roman" w:hAnsi="Times New Roman"/>
          <w:b/>
          <w:bCs/>
        </w:rPr>
        <w:t xml:space="preserve">action</w:t>
      </w:r>
      <w:r>
        <w:rPr>
          <w:rFonts w:ascii="Times New Roman" w:hAnsi="Times New Roman"/>
        </w:rPr>
        <w:t xml:space="preserve"> </w:t>
      </w:r>
      <w:r>
        <w:rPr>
          <w:rFonts w:ascii="Times New Roman" w:hAnsi="Times New Roman"/>
        </w:rPr>
        <w:t xml:space="preserve">de la chaîne ISO 13381-1.</w:t>
      </w:r>
    </w:p>
    <w:p>
      <w:pPr>
        <w:numPr>
          <w:ilvl w:val="0"/>
          <w:numId w:val="1010"/>
        </w:numPr>
      </w:pPr>
      <w:r>
        <w:rPr>
          <w:rFonts w:ascii="Times New Roman" w:hAnsi="Times New Roman"/>
          <w:b/>
          <w:bCs/>
        </w:rPr>
        <w:t xml:space="preserve">OS1 — Concevoir et valider métrologi quement la chaîne d’acquisition ER low-cost (étape</w:t>
      </w:r>
      <w:r>
        <w:rPr>
          <w:rFonts w:ascii="Times New Roman" w:hAnsi="Times New Roman"/>
          <w:b/>
          <w:bCs/>
        </w:rPr>
        <w:t xml:space="preserve"> </w:t>
      </w:r>
      <w:r>
        <w:rPr>
          <w:rFonts w:ascii="Times New Roman" w:hAnsi="Times New Roman"/>
          <w:b/>
          <w:bCs/>
          <w:i/>
          <w:iCs/>
        </w:rPr>
        <w:t xml:space="preserve">Détection</w:t>
      </w:r>
      <w:r>
        <w:rPr>
          <w:rFonts w:ascii="Times New Roman" w:hAnsi="Times New Roman"/>
          <w:b/>
          <w:bCs/>
        </w:rPr>
        <w:t xml:space="preserve">).</w:t>
      </w:r>
      <w:r>
        <w:rPr>
          <w:rFonts w:ascii="Times New Roman" w:hAnsi="Times New Roman"/>
        </w:rPr>
        <w:t xml:space="preserve"> </w:t>
      </w:r>
      <w:r>
        <w:rPr>
          <w:rFonts w:ascii="Times New Roman" w:hAnsi="Times New Roman"/>
        </w:rPr>
        <w:t xml:space="preserve">Il s’agit de réaliser un capteur de résistance électrique (ER) basé sur un pont de Wheatstone, un amplificateur HX711 24 bits et un microcontrôleur ESP32 en deep sleep pulsé, capable de mesurer des variations de résistance d’un fil de fer à ±0,01 mΩ près dans un milieu acide concentré (pH ≈ 1), avec une période de mesure de 10 minutes et une autonomie compatible avec un déploiement de plusieurs jours.</w:t>
      </w:r>
    </w:p>
    <w:p>
      <w:pPr>
        <w:numPr>
          <w:ilvl w:val="0"/>
          <w:numId w:val="1010"/>
        </w:numPr>
      </w:pPr>
      <w:r>
        <w:rPr>
          <w:rFonts w:ascii="Times New Roman" w:hAnsi="Times New Roman"/>
          <w:b/>
          <w:bCs/>
        </w:rPr>
        <w:t xml:space="preserve">OS2 — Entraîner et valider un modèle XGBoost à double sortie CR + RUL (étape</w:t>
      </w:r>
      <w:r>
        <w:rPr>
          <w:rFonts w:ascii="Times New Roman" w:hAnsi="Times New Roman"/>
          <w:b/>
          <w:bCs/>
        </w:rPr>
        <w:t xml:space="preserve"> </w:t>
      </w:r>
      <w:r>
        <w:rPr>
          <w:rFonts w:ascii="Times New Roman" w:hAnsi="Times New Roman"/>
          <w:b/>
          <w:bCs/>
          <w:i/>
          <w:iCs/>
        </w:rPr>
        <w:t xml:space="preserve">Pronostic</w:t>
      </w:r>
      <w:r>
        <w:rPr>
          <w:rFonts w:ascii="Times New Roman" w:hAnsi="Times New Roman"/>
          <w:b/>
          <w:bCs/>
        </w:rPr>
        <w:t xml:space="preserve">).</w:t>
      </w:r>
      <w:r>
        <w:rPr>
          <w:rFonts w:ascii="Times New Roman" w:hAnsi="Times New Roman"/>
        </w:rPr>
        <w:t xml:space="preserve"> </w:t>
      </w:r>
      <w:r>
        <w:rPr>
          <w:rFonts w:ascii="Times New Roman" w:hAnsi="Times New Roman"/>
        </w:rPr>
        <w:t xml:space="preserve">Il s’agit, à partir des séries temporelles collectées en protocole</w:t>
      </w:r>
      <w:r>
        <w:rPr>
          <w:rFonts w:ascii="Times New Roman" w:hAnsi="Times New Roman"/>
        </w:rPr>
        <w:t xml:space="preserve"> </w:t>
      </w:r>
      <w:r>
        <w:rPr>
          <w:rFonts w:ascii="Times New Roman" w:hAnsi="Times New Roman"/>
          <w:i/>
          <w:iCs/>
        </w:rPr>
        <w:t xml:space="preserve">run-to-failure</w:t>
      </w:r>
      <w:r>
        <w:rPr>
          <w:rFonts w:ascii="Times New Roman" w:hAnsi="Times New Roman"/>
        </w:rPr>
        <w:t xml:space="preserve"> </w:t>
      </w:r>
      <w:r>
        <w:rPr>
          <w:rFonts w:ascii="Times New Roman" w:hAnsi="Times New Roman"/>
        </w:rPr>
        <w:t xml:space="preserve">sur quatre cycles expérimentaux de corrosion, de construire un modèle d’apprentissage automatique XGBoost prédisant à la fois le taux de corrosion instantané (en mm/an) et la durée de vie résiduelle (en heures), avec une erreur relative inférieure à 15 % (RMSE), validé par une procédure de validation croisée temporelle (TimeSeriesSplit) respectant la causalité, et interprété par analyse SHAP.</w:t>
      </w:r>
    </w:p>
    <w:p>
      <w:pPr>
        <w:numPr>
          <w:ilvl w:val="0"/>
          <w:numId w:val="1010"/>
        </w:numPr>
      </w:pPr>
      <w:r>
        <w:rPr>
          <w:rFonts w:ascii="Times New Roman" w:hAnsi="Times New Roman"/>
          <w:b/>
          <w:bCs/>
        </w:rPr>
        <w:t xml:space="preserve">OS3 — Diagnostiquer les régimes de corrosion, évaluer l’efficacité d’un inhibiteur à base d’imidazoline et définir un système d’alertes graduées (étapes</w:t>
      </w:r>
      <w:r>
        <w:rPr>
          <w:rFonts w:ascii="Times New Roman" w:hAnsi="Times New Roman"/>
          <w:b/>
          <w:bCs/>
        </w:rPr>
        <w:t xml:space="preserve"> </w:t>
      </w:r>
      <w:r>
        <w:rPr>
          <w:rFonts w:ascii="Times New Roman" w:hAnsi="Times New Roman"/>
          <w:b/>
          <w:bCs/>
          <w:i/>
          <w:iCs/>
        </w:rPr>
        <w:t xml:space="preserve">Diagnostic</w:t>
      </w:r>
      <w:r>
        <w:rPr>
          <w:rFonts w:ascii="Times New Roman" w:hAnsi="Times New Roman"/>
          <w:b/>
          <w:bCs/>
        </w:rPr>
        <w:t xml:space="preserve"> </w:t>
      </w:r>
      <w:r>
        <w:rPr>
          <w:rFonts w:ascii="Times New Roman" w:hAnsi="Times New Roman"/>
          <w:b/>
          <w:bCs/>
        </w:rPr>
        <w:t xml:space="preserve">et</w:t>
      </w:r>
      <w:r>
        <w:rPr>
          <w:rFonts w:ascii="Times New Roman" w:hAnsi="Times New Roman"/>
          <w:b/>
          <w:bCs/>
        </w:rPr>
        <w:t xml:space="preserve"> </w:t>
      </w:r>
      <w:r>
        <w:rPr>
          <w:rFonts w:ascii="Times New Roman" w:hAnsi="Times New Roman"/>
          <w:b/>
          <w:bCs/>
          <w:i/>
          <w:iCs/>
        </w:rPr>
        <w:t xml:space="preserve">Décision</w:t>
      </w:r>
      <w:r>
        <w:rPr>
          <w:rFonts w:ascii="Times New Roman" w:hAnsi="Times New Roman"/>
          <w:b/>
          <w:bCs/>
        </w:rPr>
        <w:t xml:space="preserve">).</w:t>
      </w:r>
      <w:r>
        <w:rPr>
          <w:rFonts w:ascii="Times New Roman" w:hAnsi="Times New Roman"/>
        </w:rPr>
        <w:t xml:space="preserve"> </w:t>
      </w:r>
      <w:r>
        <w:rPr>
          <w:rFonts w:ascii="Times New Roman" w:hAnsi="Times New Roman"/>
        </w:rPr>
        <w:t xml:space="preserve">Il s’agit (i) de classifier en temps réel le régime de corrosion observé (corrosion stable, accélérée, passivation, adsorption inhibiteur, pré-rupture) à partir des sorties du modèle XGBoost ; (ii) de quantifier expérimentalement l’effet d’un inhibiteur de la famille des imidazolines (référence commerciale à sélectionner) sur le taux de corrosion mesuré, à deux concentrations différentes (0,1 % et 0,5 % v/v) ; (iii) de détecter par algorithme</w:t>
      </w:r>
      <w:r>
        <w:rPr>
          <w:rFonts w:ascii="Times New Roman" w:hAnsi="Times New Roman"/>
        </w:rPr>
        <w:t xml:space="preserve"> </w:t>
      </w:r>
      <w:r>
        <w:rPr>
          <w:rFonts w:ascii="Times New Roman" w:hAnsi="Times New Roman"/>
          <w:i/>
          <w:iCs/>
        </w:rPr>
        <w:t xml:space="preserve">changepoint</w:t>
      </w:r>
      <w:r>
        <w:rPr>
          <w:rFonts w:ascii="Times New Roman" w:hAnsi="Times New Roman"/>
        </w:rPr>
        <w:t xml:space="preserve"> </w:t>
      </w:r>
      <w:r>
        <w:rPr>
          <w:rFonts w:ascii="Times New Roman" w:hAnsi="Times New Roman"/>
        </w:rPr>
        <w:t xml:space="preserve">le temps d’adsorption de l’inhibiteur ; et (iv) de définir un système d’alertes à trois niveaux (vert / orange / rouge) avec recommandations de dosage exploitables industriellement.</w:t>
      </w:r>
    </w:p>
    <w:p>
      <w:pPr>
        <w:numPr>
          <w:ilvl w:val="0"/>
          <w:numId w:val="1010"/>
        </w:numPr>
      </w:pPr>
      <w:r>
        <w:rPr>
          <w:rFonts w:ascii="Times New Roman" w:hAnsi="Times New Roman"/>
          <w:b/>
          <w:bCs/>
        </w:rPr>
        <w:t xml:space="preserve">OS4 — Concevoir un prototype de GMAO low-cost open-source intégrant les sorties du système prédictif (étape</w:t>
      </w:r>
      <w:r>
        <w:rPr>
          <w:rFonts w:ascii="Times New Roman" w:hAnsi="Times New Roman"/>
          <w:b/>
          <w:bCs/>
        </w:rPr>
        <w:t xml:space="preserve"> </w:t>
      </w:r>
      <w:r>
        <w:rPr>
          <w:rFonts w:ascii="Times New Roman" w:hAnsi="Times New Roman"/>
          <w:b/>
          <w:bCs/>
          <w:i/>
          <w:iCs/>
        </w:rPr>
        <w:t xml:space="preserve">Action</w:t>
      </w:r>
      <w:r>
        <w:rPr>
          <w:rFonts w:ascii="Times New Roman" w:hAnsi="Times New Roman"/>
          <w:b/>
          <w:bCs/>
        </w:rPr>
        <w:t xml:space="preserve">).</w:t>
      </w:r>
      <w:r>
        <w:rPr>
          <w:rFonts w:ascii="Times New Roman" w:hAnsi="Times New Roman"/>
        </w:rPr>
        <w:t xml:space="preserve"> </w:t>
      </w:r>
      <w:r>
        <w:rPr>
          <w:rFonts w:ascii="Times New Roman" w:hAnsi="Times New Roman"/>
        </w:rPr>
        <w:t xml:space="preserve">Il s’agit de développer une application web légère (stack Supabase + Next.js, hébergement Vercel gratuit) implémentant les fonctions essentielles d’une GMAO industrielle — gestion des actifs surveillés, ingestion automatique des mesures et prédictions, génération automatique d’alertes graduées, création d’ordres de travail, traçabilité des interventions et des doses d’inhibiteur, dashboard de KPIs maintenance (MTBF, MTTR, disponibilité, efficacité d’inhibition) — afin de démontrer qu’une PME africaine peut bénéficier d’une gestion structurée de la maintenance équivalente fonctionnellement aux GMAO industrielles propriétaires (SAP PM, IBM Maximo) à un coût d’exploitation marginal nul.</w:t>
      </w:r>
    </w:p>
    <w:p>
      <w:r>
        <w:rPr>
          <w:rFonts w:ascii="Times New Roman" w:hAnsi="Times New Roman"/>
        </w:rPr>
        <w:pict>
          <v:rect style="width:0;height:1.5pt" o:hralign="center" o:hrstd="t" o:hr="t"/>
        </w:pict>
      </w:r>
    </w:p>
    <w:bookmarkEnd w:id="29"/>
    <w:bookmarkEnd w:id="30"/>
    <w:bookmarkStart w:id="31" w:name="i.4.-questions-de-recherche"/>
    <w:p>
      <w:pPr>
        <w:pStyle w:val="Heading2"/>
      </w:pPr>
      <w:r>
        <w:rPr>
          <w:rFonts w:ascii="Times New Roman" w:hAnsi="Times New Roman"/>
        </w:rPr>
        <w:t xml:space="preserve">I.4. Questions de recherche</w:t>
      </w:r>
    </w:p>
    <w:p>
      <w:pPr>
        <w:pStyle w:val="FirstParagraph"/>
      </w:pPr>
      <w:r>
        <w:rPr>
          <w:rFonts w:ascii="Times New Roman" w:hAnsi="Times New Roman"/>
        </w:rPr>
        <w:t xml:space="preserve">À chaque objectif spécifique correspond une question de recherche (QR) :</w:t>
      </w:r>
    </w:p>
    <w:p>
      <w:pPr>
        <w:numPr>
          <w:ilvl w:val="0"/>
          <w:numId w:val="1011"/>
        </w:numPr>
      </w:pPr>
      <w:r>
        <w:rPr>
          <w:rFonts w:ascii="Times New Roman" w:hAnsi="Times New Roman"/>
          <w:b/>
          <w:bCs/>
        </w:rPr>
        <w:t xml:space="preserve">QR1 :</w:t>
      </w:r>
      <w:r>
        <w:rPr>
          <w:rFonts w:ascii="Times New Roman" w:hAnsi="Times New Roman"/>
        </w:rPr>
        <w:t xml:space="preserve"> </w:t>
      </w:r>
      <w:r>
        <w:rPr>
          <w:rFonts w:ascii="Times New Roman" w:hAnsi="Times New Roman"/>
        </w:rPr>
        <w:t xml:space="preserve">Dans quelle mesure un pont de Wheatstone instrumenté par un amplificateur HX711 24 bits et un microcontrôleur ESP32 permet-il de mesurer des variations de résistance d’un fil de fer au dixième de milliohm, avec une stabilité et une résolution suffisantes pour quantifier le taux de corrosion en mm/an dans un milieu acide concentré ?</w:t>
      </w:r>
    </w:p>
    <w:p>
      <w:pPr>
        <w:numPr>
          <w:ilvl w:val="0"/>
          <w:numId w:val="1011"/>
        </w:numPr>
      </w:pPr>
      <w:r>
        <w:rPr>
          <w:rFonts w:ascii="Times New Roman" w:hAnsi="Times New Roman"/>
          <w:b/>
          <w:bCs/>
        </w:rPr>
        <w:t xml:space="preserve">QR2 :</w:t>
      </w:r>
      <w:r>
        <w:rPr>
          <w:rFonts w:ascii="Times New Roman" w:hAnsi="Times New Roman"/>
        </w:rPr>
        <w:t xml:space="preserve"> </w:t>
      </w:r>
      <w:r>
        <w:rPr>
          <w:rFonts w:ascii="Times New Roman" w:hAnsi="Times New Roman"/>
        </w:rPr>
        <w:t xml:space="preserve">Dans quelle mesure un modèle XGBoost entraîné sur des séries temporelles de résistance et de température collectées en protocole</w:t>
      </w:r>
      <w:r>
        <w:rPr>
          <w:rFonts w:ascii="Times New Roman" w:hAnsi="Times New Roman"/>
        </w:rPr>
        <w:t xml:space="preserve"> </w:t>
      </w:r>
      <w:r>
        <w:rPr>
          <w:rFonts w:ascii="Times New Roman" w:hAnsi="Times New Roman"/>
          <w:i/>
          <w:iCs/>
        </w:rPr>
        <w:t xml:space="preserve">run-to-failure</w:t>
      </w:r>
      <w:r>
        <w:rPr>
          <w:rFonts w:ascii="Times New Roman" w:hAnsi="Times New Roman"/>
        </w:rPr>
        <w:t xml:space="preserve"> </w:t>
      </w:r>
      <w:r>
        <w:rPr>
          <w:rFonts w:ascii="Times New Roman" w:hAnsi="Times New Roman"/>
        </w:rPr>
        <w:t xml:space="preserve">permet-il de prédire simultanément le taux de corrosion (CR) et la durée de vie résiduelle (RUL) avec une erreur relative inférieure à 15 % (RMSE), tout en restant interprétable par analyse SHAP ?</w:t>
      </w:r>
    </w:p>
    <w:p>
      <w:pPr>
        <w:numPr>
          <w:ilvl w:val="0"/>
          <w:numId w:val="1011"/>
        </w:numPr>
      </w:pPr>
      <w:r>
        <w:rPr>
          <w:rFonts w:ascii="Times New Roman" w:hAnsi="Times New Roman"/>
          <w:b/>
          <w:bCs/>
        </w:rPr>
        <w:t xml:space="preserve">QR3 :</w:t>
      </w:r>
      <w:r>
        <w:rPr>
          <w:rFonts w:ascii="Times New Roman" w:hAnsi="Times New Roman"/>
        </w:rPr>
        <w:t xml:space="preserve"> </w:t>
      </w:r>
      <w:r>
        <w:rPr>
          <w:rFonts w:ascii="Times New Roman" w:hAnsi="Times New Roman"/>
        </w:rPr>
        <w:t xml:space="preserve">Dans quelle mesure les sorties du modèle XGBoost permettent-elles de diagnostiquer en temps réel le régime de corrosion en cours (stable, accélérée, passivation, adsorption d’inhibiteur, pré-rupture), de calibrer un système d’alertes graduées (vert / orange / rouge), et de fournir des recommandations de dosage d’un inhibiteur de la famille des imidazolines exploitables industriellement ?</w:t>
      </w:r>
    </w:p>
    <w:p>
      <w:pPr>
        <w:numPr>
          <w:ilvl w:val="0"/>
          <w:numId w:val="1011"/>
        </w:numPr>
      </w:pPr>
      <w:r>
        <w:rPr>
          <w:rFonts w:ascii="Times New Roman" w:hAnsi="Times New Roman"/>
          <w:b/>
          <w:bCs/>
        </w:rPr>
        <w:t xml:space="preserve">QR4 :</w:t>
      </w:r>
      <w:r>
        <w:rPr>
          <w:rFonts w:ascii="Times New Roman" w:hAnsi="Times New Roman"/>
        </w:rPr>
        <w:t xml:space="preserve"> </w:t>
      </w:r>
      <w:r>
        <w:rPr>
          <w:rFonts w:ascii="Times New Roman" w:hAnsi="Times New Roman"/>
        </w:rPr>
        <w:t xml:space="preserve">Dans quelle mesure une GMAO low-cost open-source bâtie sur un stack Supabase + Next.js peut-elle exploiter les alertes et les recommandations issues du système prédictif pour offrir aux PME industrielles africaines une gestion structurée des actifs, des ordres de travail et des KPIs de maintenance équivalente fonctionnellement aux GMAO industrielles propriétaires (SAP PM, IBM Maximo), à un coût d’exploitation nul ou marginal ?</w:t>
      </w:r>
    </w:p>
    <w:p>
      <w:r>
        <w:rPr>
          <w:rFonts w:ascii="Times New Roman" w:hAnsi="Times New Roman"/>
        </w:rPr>
        <w:pict>
          <v:rect style="width:0;height:1.5pt" o:hralign="center" o:hrstd="t" o:hr="t"/>
        </w:pict>
      </w:r>
    </w:p>
    <w:bookmarkEnd w:id="31"/>
    <w:bookmarkStart w:id="32" w:name="i.5.-importance-de-cette-étude"/>
    <w:p>
      <w:pPr>
        <w:pStyle w:val="Heading2"/>
      </w:pPr>
      <w:r>
        <w:rPr>
          <w:rFonts w:ascii="Times New Roman" w:hAnsi="Times New Roman"/>
        </w:rPr>
        <w:t xml:space="preserve">I.5. Importance de cette étude</w:t>
      </w:r>
    </w:p>
    <w:p>
      <w:pPr>
        <w:pStyle w:val="FirstParagraph"/>
      </w:pPr>
      <w:r>
        <w:rPr>
          <w:rFonts w:ascii="Times New Roman" w:hAnsi="Times New Roman"/>
        </w:rPr>
        <w:t xml:space="preserve">Ce travail revêt un intérêt à plusieurs niveaux et pour plusieurs catégories de parties prenantes :</w:t>
      </w:r>
    </w:p>
    <w:p>
      <w:pPr>
        <w:pStyle w:val="BodyText"/>
      </w:pPr>
      <w:r>
        <w:rPr>
          <w:rFonts w:ascii="Times New Roman" w:hAnsi="Times New Roman"/>
          <w:b/>
          <w:bCs/>
        </w:rPr>
        <w:t xml:space="preserve">Pour le lecteur académique :</w:t>
      </w:r>
      <w:r>
        <w:rPr>
          <w:rFonts w:ascii="Times New Roman" w:hAnsi="Times New Roman"/>
        </w:rPr>
        <w:t xml:space="preserve"> </w:t>
      </w:r>
      <w:r>
        <w:rPr>
          <w:rFonts w:ascii="Times New Roman" w:hAnsi="Times New Roman"/>
        </w:rPr>
        <w:t xml:space="preserve">ce mémoire propose une démarche reproductible combinant instrumentation IoT low-cost, protocole expérimental rigoureux et apprentissage automatique interprétable. Il comble un vide bibliographique sur la maintenance prédictive de la corrosion en contexte africain et fournit un point d’ancrage pour des travaux ultérieurs sur les mêmes thématiques.</w:t>
      </w:r>
    </w:p>
    <w:p>
      <w:pPr>
        <w:pStyle w:val="BodyText"/>
      </w:pPr>
      <w:r>
        <w:rPr>
          <w:rFonts w:ascii="Times New Roman" w:hAnsi="Times New Roman"/>
          <w:b/>
          <w:bCs/>
        </w:rPr>
        <w:t xml:space="preserve">Pour l’auteur :</w:t>
      </w:r>
      <w:r>
        <w:rPr>
          <w:rFonts w:ascii="Times New Roman" w:hAnsi="Times New Roman"/>
        </w:rPr>
        <w:t xml:space="preserve"> </w:t>
      </w:r>
      <w:r>
        <w:rPr>
          <w:rFonts w:ascii="Times New Roman" w:hAnsi="Times New Roman"/>
        </w:rPr>
        <w:t xml:space="preserve">ce travail constitue l’aboutissement académique du Master 2 et la matérialisation concrète de l’intégration de compétences pluridisciplinaires (corrosion, électronique embarquée, apprentissage automatique, méthodologie scientifique). Il prépare directement à l’insertion professionnelle dans le secteur industriel, et plus particulièrement dans les métiers de la maintenance prédictive.</w:t>
      </w:r>
    </w:p>
    <w:p>
      <w:pPr>
        <w:pStyle w:val="BodyText"/>
      </w:pPr>
      <w:r>
        <w:rPr>
          <w:rFonts w:ascii="Times New Roman" w:hAnsi="Times New Roman"/>
          <w:b/>
          <w:bCs/>
        </w:rPr>
        <w:t xml:space="preserve">Pour l’École Nationale Supérieure Polytechnique de Douala (ENSPD) :</w:t>
      </w:r>
      <w:r>
        <w:rPr>
          <w:rFonts w:ascii="Times New Roman" w:hAnsi="Times New Roman"/>
        </w:rPr>
        <w:t xml:space="preserve"> </w:t>
      </w:r>
      <w:r>
        <w:rPr>
          <w:rFonts w:ascii="Times New Roman" w:hAnsi="Times New Roman"/>
        </w:rPr>
        <w:t xml:space="preserve">le mémoire contribue au rayonnement scientifique de l’institution en démontrant la capacité de ses étudiants à produire des prototypes intégrés et fonctionnels mobilisant des outils numériques avancés à partir de composants accessibles localement. Il s’inscrit pleinement dans la mission de formation d’ingénieurs adaptés aux contextes africains.</w:t>
      </w:r>
    </w:p>
    <w:p>
      <w:pPr>
        <w:pStyle w:val="BodyText"/>
      </w:pPr>
      <w:r>
        <w:rPr>
          <w:rFonts w:ascii="Times New Roman" w:hAnsi="Times New Roman"/>
          <w:b/>
          <w:bCs/>
        </w:rPr>
        <w:t xml:space="preserve">Pour la recherche :</w:t>
      </w:r>
      <w:r>
        <w:rPr>
          <w:rFonts w:ascii="Times New Roman" w:hAnsi="Times New Roman"/>
        </w:rPr>
        <w:t xml:space="preserve"> </w:t>
      </w:r>
      <w:r>
        <w:rPr>
          <w:rFonts w:ascii="Times New Roman" w:hAnsi="Times New Roman"/>
        </w:rPr>
        <w:t xml:space="preserve">ce travail constitue l’une des premières études publiées (à notre connaissance) intégrant explicitement la prédiction CR + RUL par XGBoost avec interprétabilité SHAP, sur des données expérimentales originales collectées en protocole</w:t>
      </w:r>
      <w:r>
        <w:rPr>
          <w:rFonts w:ascii="Times New Roman" w:hAnsi="Times New Roman"/>
        </w:rPr>
        <w:t xml:space="preserve"> </w:t>
      </w:r>
      <w:r>
        <w:rPr>
          <w:rFonts w:ascii="Times New Roman" w:hAnsi="Times New Roman"/>
          <w:i/>
          <w:iCs/>
        </w:rPr>
        <w:t xml:space="preserve">run-to-failure</w:t>
      </w:r>
      <w:r>
        <w:rPr>
          <w:rFonts w:ascii="Times New Roman" w:hAnsi="Times New Roman"/>
        </w:rPr>
        <w:t xml:space="preserve">, et dans un contexte multi-acide non-monotone. Il complète la littérature dominée par les approches mono-cible (CR seul) et les jeux de données nord-américains.</w:t>
      </w:r>
    </w:p>
    <w:p>
      <w:pPr>
        <w:pStyle w:val="BodyText"/>
      </w:pPr>
      <w:r>
        <w:rPr>
          <w:rFonts w:ascii="Times New Roman" w:hAnsi="Times New Roman"/>
          <w:b/>
          <w:bCs/>
        </w:rPr>
        <w:t xml:space="preserve">Pour COTCO et les opérateurs pétroliers camerounais :</w:t>
      </w:r>
      <w:r>
        <w:rPr>
          <w:rFonts w:ascii="Times New Roman" w:hAnsi="Times New Roman"/>
        </w:rPr>
        <w:t xml:space="preserve"> </w:t>
      </w:r>
      <w:r>
        <w:rPr>
          <w:rFonts w:ascii="Times New Roman" w:hAnsi="Times New Roman"/>
        </w:rPr>
        <w:t xml:space="preserve">le mémoire fournit une</w:t>
      </w:r>
      <w:r>
        <w:rPr>
          <w:rFonts w:ascii="Times New Roman" w:hAnsi="Times New Roman"/>
        </w:rPr>
        <w:t xml:space="preserve"> </w:t>
      </w:r>
      <w:r>
        <w:rPr>
          <w:rFonts w:ascii="Times New Roman" w:hAnsi="Times New Roman"/>
          <w:b/>
          <w:bCs/>
        </w:rPr>
        <w:t xml:space="preserve">preuve de concept industriellement transposable</w:t>
      </w:r>
      <w:r>
        <w:rPr>
          <w:rFonts w:ascii="Times New Roman" w:hAnsi="Times New Roman"/>
        </w:rPr>
        <w:t xml:space="preserve">. Le coût total du prototype matériel (&lt; 50 000 FCFA) couplé à une GMAO d’exploitation gratuite ouvre la voie à un déploiement étendu de capteurs sur un réseau de plusieurs milliers de kilomètres, à un coût compatible avec les budgets des opérateurs locaux.</w:t>
      </w:r>
    </w:p>
    <w:p>
      <w:pPr>
        <w:pStyle w:val="BodyText"/>
      </w:pPr>
      <w:r>
        <w:rPr>
          <w:rFonts w:ascii="Times New Roman" w:hAnsi="Times New Roman"/>
          <w:b/>
          <w:bCs/>
        </w:rPr>
        <w:t xml:space="preserve">Pour les PME industrielles africaines :</w:t>
      </w:r>
      <w:r>
        <w:rPr>
          <w:rFonts w:ascii="Times New Roman" w:hAnsi="Times New Roman"/>
        </w:rPr>
        <w:t xml:space="preserve"> </w:t>
      </w:r>
      <w:r>
        <w:rPr>
          <w:rFonts w:ascii="Times New Roman" w:hAnsi="Times New Roman"/>
        </w:rPr>
        <w:t xml:space="preserve">au-delà du contexte pétrolier, le prototype de GMAO low-cost open-source développé dans ce travail (stack Supabase + Next.js) est directement transposable à toutes les PME confrontées à des coûts de licence prohibitifs des GMAO industrielles (SAP PM, IBM Maximo, Mainpac), dont les tarifs annuels (souvent supérieurs à 10 000 USD par site) sont incompatibles avec les budgets de la majorité des PME subsahariennes. Le code source ouvert et l’architecture cloud sans serveur permettent une démocratisation effective de la maintenance assistée par ordinateur.</w:t>
      </w:r>
    </w:p>
    <w:p>
      <w:pPr>
        <w:pStyle w:val="BodyText"/>
      </w:pPr>
      <w:r>
        <w:rPr>
          <w:rFonts w:ascii="Times New Roman" w:hAnsi="Times New Roman"/>
          <w:b/>
          <w:bCs/>
        </w:rPr>
        <w:t xml:space="preserve">Pour la société et l’environnement :</w:t>
      </w:r>
      <w:r>
        <w:rPr>
          <w:rFonts w:ascii="Times New Roman" w:hAnsi="Times New Roman"/>
        </w:rPr>
        <w:t xml:space="preserve"> </w:t>
      </w:r>
      <w:r>
        <w:rPr>
          <w:rFonts w:ascii="Times New Roman" w:hAnsi="Times New Roman"/>
        </w:rPr>
        <w:t xml:space="preserve">la prévention des ruptures de pipeline par prédiction précoce de la dégradation réduit le risque de déversement d’hydrocarbures aux conséquences écologiques potentiellement irréversibles dans une zone de forêt équatoriale et de cours d’eau. C’est un apport indirect mais réel à la protection des écosystèmes et des populations riveraines.</w:t>
      </w:r>
    </w:p>
    <w:p>
      <w:r>
        <w:rPr>
          <w:rFonts w:ascii="Times New Roman" w:hAnsi="Times New Roman"/>
        </w:rPr>
        <w:pict>
          <v:rect style="width:0;height:1.5pt" o:hralign="center" o:hrstd="t" o:hr="t"/>
        </w:pict>
      </w:r>
    </w:p>
    <w:bookmarkEnd w:id="32"/>
    <w:bookmarkStart w:id="33" w:name="i.6.-organisation-du-travail"/>
    <w:p>
      <w:pPr>
        <w:pStyle w:val="Heading2"/>
      </w:pPr>
      <w:r>
        <w:rPr>
          <w:rFonts w:ascii="Times New Roman" w:hAnsi="Times New Roman"/>
        </w:rPr>
        <w:t xml:space="preserve">I.6. Organisation du travail</w:t>
      </w:r>
    </w:p>
    <w:p>
      <w:pPr>
        <w:pStyle w:val="FirstParagraph"/>
      </w:pPr>
      <w:r>
        <w:rPr>
          <w:rFonts w:ascii="Times New Roman" w:hAnsi="Times New Roman"/>
        </w:rPr>
        <w:t xml:space="preserve">Ce mémoire est organisé en trois chapitres principaux, encadrés par une introduction générale et une conclusion générale.</w:t>
      </w:r>
    </w:p>
    <w:p>
      <w:pPr>
        <w:pStyle w:val="BodyText"/>
      </w:pPr>
      <w:r>
        <w:rPr>
          <w:rFonts w:ascii="Times New Roman" w:hAnsi="Times New Roman"/>
        </w:rPr>
        <w:t xml:space="preserve">Le</w:t>
      </w:r>
      <w:r>
        <w:rPr>
          <w:rFonts w:ascii="Times New Roman" w:hAnsi="Times New Roman"/>
        </w:rPr>
        <w:t xml:space="preserve"> </w:t>
      </w:r>
      <w:r>
        <w:rPr>
          <w:rFonts w:ascii="Times New Roman" w:hAnsi="Times New Roman"/>
          <w:b/>
          <w:bCs/>
        </w:rPr>
        <w:t xml:space="preserve">Chapitre I (Contexte et problématique)</w:t>
      </w:r>
      <w:r>
        <w:rPr>
          <w:rFonts w:ascii="Times New Roman" w:hAnsi="Times New Roman"/>
        </w:rPr>
        <w:t xml:space="preserve"> </w:t>
      </w:r>
      <w:r>
        <w:rPr>
          <w:rFonts w:ascii="Times New Roman" w:hAnsi="Times New Roman"/>
        </w:rPr>
        <w:t xml:space="preserve">établit le cadre théorique, normatif et industriel de la recherche selon les six approches du protocole de recherche, formule la problématique, les objectifs et les questions de recherche, expose l’importance de l’étude, et présente une revue détaillée de la littérature sur la corrosion, ses mécanismes, ses méthodes de surveillance, ses modèles prédictifs, le diagnostic en maintenance industrielle et les systèmes de Gestion de Maintenance Assistée par Ordinateur (GMAO).</w:t>
      </w:r>
    </w:p>
    <w:p>
      <w:pPr>
        <w:pStyle w:val="BodyText"/>
      </w:pPr>
      <w:r>
        <w:rPr>
          <w:rFonts w:ascii="Times New Roman" w:hAnsi="Times New Roman"/>
        </w:rPr>
        <w:t xml:space="preserve">Le</w:t>
      </w:r>
      <w:r>
        <w:rPr>
          <w:rFonts w:ascii="Times New Roman" w:hAnsi="Times New Roman"/>
        </w:rPr>
        <w:t xml:space="preserve"> </w:t>
      </w:r>
      <w:r>
        <w:rPr>
          <w:rFonts w:ascii="Times New Roman" w:hAnsi="Times New Roman"/>
          <w:b/>
          <w:bCs/>
        </w:rPr>
        <w:t xml:space="preserve">Chapitre II (Outils et méthodes)</w:t>
      </w:r>
      <w:r>
        <w:rPr>
          <w:rFonts w:ascii="Times New Roman" w:hAnsi="Times New Roman"/>
        </w:rPr>
        <w:t xml:space="preserve"> </w:t>
      </w:r>
      <w:r>
        <w:rPr>
          <w:rFonts w:ascii="Times New Roman" w:hAnsi="Times New Roman"/>
        </w:rPr>
        <w:t xml:space="preserve">présente le prototype développé (sonde ER + acquisition IoT ESP32 + pipeline ML + prototype GMAO), l’ensemble des matériels mobilisés, les méthodes d’acquisition et de traitement des données, la méthodologie d’entraînement du modèle XGBoost (validation croisée temporelle, hyperparamètres, interprétabilité SHAP), le module de diagnostic des régimes de corrosion, le protocole expérimental</w:t>
      </w:r>
      <w:r>
        <w:rPr>
          <w:rFonts w:ascii="Times New Roman" w:hAnsi="Times New Roman"/>
        </w:rPr>
        <w:t xml:space="preserve"> </w:t>
      </w:r>
      <w:r>
        <w:rPr>
          <w:rFonts w:ascii="Times New Roman" w:hAnsi="Times New Roman"/>
          <w:i/>
          <w:iCs/>
        </w:rPr>
        <w:t xml:space="preserve">run-to-failure</w:t>
      </w:r>
      <w:r>
        <w:rPr>
          <w:rFonts w:ascii="Times New Roman" w:hAnsi="Times New Roman"/>
        </w:rPr>
        <w:t xml:space="preserve"> </w:t>
      </w:r>
      <w:r>
        <w:rPr>
          <w:rFonts w:ascii="Times New Roman" w:hAnsi="Times New Roman"/>
        </w:rPr>
        <w:t xml:space="preserve">en quatre runs, l’architecture du prototype de GMAO low-cost (schéma de base de données, pages web, KPIs), et le tableau synoptique de la démarche méthodologique.</w:t>
      </w:r>
    </w:p>
    <w:p>
      <w:pPr>
        <w:pStyle w:val="BodyText"/>
      </w:pPr>
      <w:r>
        <w:rPr>
          <w:rFonts w:ascii="Times New Roman" w:hAnsi="Times New Roman"/>
        </w:rPr>
        <w:t xml:space="preserve">Le</w:t>
      </w:r>
      <w:r>
        <w:rPr>
          <w:rFonts w:ascii="Times New Roman" w:hAnsi="Times New Roman"/>
        </w:rPr>
        <w:t xml:space="preserve"> </w:t>
      </w:r>
      <w:r>
        <w:rPr>
          <w:rFonts w:ascii="Times New Roman" w:hAnsi="Times New Roman"/>
          <w:b/>
          <w:bCs/>
        </w:rPr>
        <w:t xml:space="preserve">Chapitre III (Résultats et discussions)</w:t>
      </w:r>
      <w:r>
        <w:rPr>
          <w:rFonts w:ascii="Times New Roman" w:hAnsi="Times New Roman"/>
        </w:rPr>
        <w:t xml:space="preserve"> </w:t>
      </w:r>
      <w:r>
        <w:rPr>
          <w:rFonts w:ascii="Times New Roman" w:hAnsi="Times New Roman"/>
        </w:rPr>
        <w:t xml:space="preserve">présente les résultats expérimentaux issus du prototype, les performances métrologi ques de la sonde ER, les résultats des quatre runs RTF, les métriques de validation du modèle XGBoost, l’analyse SHAP des variables d’influence, le diagnostic des régimes observés, l’évaluation de l’efficacité de l’inhibiteur de corrosion testé, la fonctionnalité du prototype GMAO et ses KPIs, et la discussion comparative des résultats au regard de la littérature.</w:t>
      </w:r>
    </w:p>
    <w:p>
      <w:pPr>
        <w:pStyle w:val="BodyText"/>
      </w:pPr>
      <w:r>
        <w:rPr>
          <w:rFonts w:ascii="Times New Roman" w:hAnsi="Times New Roman"/>
        </w:rPr>
        <w:t xml:space="preserve">La</w:t>
      </w:r>
      <w:r>
        <w:rPr>
          <w:rFonts w:ascii="Times New Roman" w:hAnsi="Times New Roman"/>
        </w:rPr>
        <w:t xml:space="preserve"> </w:t>
      </w:r>
      <w:r>
        <w:rPr>
          <w:rFonts w:ascii="Times New Roman" w:hAnsi="Times New Roman"/>
          <w:b/>
          <w:bCs/>
        </w:rPr>
        <w:t xml:space="preserve">Conclusion générale</w:t>
      </w:r>
      <w:r>
        <w:rPr>
          <w:rFonts w:ascii="Times New Roman" w:hAnsi="Times New Roman"/>
        </w:rPr>
        <w:t xml:space="preserve"> </w:t>
      </w:r>
      <w:r>
        <w:rPr>
          <w:rFonts w:ascii="Times New Roman" w:hAnsi="Times New Roman"/>
        </w:rPr>
        <w:t xml:space="preserve">synthétise les résultats des quatre objectifs spécifiques, dresse le bilan des contributions, identifie les limites du travail et formule des recommandations pour COTCO, pour les PME industrielles africaines, et pour les travaux futurs.</w:t>
      </w:r>
    </w:p>
    <w:p>
      <w:r>
        <w:rPr>
          <w:rFonts w:ascii="Times New Roman" w:hAnsi="Times New Roman"/>
        </w:rPr>
        <w:pict>
          <v:rect style="width:0;height:1.5pt" o:hralign="center" o:hrstd="t" o:hr="t"/>
        </w:pict>
      </w:r>
    </w:p>
    <w:bookmarkEnd w:id="33"/>
    <w:bookmarkStart w:id="44" w:name="i.7.-revue-de-la-littérature"/>
    <w:p>
      <w:pPr>
        <w:pStyle w:val="Heading2"/>
      </w:pPr>
      <w:r>
        <w:rPr>
          <w:rFonts w:ascii="Times New Roman" w:hAnsi="Times New Roman"/>
        </w:rPr>
        <w:t xml:space="preserve">I.7. Revue de la littérature</w:t>
      </w:r>
    </w:p>
    <w:bookmarkStart w:id="34" w:name="X78821d0667f2e524f8e25d9ba3ef18c03029d50"/>
    <w:p>
      <w:pPr>
        <w:pStyle w:val="Heading3"/>
      </w:pPr>
      <w:r>
        <w:rPr>
          <w:rFonts w:ascii="Times New Roman" w:hAnsi="Times New Roman"/>
        </w:rPr>
        <w:t xml:space="preserve">I.7.1. Mécanismes électrochimiques de la corrosion</w:t>
      </w:r>
    </w:p>
    <w:p>
      <w:pPr>
        <w:pStyle w:val="FirstParagraph"/>
      </w:pPr>
      <w:r>
        <w:rPr>
          <w:rFonts w:ascii="Times New Roman" w:hAnsi="Times New Roman"/>
        </w:rPr>
        <w:t xml:space="preserve">Dans un milieu électrolytique, la corrosion procède par un mécanisme de</w:t>
      </w:r>
      <w:r>
        <w:rPr>
          <w:rFonts w:ascii="Times New Roman" w:hAnsi="Times New Roman"/>
        </w:rPr>
        <w:t xml:space="preserve"> </w:t>
      </w:r>
      <w:r>
        <w:rPr>
          <w:rFonts w:ascii="Times New Roman" w:hAnsi="Times New Roman"/>
          <w:b/>
          <w:bCs/>
        </w:rPr>
        <w:t xml:space="preserve">pile galvanique</w:t>
      </w:r>
      <w:r>
        <w:rPr>
          <w:rFonts w:ascii="Times New Roman" w:hAnsi="Times New Roman"/>
        </w:rPr>
        <w:t xml:space="preserve"> </w:t>
      </w:r>
      <w:r>
        <w:rPr>
          <w:rFonts w:ascii="Times New Roman" w:hAnsi="Times New Roman"/>
        </w:rPr>
        <w:t xml:space="preserve">dans lequel deux réactions électrochimiques couplées se produisent simultanément à la surface du métal (Schweitzer, 2010 ; Roberge, 2008).</w:t>
      </w:r>
    </w:p>
    <w:p>
      <w:pPr>
        <w:pStyle w:val="BodyText"/>
      </w:pPr>
      <w:r>
        <w:rPr>
          <w:rFonts w:ascii="Times New Roman" w:hAnsi="Times New Roman"/>
          <w:b/>
          <w:bCs/>
        </w:rPr>
        <w:t xml:space="preserve">Réaction anodique</w:t>
      </w:r>
      <w:r>
        <w:rPr>
          <w:rFonts w:ascii="Times New Roman" w:hAnsi="Times New Roman"/>
        </w:rPr>
        <w:t xml:space="preserve"> </w:t>
      </w:r>
      <w:r>
        <w:rPr>
          <w:rFonts w:ascii="Times New Roman" w:hAnsi="Times New Roman"/>
        </w:rPr>
        <w:t xml:space="preserve">(oxydation) :</w:t>
      </w:r>
    </w:p>
    <w:p>
      <w:pPr>
        <w:pStyle w:val="BodyText"/>
      </w:pPr>
      <m:oMathPara>
        <m:oMathParaPr>
          <m:jc m:val="center"/>
        </m:oMathParaPr>
        <m:oMath>
          <m:r>
            <m:rPr>
              <m:nor/>
              <m:sty m:val="p"/>
            </m:rPr>
            <m:t>Fe</m:t>
          </m:r>
          <m:r>
            <m:rPr>
              <m:sty m:val="p"/>
            </m:rPr>
            <m:t>→</m:t>
          </m:r>
          <m:sSup>
            <m:e>
              <m:r>
                <m:rPr>
                  <m:nor/>
                  <m:sty m:val="p"/>
                </m:rPr>
                <m:t>Fe</m:t>
              </m:r>
            </m:e>
            <m:sup>
              <m:r>
                <m:t>2</m:t>
              </m:r>
              <m:r>
                <m:rPr>
                  <m:sty m:val="p"/>
                </m:rPr>
                <m:t>+</m:t>
              </m:r>
            </m:sup>
          </m:sSup>
          <m:r>
            <m:rPr>
              <m:sty m:val="p"/>
            </m:rPr>
            <m:t>+</m:t>
          </m:r>
          <m:r>
            <m:t>2</m:t>
          </m:r>
          <m:sSup>
            <m:e>
              <m:r>
                <m:t>e</m:t>
              </m:r>
            </m:e>
            <m:sup>
              <m:r>
                <m:rPr>
                  <m:sty m:val="p"/>
                </m:rPr>
                <m:t>−</m:t>
              </m:r>
            </m:sup>
          </m:sSup>
        </m:oMath>
      </m:oMathPara>
    </w:p>
    <w:p>
      <w:pPr>
        <w:pStyle w:val="FirstParagraph"/>
      </w:pPr>
      <w:r>
        <w:rPr>
          <w:rFonts w:ascii="Times New Roman" w:hAnsi="Times New Roman"/>
          <w:b/>
          <w:bCs/>
        </w:rPr>
        <w:t xml:space="preserve">Réaction cathodique</w:t>
      </w:r>
      <w:r>
        <w:rPr>
          <w:rFonts w:ascii="Times New Roman" w:hAnsi="Times New Roman"/>
        </w:rPr>
        <w:t xml:space="preserve"> </w:t>
      </w:r>
      <w:r>
        <w:rPr>
          <w:rFonts w:ascii="Times New Roman" w:hAnsi="Times New Roman"/>
        </w:rPr>
        <w:t xml:space="preserve">(réduction) — en milieu acide (pH &lt; 4) :</w:t>
      </w:r>
    </w:p>
    <w:p>
      <w:pPr>
        <w:pStyle w:val="BodyText"/>
      </w:pPr>
      <m:oMathPara>
        <m:oMathParaPr>
          <m:jc m:val="center"/>
        </m:oMathParaPr>
        <m:oMath>
          <m:r>
            <m:t>2</m:t>
          </m:r>
          <m:sSup>
            <m:e>
              <m:r>
                <m:rPr>
                  <m:nor/>
                  <m:sty m:val="p"/>
                </m:rPr>
                <m:t>H</m:t>
              </m:r>
            </m:e>
            <m:sup>
              <m:r>
                <m:rPr>
                  <m:sty m:val="p"/>
                </m:rPr>
                <m:t>+</m:t>
              </m:r>
            </m:sup>
          </m:sSup>
          <m:r>
            <m:rPr>
              <m:sty m:val="p"/>
            </m:rPr>
            <m:t>+</m:t>
          </m:r>
          <m:r>
            <m:t>2</m:t>
          </m:r>
          <m:sSup>
            <m:e>
              <m:r>
                <m:t>e</m:t>
              </m:r>
            </m:e>
            <m:sup>
              <m:r>
                <m:rPr>
                  <m:sty m:val="p"/>
                </m:rPr>
                <m:t>−</m:t>
              </m:r>
            </m:sup>
          </m:sSup>
          <m:r>
            <m:rPr>
              <m:sty m:val="p"/>
            </m:rPr>
            <m:t>→</m:t>
          </m:r>
          <m:sSub>
            <m:e>
              <m:r>
                <m:rPr>
                  <m:nor/>
                  <m:sty m:val="p"/>
                </m:rPr>
                <m:t>H</m:t>
              </m:r>
            </m:e>
            <m:sub>
              <m:r>
                <m:t>2</m:t>
              </m:r>
            </m:sub>
          </m:sSub>
          <m:r>
            <m:rPr>
              <m:sty m:val="p"/>
            </m:rPr>
            <m:t>↑</m:t>
          </m:r>
        </m:oMath>
      </m:oMathPara>
    </w:p>
    <w:p>
      <w:pPr>
        <w:pStyle w:val="FirstParagraph"/>
      </w:pPr>
      <w:r>
        <w:rPr>
          <w:rFonts w:ascii="Times New Roman" w:hAnsi="Times New Roman"/>
        </w:rPr>
        <w:t xml:space="preserve">La</w:t>
      </w:r>
      <w:r>
        <w:rPr>
          <w:rFonts w:ascii="Times New Roman" w:hAnsi="Times New Roman"/>
        </w:rPr>
        <w:t xml:space="preserve"> </w:t>
      </w:r>
      <w:r>
        <w:rPr>
          <w:rFonts w:ascii="Times New Roman" w:hAnsi="Times New Roman"/>
          <w:b/>
          <w:bCs/>
        </w:rPr>
        <w:t xml:space="preserve">loi de Faraday (1834)</w:t>
      </w:r>
      <w:r>
        <w:rPr>
          <w:rFonts w:ascii="Times New Roman" w:hAnsi="Times New Roman"/>
        </w:rPr>
        <w:t xml:space="preserve"> </w:t>
      </w:r>
      <w:r>
        <w:rPr>
          <w:rFonts w:ascii="Times New Roman" w:hAnsi="Times New Roman"/>
        </w:rPr>
        <w:t xml:space="preserve">établit la relation quantitative entre le courant échangé et la masse dissoute :</w:t>
      </w:r>
    </w:p>
    <w:p>
      <w:pPr>
        <w:pStyle w:val="BodyText"/>
      </w:pPr>
      <m:oMathPara>
        <m:oMathParaPr>
          <m:jc m:val="center"/>
        </m:oMathParaPr>
        <m:oMath>
          <m:r>
            <m:t>m</m:t>
          </m:r>
          <m:r>
            <m:rPr>
              <m:sty m:val="p"/>
            </m:rPr>
            <m:t>=</m:t>
          </m:r>
          <m:f>
            <m:fPr>
              <m:type m:val="bar"/>
            </m:fPr>
            <m:num>
              <m:r>
                <m:t>M</m:t>
              </m:r>
              <m:r>
                <m:rPr>
                  <m:sty m:val="p"/>
                </m:rPr>
                <m:t>⋅</m:t>
              </m:r>
              <m:r>
                <m:t>I</m:t>
              </m:r>
              <m:r>
                <m:rPr>
                  <m:sty m:val="p"/>
                </m:rPr>
                <m:t>⋅</m:t>
              </m:r>
              <m:r>
                <m:t>t</m:t>
              </m:r>
            </m:num>
            <m:den>
              <m:r>
                <m:t>n</m:t>
              </m:r>
              <m:r>
                <m:rPr>
                  <m:sty m:val="p"/>
                </m:rPr>
                <m:t>⋅</m:t>
              </m:r>
              <m:r>
                <m:t>F</m:t>
              </m:r>
            </m:den>
          </m:f>
        </m:oMath>
      </m:oMathPara>
    </w:p>
    <w:p>
      <w:pPr>
        <w:pStyle w:val="FirstParagraph"/>
      </w:pPr>
      <w:r>
        <w:rPr>
          <w:rFonts w:ascii="Times New Roman" w:hAnsi="Times New Roman"/>
        </w:rPr>
        <w:t xml:space="preserve">où</w:t>
      </w:r>
      <w:r>
        <w:rPr>
          <w:rFonts w:ascii="Times New Roman" w:hAnsi="Times New Roman"/>
        </w:rPr>
        <w:t xml:space="preserve"> </w:t>
      </w:r>
      <w:r>
        <w:rPr>
          <w:rFonts w:ascii="Times New Roman" w:hAnsi="Times New Roman"/>
          <w:i/>
          <w:iCs/>
        </w:rPr>
        <w:t xml:space="preserve">m</w:t>
      </w:r>
      <w:r>
        <w:rPr>
          <w:rFonts w:ascii="Times New Roman" w:hAnsi="Times New Roman"/>
        </w:rPr>
        <w:t xml:space="preserve"> </w:t>
      </w:r>
      <w:r>
        <w:rPr>
          <w:rFonts w:ascii="Times New Roman" w:hAnsi="Times New Roman"/>
        </w:rPr>
        <w:t xml:space="preserve">est la masse de métal dissous (g),</w:t>
      </w:r>
      <w:r>
        <w:rPr>
          <w:rFonts w:ascii="Times New Roman" w:hAnsi="Times New Roman"/>
        </w:rPr>
        <w:t xml:space="preserve"> </w:t>
      </w:r>
      <w:r>
        <w:rPr>
          <w:rFonts w:ascii="Times New Roman" w:hAnsi="Times New Roman"/>
          <w:i/>
          <w:iCs/>
        </w:rPr>
        <w:t xml:space="preserve">M</w:t>
      </w:r>
      <w:r>
        <w:rPr>
          <w:rFonts w:ascii="Times New Roman" w:hAnsi="Times New Roman"/>
        </w:rPr>
        <w:t xml:space="preserve"> </w:t>
      </w:r>
      <w:r>
        <w:rPr>
          <w:rFonts w:ascii="Times New Roman" w:hAnsi="Times New Roman"/>
        </w:rPr>
        <w:t xml:space="preserve">la masse molaire (55,85 g/mol pour le fer),</w:t>
      </w:r>
      <w:r>
        <w:rPr>
          <w:rFonts w:ascii="Times New Roman" w:hAnsi="Times New Roman"/>
        </w:rPr>
        <w:t xml:space="preserve"> </w:t>
      </w:r>
      <w:r>
        <w:rPr>
          <w:rFonts w:ascii="Times New Roman" w:hAnsi="Times New Roman"/>
          <w:i/>
          <w:iCs/>
        </w:rPr>
        <w:t xml:space="preserve">I</w:t>
      </w:r>
      <w:r>
        <w:rPr>
          <w:rFonts w:ascii="Times New Roman" w:hAnsi="Times New Roman"/>
        </w:rPr>
        <w:t xml:space="preserve"> </w:t>
      </w:r>
      <w:r>
        <w:rPr>
          <w:rFonts w:ascii="Times New Roman" w:hAnsi="Times New Roman"/>
        </w:rPr>
        <w:t xml:space="preserve">le courant (A),</w:t>
      </w:r>
      <w:r>
        <w:rPr>
          <w:rFonts w:ascii="Times New Roman" w:hAnsi="Times New Roman"/>
        </w:rPr>
        <w:t xml:space="preserve"> </w:t>
      </w:r>
      <w:r>
        <w:rPr>
          <w:rFonts w:ascii="Times New Roman" w:hAnsi="Times New Roman"/>
          <w:i/>
          <w:iCs/>
        </w:rPr>
        <w:t xml:space="preserve">t</w:t>
      </w:r>
      <w:r>
        <w:rPr>
          <w:rFonts w:ascii="Times New Roman" w:hAnsi="Times New Roman"/>
        </w:rPr>
        <w:t xml:space="preserve"> </w:t>
      </w:r>
      <w:r>
        <w:rPr>
          <w:rFonts w:ascii="Times New Roman" w:hAnsi="Times New Roman"/>
        </w:rPr>
        <w:t xml:space="preserve">la durée (s),</w:t>
      </w:r>
      <w:r>
        <w:rPr>
          <w:rFonts w:ascii="Times New Roman" w:hAnsi="Times New Roman"/>
        </w:rPr>
        <w:t xml:space="preserve"> </w:t>
      </w:r>
      <w:r>
        <w:rPr>
          <w:rFonts w:ascii="Times New Roman" w:hAnsi="Times New Roman"/>
          <w:i/>
          <w:iCs/>
        </w:rPr>
        <w:t xml:space="preserve">n</w:t>
      </w:r>
      <w:r>
        <w:rPr>
          <w:rFonts w:ascii="Times New Roman" w:hAnsi="Times New Roman"/>
        </w:rPr>
        <w:t xml:space="preserve"> </w:t>
      </w:r>
      <w:r>
        <w:rPr>
          <w:rFonts w:ascii="Times New Roman" w:hAnsi="Times New Roman"/>
        </w:rPr>
        <w:t xml:space="preserve">le nombre d’électrons échangés (2 pour Fe²⁺), et</w:t>
      </w:r>
      <w:r>
        <w:rPr>
          <w:rFonts w:ascii="Times New Roman" w:hAnsi="Times New Roman"/>
        </w:rPr>
        <w:t xml:space="preserve"> </w:t>
      </w:r>
      <w:r>
        <w:rPr>
          <w:rFonts w:ascii="Times New Roman" w:hAnsi="Times New Roman"/>
          <w:i/>
          <w:iCs/>
        </w:rPr>
        <w:t xml:space="preserve">F</w:t>
      </w:r>
      <w:r>
        <w:rPr>
          <w:rFonts w:ascii="Times New Roman" w:hAnsi="Times New Roman"/>
        </w:rPr>
        <w:t xml:space="preserve"> </w:t>
      </w:r>
      <w:r>
        <w:rPr>
          <w:rFonts w:ascii="Times New Roman" w:hAnsi="Times New Roman"/>
        </w:rPr>
        <w:t xml:space="preserve">la constante de Faraday (96 485 C/mol).</w:t>
      </w:r>
    </w:p>
    <w:p>
      <w:pPr>
        <w:pStyle w:val="BodyText"/>
      </w:pPr>
      <w:r>
        <w:rPr>
          <w:rFonts w:ascii="Times New Roman" w:hAnsi="Times New Roman"/>
        </w:rPr>
        <w:t xml:space="preserve">Le</w:t>
      </w:r>
      <w:r>
        <w:rPr>
          <w:rFonts w:ascii="Times New Roman" w:hAnsi="Times New Roman"/>
        </w:rPr>
        <w:t xml:space="preserve"> </w:t>
      </w:r>
      <w:r>
        <w:rPr>
          <w:rFonts w:ascii="Times New Roman" w:hAnsi="Times New Roman"/>
          <w:b/>
          <w:bCs/>
        </w:rPr>
        <w:t xml:space="preserve">taux de corrosion (CR)</w:t>
      </w:r>
      <w:r>
        <w:rPr>
          <w:rFonts w:ascii="Times New Roman" w:hAnsi="Times New Roman"/>
        </w:rPr>
        <w:t xml:space="preserve"> </w:t>
      </w:r>
      <w:r>
        <w:rPr>
          <w:rFonts w:ascii="Times New Roman" w:hAnsi="Times New Roman"/>
        </w:rPr>
        <w:t xml:space="preserve">en mm/an est calculé selon la norme</w:t>
      </w:r>
      <w:r>
        <w:rPr>
          <w:rFonts w:ascii="Times New Roman" w:hAnsi="Times New Roman"/>
        </w:rPr>
        <w:t xml:space="preserve"> </w:t>
      </w:r>
      <w:r>
        <w:rPr>
          <w:rFonts w:ascii="Times New Roman" w:hAnsi="Times New Roman"/>
          <w:b/>
          <w:bCs/>
        </w:rPr>
        <w:t xml:space="preserve">ASTM G1</w:t>
      </w:r>
      <w:r>
        <w:rPr>
          <w:rFonts w:ascii="Times New Roman" w:hAnsi="Times New Roman"/>
        </w:rPr>
        <w:t xml:space="preserve"> </w:t>
      </w:r>
      <w:r>
        <w:rPr>
          <w:rFonts w:ascii="Times New Roman" w:hAnsi="Times New Roman"/>
        </w:rPr>
        <w:t xml:space="preserve">par :</w:t>
      </w:r>
    </w:p>
    <w:p>
      <w:pPr>
        <w:pStyle w:val="BodyText"/>
      </w:pPr>
      <m:oMathPara>
        <m:oMathParaPr>
          <m:jc m:val="center"/>
        </m:oMathParaPr>
        <m:oMath>
          <m:r>
            <m:t>C</m:t>
          </m:r>
          <m:r>
            <m:t>R</m:t>
          </m:r>
          <m:r>
            <m:t> </m:t>
          </m:r>
          <m:r>
            <m:rPr>
              <m:sty m:val="p"/>
            </m:rPr>
            <m:t>(</m:t>
          </m:r>
          <m:r>
            <m:rPr>
              <m:nor/>
              <m:sty m:val="p"/>
            </m:rPr>
            <m:t>mm/an</m:t>
          </m:r>
          <m:r>
            <m:rPr>
              <m:sty m:val="p"/>
            </m:rPr>
            <m:t>)</m:t>
          </m:r>
          <m:r>
            <m:rPr>
              <m:sty m:val="p"/>
            </m:rPr>
            <m:t>=</m:t>
          </m:r>
          <m:f>
            <m:fPr>
              <m:type m:val="bar"/>
            </m:fPr>
            <m:num>
              <m:r>
                <m:t>87</m:t>
              </m:r>
              <m:r>
                <m:rPr>
                  <m:sty m:val="p"/>
                </m:rPr>
                <m:t>,</m:t>
              </m:r>
              <m:r>
                <m:t>6</m:t>
              </m:r>
              <m:r>
                <m:rPr>
                  <m:sty m:val="p"/>
                </m:rPr>
                <m:t>⋅</m:t>
              </m:r>
              <m:r>
                <m:rPr>
                  <m:sty m:val="p"/>
                </m:rPr>
                <m:t>Δ</m:t>
              </m:r>
              <m:r>
                <m:t>m</m:t>
              </m:r>
            </m:num>
            <m:den>
              <m:r>
                <m:t>ρ</m:t>
              </m:r>
              <m:r>
                <m:rPr>
                  <m:sty m:val="p"/>
                </m:rPr>
                <m:t>⋅</m:t>
              </m:r>
              <m:r>
                <m:t>A</m:t>
              </m:r>
              <m:r>
                <m:rPr>
                  <m:sty m:val="p"/>
                </m:rPr>
                <m:t>⋅</m:t>
              </m:r>
              <m:r>
                <m:t>t</m:t>
              </m:r>
            </m:den>
          </m:f>
        </m:oMath>
      </m:oMathPara>
    </w:p>
    <w:p>
      <w:pPr>
        <w:pStyle w:val="FirstParagraph"/>
      </w:pPr>
      <w:r>
        <w:rPr>
          <w:rFonts w:ascii="Times New Roman" w:hAnsi="Times New Roman"/>
        </w:rPr>
        <w:t xml:space="preserve">où Δ</w:t>
      </w:r>
      <w:r>
        <w:rPr>
          <w:rFonts w:ascii="Times New Roman" w:hAnsi="Times New Roman"/>
          <w:i/>
          <w:iCs/>
        </w:rPr>
        <w:t xml:space="preserve">m</w:t>
      </w:r>
      <w:r>
        <w:rPr>
          <w:rFonts w:ascii="Times New Roman" w:hAnsi="Times New Roman"/>
        </w:rPr>
        <w:t xml:space="preserve"> </w:t>
      </w:r>
      <w:r>
        <w:rPr>
          <w:rFonts w:ascii="Times New Roman" w:hAnsi="Times New Roman"/>
        </w:rPr>
        <w:t xml:space="preserve">est la perte de masse (mg), ρ la densité (g/cm³),</w:t>
      </w:r>
      <w:r>
        <w:rPr>
          <w:rFonts w:ascii="Times New Roman" w:hAnsi="Times New Roman"/>
        </w:rPr>
        <w:t xml:space="preserve"> </w:t>
      </w:r>
      <w:r>
        <w:rPr>
          <w:rFonts w:ascii="Times New Roman" w:hAnsi="Times New Roman"/>
          <w:i/>
          <w:iCs/>
        </w:rPr>
        <w:t xml:space="preserve">A</w:t>
      </w:r>
      <w:r>
        <w:rPr>
          <w:rFonts w:ascii="Times New Roman" w:hAnsi="Times New Roman"/>
        </w:rPr>
        <w:t xml:space="preserve"> </w:t>
      </w:r>
      <w:r>
        <w:rPr>
          <w:rFonts w:ascii="Times New Roman" w:hAnsi="Times New Roman"/>
        </w:rPr>
        <w:t xml:space="preserve">l’aire exposée (cm²), et</w:t>
      </w:r>
      <w:r>
        <w:rPr>
          <w:rFonts w:ascii="Times New Roman" w:hAnsi="Times New Roman"/>
        </w:rPr>
        <w:t xml:space="preserve"> </w:t>
      </w:r>
      <w:r>
        <w:rPr>
          <w:rFonts w:ascii="Times New Roman" w:hAnsi="Times New Roman"/>
          <w:i/>
          <w:iCs/>
        </w:rPr>
        <w:t xml:space="preserve">t</w:t>
      </w:r>
      <w:r>
        <w:rPr>
          <w:rFonts w:ascii="Times New Roman" w:hAnsi="Times New Roman"/>
        </w:rPr>
        <w:t xml:space="preserve"> </w:t>
      </w:r>
      <w:r>
        <w:rPr>
          <w:rFonts w:ascii="Times New Roman" w:hAnsi="Times New Roman"/>
        </w:rPr>
        <w:t xml:space="preserve">la durée (heures) (ASTM, 2017).</w:t>
      </w:r>
    </w:p>
    <w:p>
      <w:pPr>
        <w:pStyle w:val="BodyText"/>
      </w:pPr>
      <w:r>
        <w:rPr>
          <w:rFonts w:ascii="Times New Roman" w:hAnsi="Times New Roman"/>
        </w:rPr>
        <w:t xml:space="preserve">L’équation de</w:t>
      </w:r>
      <w:r>
        <w:rPr>
          <w:rFonts w:ascii="Times New Roman" w:hAnsi="Times New Roman"/>
        </w:rPr>
        <w:t xml:space="preserve"> </w:t>
      </w:r>
      <w:r>
        <w:rPr>
          <w:rFonts w:ascii="Times New Roman" w:hAnsi="Times New Roman"/>
          <w:b/>
          <w:bCs/>
        </w:rPr>
        <w:t xml:space="preserve">Butler-Volmer</w:t>
      </w:r>
      <w:r>
        <w:rPr>
          <w:rFonts w:ascii="Times New Roman" w:hAnsi="Times New Roman"/>
        </w:rPr>
        <w:t xml:space="preserve"> </w:t>
      </w:r>
      <w:r>
        <w:rPr>
          <w:rFonts w:ascii="Times New Roman" w:hAnsi="Times New Roman"/>
        </w:rPr>
        <w:t xml:space="preserve">décrit la cinétique électrochimique complète à l’interface métal-électrolyte (Bard et Faulkner, 2001) :</w:t>
      </w:r>
    </w:p>
    <w:p>
      <w:pPr>
        <w:pStyle w:val="BodyText"/>
      </w:pPr>
      <m:oMathPara>
        <m:oMathParaPr>
          <m:jc m:val="center"/>
        </m:oMathParaPr>
        <m:oMath>
          <m:r>
            <m:t>i</m:t>
          </m:r>
          <m:r>
            <m:rPr>
              <m:sty m:val="p"/>
            </m:rPr>
            <m:t>=</m:t>
          </m:r>
          <m:sSub>
            <m:e>
              <m:r>
                <m:t>i</m:t>
              </m:r>
            </m:e>
            <m:sub>
              <m:r>
                <m:t>c</m:t>
              </m:r>
              <m:r>
                <m:t>o</m:t>
              </m:r>
              <m:r>
                <m:t>r</m:t>
              </m:r>
              <m:r>
                <m:t>r</m:t>
              </m:r>
            </m:sub>
          </m:sSub>
          <m:r>
            <m:rPr>
              <m:sty m:val="p"/>
            </m:rPr>
            <m:t>⋅</m:t>
          </m:r>
          <m:d>
            <m:dPr>
              <m:begChr m:val="["/>
              <m:sepChr m:val=""/>
              <m:endChr m:val="]"/>
              <m:grow/>
            </m:dPr>
            <m:e>
              <m:sSup>
                <m:e>
                  <m:r>
                    <m:t>e</m:t>
                  </m:r>
                </m:e>
                <m:sup>
                  <m:f>
                    <m:fPr>
                      <m:type m:val="bar"/>
                    </m:fPr>
                    <m:num>
                      <m:sSub>
                        <m:e>
                          <m:r>
                            <m:t>α</m:t>
                          </m:r>
                        </m:e>
                        <m:sub>
                          <m:r>
                            <m:t>a</m:t>
                          </m:r>
                        </m:sub>
                      </m:sSub>
                      <m:r>
                        <m:t>F</m:t>
                      </m:r>
                      <m:r>
                        <m:t>η</m:t>
                      </m:r>
                    </m:num>
                    <m:den>
                      <m:r>
                        <m:t>R</m:t>
                      </m:r>
                      <m:r>
                        <m:t>T</m:t>
                      </m:r>
                    </m:den>
                  </m:f>
                </m:sup>
              </m:sSup>
              <m:r>
                <m:rPr>
                  <m:sty m:val="p"/>
                </m:rPr>
                <m:t>−</m:t>
              </m:r>
              <m:sSup>
                <m:e>
                  <m:r>
                    <m:t>e</m:t>
                  </m:r>
                </m:e>
                <m:sup>
                  <m:f>
                    <m:fPr>
                      <m:type m:val="bar"/>
                    </m:fPr>
                    <m:num>
                      <m:r>
                        <m:rPr>
                          <m:sty m:val="p"/>
                        </m:rPr>
                        <m:t>−</m:t>
                      </m:r>
                      <m:sSub>
                        <m:e>
                          <m:r>
                            <m:t>α</m:t>
                          </m:r>
                        </m:e>
                        <m:sub>
                          <m:r>
                            <m:t>c</m:t>
                          </m:r>
                        </m:sub>
                      </m:sSub>
                      <m:r>
                        <m:t>F</m:t>
                      </m:r>
                      <m:r>
                        <m:t>η</m:t>
                      </m:r>
                    </m:num>
                    <m:den>
                      <m:r>
                        <m:t>R</m:t>
                      </m:r>
                      <m:r>
                        <m:t>T</m:t>
                      </m:r>
                    </m:den>
                  </m:f>
                </m:sup>
              </m:sSup>
            </m:e>
          </m:d>
        </m:oMath>
      </m:oMathPara>
    </w:p>
    <w:p>
      <w:pPr>
        <w:pStyle w:val="FirstParagraph"/>
      </w:pPr>
      <w:r>
        <w:rPr>
          <w:rFonts w:ascii="Times New Roman" w:hAnsi="Times New Roman"/>
        </w:rPr>
        <w:t xml:space="preserve">Cette équation justifie l’influence de la température comme facteur cinétique aggravant — paramètre directement intégré comme variable d’entrée dans le modèle XGBoost (chapitre II).</w:t>
      </w:r>
    </w:p>
    <w:bookmarkEnd w:id="34"/>
    <w:bookmarkStart w:id="35" w:name="X1d5b7b3cbcae2325c7335a2f6ed192961699a10"/>
    <w:p>
      <w:pPr>
        <w:pStyle w:val="Heading3"/>
      </w:pPr>
      <w:r>
        <w:rPr>
          <w:rFonts w:ascii="Times New Roman" w:hAnsi="Times New Roman"/>
        </w:rPr>
        <w:t xml:space="preserve">I.7.2. Formes de corrosion et classification</w:t>
      </w:r>
    </w:p>
    <w:p>
      <w:pPr>
        <w:pStyle w:val="FirstParagraph"/>
      </w:pPr>
      <w:r>
        <w:rPr>
          <w:rFonts w:ascii="Times New Roman" w:hAnsi="Times New Roman"/>
        </w:rPr>
        <w:t xml:space="preserve">La classification internationale de référence est établie par l’</w:t>
      </w:r>
      <w:r>
        <w:rPr>
          <w:rFonts w:ascii="Times New Roman" w:hAnsi="Times New Roman"/>
          <w:b/>
          <w:bCs/>
        </w:rPr>
        <w:t xml:space="preserve">AMPP (ex-NACE International)</w:t>
      </w:r>
      <w:r>
        <w:rPr>
          <w:rFonts w:ascii="Times New Roman" w:hAnsi="Times New Roman"/>
        </w:rPr>
        <w:t xml:space="preserve"> </w:t>
      </w:r>
      <w:r>
        <w:rPr>
          <w:rFonts w:ascii="Times New Roman" w:hAnsi="Times New Roman"/>
        </w:rPr>
        <w:t xml:space="preserve">et reprise dans la norme NACE SP0775 (AMPP, 2023).</w:t>
      </w:r>
    </w:p>
    <w:p>
      <w:pPr>
        <w:pStyle w:val="BodyText"/>
      </w:pPr>
      <w:r>
        <w:rPr>
          <w:rFonts w:ascii="Times New Roman" w:hAnsi="Times New Roman"/>
          <w:b/>
          <w:bCs/>
        </w:rPr>
        <w:t xml:space="preserve">Tableau I.1 — Classification des formes de corrosion</w:t>
      </w:r>
    </w:p>
    <w:tbl>
      <w:tblPr>
        <w:tblStyle w:val="Table"/>
        <w:tblW w:type="pct" w:w="5000"/>
        <w:jc w:val="center"/>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rFonts w:ascii="Times New Roman" w:hAnsi="Times New Roman"/>
                <w:b/>
                <w:sz w:val="20"/>
              </w:rPr>
              <w:t xml:space="preserve">Forme</w:t>
            </w:r>
          </w:p>
        </w:tc>
        <w:tc>
          <w:tcPr/>
          <w:p>
            <w:pPr>
              <w:pStyle w:val="Compact"/>
            </w:pPr>
            <w:r>
              <w:rPr>
                <w:rFonts w:ascii="Times New Roman" w:hAnsi="Times New Roman"/>
                <w:b/>
                <w:sz w:val="20"/>
              </w:rPr>
              <w:t xml:space="preserve">Mécanisme</w:t>
            </w:r>
          </w:p>
        </w:tc>
        <w:tc>
          <w:tcPr/>
          <w:p>
            <w:pPr>
              <w:pStyle w:val="Compact"/>
            </w:pPr>
            <w:r>
              <w:rPr>
                <w:rFonts w:ascii="Times New Roman" w:hAnsi="Times New Roman"/>
                <w:b/>
                <w:sz w:val="20"/>
              </w:rPr>
              <w:t xml:space="preserve">Localisation typique</w:t>
            </w:r>
          </w:p>
        </w:tc>
        <w:tc>
          <w:tcPr/>
          <w:p>
            <w:pPr>
              <w:pStyle w:val="Compact"/>
            </w:pPr>
            <w:r>
              <w:rPr>
                <w:rFonts w:ascii="Times New Roman" w:hAnsi="Times New Roman"/>
                <w:b/>
                <w:sz w:val="20"/>
              </w:rPr>
              <w:t xml:space="preserve">Norme</w:t>
            </w:r>
          </w:p>
        </w:tc>
      </w:tr>
      <w:tr>
        <w:tc>
          <w:tcPr/>
          <w:p>
            <w:pPr>
              <w:pStyle w:val="Compact"/>
            </w:pPr>
            <w:r>
              <w:rPr>
                <w:rFonts w:ascii="Times New Roman" w:hAnsi="Times New Roman"/>
                <w:sz w:val="20"/>
              </w:rPr>
              <w:t xml:space="preserve">Généralisée (uniforme)</w:t>
            </w:r>
          </w:p>
        </w:tc>
        <w:tc>
          <w:tcPr/>
          <w:p>
            <w:pPr>
              <w:pStyle w:val="Compact"/>
            </w:pPr>
            <w:r>
              <w:rPr>
                <w:rFonts w:ascii="Times New Roman" w:hAnsi="Times New Roman"/>
                <w:sz w:val="20"/>
              </w:rPr>
              <w:t xml:space="preserve">Dissolution uniforme</w:t>
            </w:r>
          </w:p>
        </w:tc>
        <w:tc>
          <w:tcPr/>
          <w:p>
            <w:pPr>
              <w:pStyle w:val="Compact"/>
            </w:pPr>
            <w:r>
              <w:rPr>
                <w:rFonts w:ascii="Times New Roman" w:hAnsi="Times New Roman"/>
                <w:sz w:val="20"/>
              </w:rPr>
              <w:t xml:space="preserve">Pipelines acier au carbone</w:t>
            </w:r>
          </w:p>
        </w:tc>
        <w:tc>
          <w:tcPr/>
          <w:p>
            <w:pPr>
              <w:pStyle w:val="Compact"/>
            </w:pPr>
            <w:r>
              <w:rPr>
                <w:rFonts w:ascii="Times New Roman" w:hAnsi="Times New Roman"/>
                <w:sz w:val="20"/>
              </w:rPr>
              <w:t xml:space="preserve">ASTM G1</w:t>
            </w:r>
          </w:p>
        </w:tc>
      </w:tr>
      <w:tr>
        <w:tc>
          <w:tcPr/>
          <w:p>
            <w:pPr>
              <w:pStyle w:val="Compact"/>
            </w:pPr>
            <w:r>
              <w:rPr>
                <w:rFonts w:ascii="Times New Roman" w:hAnsi="Times New Roman"/>
                <w:sz w:val="20"/>
              </w:rPr>
              <w:t xml:space="preserve">Par piqûres</w:t>
            </w:r>
          </w:p>
        </w:tc>
        <w:tc>
          <w:tcPr/>
          <w:p>
            <w:pPr>
              <w:pStyle w:val="Compact"/>
            </w:pPr>
            <w:r>
              <w:rPr>
                <w:rFonts w:ascii="Times New Roman" w:hAnsi="Times New Roman"/>
                <w:sz w:val="20"/>
              </w:rPr>
              <w:t xml:space="preserve">Attaque localisée (Cl⁻)</w:t>
            </w:r>
          </w:p>
        </w:tc>
        <w:tc>
          <w:tcPr/>
          <w:p>
            <w:pPr>
              <w:pStyle w:val="Compact"/>
            </w:pPr>
            <w:r>
              <w:rPr>
                <w:rFonts w:ascii="Times New Roman" w:hAnsi="Times New Roman"/>
                <w:sz w:val="20"/>
              </w:rPr>
              <w:t xml:space="preserve">Acier inox milieu chloruré</w:t>
            </w:r>
          </w:p>
        </w:tc>
        <w:tc>
          <w:tcPr/>
          <w:p>
            <w:pPr>
              <w:pStyle w:val="Compact"/>
            </w:pPr>
            <w:r>
              <w:rPr>
                <w:rFonts w:ascii="Times New Roman" w:hAnsi="Times New Roman"/>
                <w:sz w:val="20"/>
              </w:rPr>
              <w:t xml:space="preserve">ASTM G46</w:t>
            </w:r>
          </w:p>
        </w:tc>
      </w:tr>
      <w:tr>
        <w:tc>
          <w:tcPr/>
          <w:p>
            <w:pPr>
              <w:pStyle w:val="Compact"/>
            </w:pPr>
            <w:r>
              <w:rPr>
                <w:rFonts w:ascii="Times New Roman" w:hAnsi="Times New Roman"/>
                <w:sz w:val="20"/>
              </w:rPr>
              <w:t xml:space="preserve">Galvanique</w:t>
            </w:r>
          </w:p>
        </w:tc>
        <w:tc>
          <w:tcPr/>
          <w:p>
            <w:pPr>
              <w:pStyle w:val="Compact"/>
            </w:pPr>
            <w:r>
              <w:rPr>
                <w:rFonts w:ascii="Times New Roman" w:hAnsi="Times New Roman"/>
                <w:sz w:val="20"/>
              </w:rPr>
              <w:t xml:space="preserve">Couplage entre métaux</w:t>
            </w:r>
          </w:p>
        </w:tc>
        <w:tc>
          <w:tcPr/>
          <w:p>
            <w:pPr>
              <w:pStyle w:val="Compact"/>
            </w:pPr>
            <w:r>
              <w:rPr>
                <w:rFonts w:ascii="Times New Roman" w:hAnsi="Times New Roman"/>
                <w:sz w:val="20"/>
              </w:rPr>
              <w:t xml:space="preserve">Raccords bimétalliques</w:t>
            </w:r>
          </w:p>
        </w:tc>
        <w:tc>
          <w:tcPr/>
          <w:p>
            <w:pPr>
              <w:pStyle w:val="Compact"/>
            </w:pPr>
            <w:r>
              <w:rPr>
                <w:rFonts w:ascii="Times New Roman" w:hAnsi="Times New Roman"/>
                <w:sz w:val="20"/>
              </w:rPr>
              <w:t xml:space="preserve">ASTM G82</w:t>
            </w:r>
          </w:p>
        </w:tc>
      </w:tr>
      <w:tr>
        <w:tc>
          <w:tcPr/>
          <w:p>
            <w:pPr>
              <w:pStyle w:val="Compact"/>
            </w:pPr>
            <w:r>
              <w:rPr>
                <w:rFonts w:ascii="Times New Roman" w:hAnsi="Times New Roman"/>
                <w:sz w:val="20"/>
              </w:rPr>
              <w:t xml:space="preserve">Sous contrainte (SCC)</w:t>
            </w:r>
          </w:p>
        </w:tc>
        <w:tc>
          <w:tcPr/>
          <w:p>
            <w:pPr>
              <w:pStyle w:val="Compact"/>
            </w:pPr>
            <w:r>
              <w:rPr>
                <w:rFonts w:ascii="Times New Roman" w:hAnsi="Times New Roman"/>
                <w:sz w:val="20"/>
              </w:rPr>
              <w:t xml:space="preserve">Contrainte + environnement</w:t>
            </w:r>
          </w:p>
        </w:tc>
        <w:tc>
          <w:tcPr/>
          <w:p>
            <w:pPr>
              <w:pStyle w:val="Compact"/>
            </w:pPr>
            <w:r>
              <w:rPr>
                <w:rFonts w:ascii="Times New Roman" w:hAnsi="Times New Roman"/>
                <w:sz w:val="20"/>
              </w:rPr>
              <w:t xml:space="preserve">Tubes pression, soudures</w:t>
            </w:r>
          </w:p>
        </w:tc>
        <w:tc>
          <w:tcPr/>
          <w:p>
            <w:pPr>
              <w:pStyle w:val="Compact"/>
            </w:pPr>
            <w:r>
              <w:rPr>
                <w:rFonts w:ascii="Times New Roman" w:hAnsi="Times New Roman"/>
                <w:sz w:val="20"/>
              </w:rPr>
              <w:t xml:space="preserve">NACE TM0177</w:t>
            </w:r>
          </w:p>
        </w:tc>
      </w:tr>
      <w:tr>
        <w:tc>
          <w:tcPr/>
          <w:p>
            <w:pPr>
              <w:pStyle w:val="Compact"/>
            </w:pPr>
            <w:r>
              <w:rPr>
                <w:rFonts w:ascii="Times New Roman" w:hAnsi="Times New Roman"/>
                <w:sz w:val="20"/>
              </w:rPr>
              <w:t xml:space="preserve">Érosion-corrosion</w:t>
            </w:r>
          </w:p>
        </w:tc>
        <w:tc>
          <w:tcPr/>
          <w:p>
            <w:pPr>
              <w:pStyle w:val="Compact"/>
            </w:pPr>
            <w:r>
              <w:rPr>
                <w:rFonts w:ascii="Times New Roman" w:hAnsi="Times New Roman"/>
                <w:sz w:val="20"/>
              </w:rPr>
              <w:t xml:space="preserve">Écoulement + corrosion</w:t>
            </w:r>
          </w:p>
        </w:tc>
        <w:tc>
          <w:tcPr/>
          <w:p>
            <w:pPr>
              <w:pStyle w:val="Compact"/>
            </w:pPr>
            <w:r>
              <w:rPr>
                <w:rFonts w:ascii="Times New Roman" w:hAnsi="Times New Roman"/>
                <w:sz w:val="20"/>
              </w:rPr>
              <w:t xml:space="preserve">Coudes, vannes, pompes</w:t>
            </w:r>
          </w:p>
        </w:tc>
        <w:tc>
          <w:tcPr/>
          <w:p>
            <w:pPr>
              <w:pStyle w:val="Compact"/>
            </w:pPr>
            <w:r>
              <w:rPr>
                <w:rFonts w:ascii="Times New Roman" w:hAnsi="Times New Roman"/>
                <w:sz w:val="20"/>
              </w:rPr>
              <w:t xml:space="preserve">ASTM G76</w:t>
            </w:r>
          </w:p>
        </w:tc>
      </w:tr>
      <w:tr>
        <w:tc>
          <w:tcPr/>
          <w:p>
            <w:pPr>
              <w:pStyle w:val="Compact"/>
            </w:pPr>
            <w:r>
              <w:rPr>
                <w:rFonts w:ascii="Times New Roman" w:hAnsi="Times New Roman"/>
                <w:sz w:val="20"/>
              </w:rPr>
              <w:t xml:space="preserve">Sweet (CO₂)</w:t>
            </w:r>
          </w:p>
        </w:tc>
        <w:tc>
          <w:tcPr/>
          <w:p>
            <w:pPr>
              <w:pStyle w:val="Compact"/>
            </w:pPr>
            <w:r>
              <w:rPr>
                <w:rFonts w:ascii="Times New Roman" w:hAnsi="Times New Roman"/>
                <w:sz w:val="20"/>
              </w:rPr>
              <w:t xml:space="preserve">H₂CO₃ → attaque acide</w:t>
            </w:r>
          </w:p>
        </w:tc>
        <w:tc>
          <w:tcPr/>
          <w:p>
            <w:pPr>
              <w:pStyle w:val="Compact"/>
            </w:pPr>
            <w:r>
              <w:rPr>
                <w:rFonts w:ascii="Times New Roman" w:hAnsi="Times New Roman"/>
                <w:sz w:val="20"/>
              </w:rPr>
              <w:t xml:space="preserve">Pipelines O&amp;G</w:t>
            </w:r>
          </w:p>
        </w:tc>
        <w:tc>
          <w:tcPr/>
          <w:p>
            <w:pPr>
              <w:pStyle w:val="Compact"/>
            </w:pPr>
            <w:r>
              <w:rPr>
                <w:rFonts w:ascii="Times New Roman" w:hAnsi="Times New Roman"/>
                <w:sz w:val="20"/>
              </w:rPr>
              <w:t xml:space="preserve">de Waard &amp; Milliams (1975)</w:t>
            </w:r>
          </w:p>
        </w:tc>
      </w:tr>
      <w:tr>
        <w:tc>
          <w:tcPr/>
          <w:p>
            <w:pPr>
              <w:pStyle w:val="Compact"/>
            </w:pPr>
            <w:r>
              <w:rPr>
                <w:rFonts w:ascii="Times New Roman" w:hAnsi="Times New Roman"/>
                <w:sz w:val="20"/>
              </w:rPr>
              <w:t xml:space="preserve">Sour (H₂S)</w:t>
            </w:r>
          </w:p>
        </w:tc>
        <w:tc>
          <w:tcPr/>
          <w:p>
            <w:pPr>
              <w:pStyle w:val="Compact"/>
            </w:pPr>
            <w:r>
              <w:rPr>
                <w:rFonts w:ascii="Times New Roman" w:hAnsi="Times New Roman"/>
                <w:sz w:val="20"/>
              </w:rPr>
              <w:t xml:space="preserve">Fragilisation H, SSC, HIC</w:t>
            </w:r>
          </w:p>
        </w:tc>
        <w:tc>
          <w:tcPr/>
          <w:p>
            <w:pPr>
              <w:pStyle w:val="Compact"/>
            </w:pPr>
            <w:r>
              <w:rPr>
                <w:rFonts w:ascii="Times New Roman" w:hAnsi="Times New Roman"/>
                <w:sz w:val="20"/>
              </w:rPr>
              <w:t xml:space="preserve">Puits gaz acide</w:t>
            </w:r>
          </w:p>
        </w:tc>
        <w:tc>
          <w:tcPr/>
          <w:p>
            <w:pPr>
              <w:pStyle w:val="Compact"/>
            </w:pPr>
            <w:r>
              <w:rPr>
                <w:rFonts w:ascii="Times New Roman" w:hAnsi="Times New Roman"/>
                <w:sz w:val="20"/>
              </w:rPr>
              <w:t xml:space="preserve">NACE MR0175 / ISO 15156</w:t>
            </w:r>
          </w:p>
        </w:tc>
      </w:tr>
      <w:tr>
        <w:tc>
          <w:tcPr/>
          <w:p>
            <w:pPr>
              <w:pStyle w:val="Compact"/>
            </w:pPr>
            <w:r>
              <w:rPr>
                <w:rFonts w:ascii="Times New Roman" w:hAnsi="Times New Roman"/>
                <w:sz w:val="20"/>
              </w:rPr>
              <w:t xml:space="preserve">MIC</w:t>
            </w:r>
          </w:p>
        </w:tc>
        <w:tc>
          <w:tcPr/>
          <w:p>
            <w:pPr>
              <w:pStyle w:val="Compact"/>
            </w:pPr>
            <w:r>
              <w:rPr>
                <w:rFonts w:ascii="Times New Roman" w:hAnsi="Times New Roman"/>
                <w:sz w:val="20"/>
              </w:rPr>
              <w:t xml:space="preserve">Bactéries SRB, IRB</w:t>
            </w:r>
          </w:p>
        </w:tc>
        <w:tc>
          <w:tcPr/>
          <w:p>
            <w:pPr>
              <w:pStyle w:val="Compact"/>
            </w:pPr>
            <w:r>
              <w:rPr>
                <w:rFonts w:ascii="Times New Roman" w:hAnsi="Times New Roman"/>
                <w:sz w:val="20"/>
              </w:rPr>
              <w:t xml:space="preserve">Fonds réservoirs</w:t>
            </w:r>
          </w:p>
        </w:tc>
        <w:tc>
          <w:tcPr/>
          <w:p>
            <w:pPr>
              <w:pStyle w:val="Compact"/>
            </w:pPr>
            <w:r>
              <w:rPr>
                <w:rFonts w:ascii="Times New Roman" w:hAnsi="Times New Roman"/>
                <w:sz w:val="20"/>
              </w:rPr>
              <w:t xml:space="preserve">NACE TM0212</w:t>
            </w:r>
          </w:p>
        </w:tc>
      </w:tr>
    </w:tbl>
    <w:p>
      <w:pPr>
        <w:pStyle w:val="BodyText"/>
      </w:pPr>
      <w:r>
        <w:rPr>
          <w:rFonts w:ascii="Times New Roman" w:hAnsi="Times New Roman"/>
        </w:rPr>
        <w:t xml:space="preserve">Source : AMPP (2023), ASTM (2017), ISO (2020).</w:t>
      </w:r>
    </w:p>
    <w:bookmarkEnd w:id="35"/>
    <w:bookmarkStart w:id="36" w:name="X5cdd720b35cbd85d48ca704ac01156580d5d486"/>
    <w:p>
      <w:pPr>
        <w:pStyle w:val="Heading3"/>
      </w:pPr>
      <w:r>
        <w:rPr>
          <w:rFonts w:ascii="Times New Roman" w:hAnsi="Times New Roman"/>
        </w:rPr>
        <w:t xml:space="preserve">I.7.3. Méthodes de surveillance de la corrosion</w:t>
      </w:r>
    </w:p>
    <w:p>
      <w:pPr>
        <w:pStyle w:val="FirstParagraph"/>
      </w:pPr>
      <w:r>
        <w:rPr>
          <w:rFonts w:ascii="Times New Roman" w:hAnsi="Times New Roman"/>
        </w:rPr>
        <w:t xml:space="preserve">Plusieurs techniques coexistent dans l’industrie (Roberge, 2008 ; Mansfeld, 2014 ; Cosasco, 2024) :</w:t>
      </w:r>
    </w:p>
    <w:p>
      <w:pPr>
        <w:pStyle w:val="BodyText"/>
      </w:pPr>
      <w:r>
        <w:rPr>
          <w:rFonts w:ascii="Times New Roman" w:hAnsi="Times New Roman"/>
          <w:b/>
          <w:bCs/>
        </w:rPr>
        <w:t xml:space="preserve">Tableau I.2 — Comparaison des méthodes de surveillance de la corrosion</w:t>
      </w:r>
    </w:p>
    <w:tbl>
      <w:tblPr>
        <w:tblStyle w:val="Table"/>
        <w:tblW w:type="pct" w:w="5000"/>
        <w:jc w:val="center"/>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ascii="Times New Roman" w:hAnsi="Times New Roman"/>
                <w:b/>
                <w:sz w:val="20"/>
              </w:rPr>
              <w:t xml:space="preserve">Méthode</w:t>
            </w:r>
          </w:p>
        </w:tc>
        <w:tc>
          <w:tcPr/>
          <w:p>
            <w:pPr>
              <w:pStyle w:val="Compact"/>
            </w:pPr>
            <w:r>
              <w:rPr>
                <w:rFonts w:ascii="Times New Roman" w:hAnsi="Times New Roman"/>
                <w:b/>
                <w:sz w:val="20"/>
              </w:rPr>
              <w:t xml:space="preserve">Principe</w:t>
            </w:r>
          </w:p>
        </w:tc>
        <w:tc>
          <w:tcPr/>
          <w:p>
            <w:pPr>
              <w:pStyle w:val="Compact"/>
            </w:pPr>
            <w:r>
              <w:rPr>
                <w:rFonts w:ascii="Times New Roman" w:hAnsi="Times New Roman"/>
                <w:b/>
                <w:sz w:val="20"/>
              </w:rPr>
              <w:t xml:space="preserve">Mesure</w:t>
            </w:r>
          </w:p>
        </w:tc>
        <w:tc>
          <w:tcPr/>
          <w:p>
            <w:pPr>
              <w:pStyle w:val="Compact"/>
            </w:pPr>
            <w:r>
              <w:rPr>
                <w:rFonts w:ascii="Times New Roman" w:hAnsi="Times New Roman"/>
                <w:b/>
                <w:sz w:val="20"/>
              </w:rPr>
              <w:t xml:space="preserve">Résolution</w:t>
            </w:r>
          </w:p>
        </w:tc>
        <w:tc>
          <w:tcPr/>
          <w:p>
            <w:pPr>
              <w:pStyle w:val="Compact"/>
            </w:pPr>
            <w:r>
              <w:rPr>
                <w:rFonts w:ascii="Times New Roman" w:hAnsi="Times New Roman"/>
                <w:b/>
                <w:sz w:val="20"/>
              </w:rPr>
              <w:t xml:space="preserve">Coût unitaire</w:t>
            </w:r>
          </w:p>
        </w:tc>
      </w:tr>
      <w:tr>
        <w:tc>
          <w:tcPr/>
          <w:p>
            <w:pPr>
              <w:pStyle w:val="Compact"/>
            </w:pPr>
            <w:r>
              <w:rPr>
                <w:rFonts w:ascii="Times New Roman" w:hAnsi="Times New Roman"/>
                <w:sz w:val="20"/>
              </w:rPr>
              <w:t xml:space="preserve">Coupon gravimétrique</w:t>
            </w:r>
          </w:p>
        </w:tc>
        <w:tc>
          <w:tcPr/>
          <w:p>
            <w:pPr>
              <w:pStyle w:val="Compact"/>
            </w:pPr>
            <w:r>
              <w:rPr>
                <w:rFonts w:ascii="Times New Roman" w:hAnsi="Times New Roman"/>
                <w:sz w:val="20"/>
              </w:rPr>
              <w:t xml:space="preserve">Perte de masse</w:t>
            </w:r>
          </w:p>
        </w:tc>
        <w:tc>
          <w:tcPr/>
          <w:p>
            <w:pPr>
              <w:pStyle w:val="Compact"/>
            </w:pPr>
            <w:r>
              <w:rPr>
                <w:rFonts w:ascii="Times New Roman" w:hAnsi="Times New Roman"/>
                <w:sz w:val="20"/>
              </w:rPr>
              <w:t xml:space="preserve">Intégrée sur durée</w:t>
            </w:r>
          </w:p>
        </w:tc>
        <w:tc>
          <w:tcPr/>
          <w:p>
            <w:pPr>
              <w:pStyle w:val="Compact"/>
            </w:pPr>
            <w:r>
              <w:rPr>
                <w:rFonts w:ascii="Times New Roman" w:hAnsi="Times New Roman"/>
                <w:sz w:val="20"/>
              </w:rPr>
              <w:t xml:space="preserve">±0,1 mg/cm²</w:t>
            </w:r>
          </w:p>
        </w:tc>
        <w:tc>
          <w:tcPr/>
          <w:p>
            <w:pPr>
              <w:pStyle w:val="Compact"/>
            </w:pPr>
            <w:r>
              <w:rPr>
                <w:rFonts w:ascii="Times New Roman" w:hAnsi="Times New Roman"/>
                <w:sz w:val="20"/>
              </w:rPr>
              <w:t xml:space="preserve">Très faible (&lt; 100 USD)</w:t>
            </w:r>
          </w:p>
        </w:tc>
      </w:tr>
      <w:tr>
        <w:tc>
          <w:tcPr/>
          <w:p>
            <w:pPr>
              <w:pStyle w:val="Compact"/>
            </w:pPr>
            <w:r>
              <w:rPr>
                <w:rFonts w:ascii="Times New Roman" w:hAnsi="Times New Roman"/>
                <w:sz w:val="20"/>
              </w:rPr>
              <w:t xml:space="preserve">Sonde ER</w:t>
            </w:r>
          </w:p>
        </w:tc>
        <w:tc>
          <w:tcPr/>
          <w:p>
            <w:pPr>
              <w:pStyle w:val="Compact"/>
            </w:pPr>
            <w:r>
              <w:rPr>
                <w:rFonts w:ascii="Times New Roman" w:hAnsi="Times New Roman"/>
                <w:sz w:val="20"/>
              </w:rPr>
              <w:t xml:space="preserve">Augmentation de R fil corrodé</w:t>
            </w:r>
          </w:p>
        </w:tc>
        <w:tc>
          <w:tcPr/>
          <w:p>
            <w:pPr>
              <w:pStyle w:val="Compact"/>
            </w:pPr>
            <w:r>
              <w:rPr>
                <w:rFonts w:ascii="Times New Roman" w:hAnsi="Times New Roman"/>
                <w:sz w:val="20"/>
              </w:rPr>
              <w:t xml:space="preserve">Continue</w:t>
            </w:r>
          </w:p>
        </w:tc>
        <w:tc>
          <w:tcPr/>
          <w:p>
            <w:pPr>
              <w:pStyle w:val="Compact"/>
            </w:pPr>
            <w:r>
              <w:rPr>
                <w:rFonts w:ascii="Times New Roman" w:hAnsi="Times New Roman"/>
                <w:sz w:val="20"/>
              </w:rPr>
              <w:t xml:space="preserve">±0,01 mΩ</w:t>
            </w:r>
          </w:p>
        </w:tc>
        <w:tc>
          <w:tcPr/>
          <w:p>
            <w:pPr>
              <w:pStyle w:val="Compact"/>
            </w:pPr>
            <w:r>
              <w:rPr>
                <w:rFonts w:ascii="Times New Roman" w:hAnsi="Times New Roman"/>
                <w:sz w:val="20"/>
              </w:rPr>
              <w:t xml:space="preserve">Faible (DIY) à élevé (COTS)</w:t>
            </w:r>
          </w:p>
        </w:tc>
      </w:tr>
      <w:tr>
        <w:tc>
          <w:tcPr/>
          <w:p>
            <w:pPr>
              <w:pStyle w:val="Compact"/>
            </w:pPr>
            <w:r>
              <w:rPr>
                <w:rFonts w:ascii="Times New Roman" w:hAnsi="Times New Roman"/>
                <w:sz w:val="20"/>
              </w:rPr>
              <w:t xml:space="preserve">LPR</w:t>
            </w:r>
          </w:p>
        </w:tc>
        <w:tc>
          <w:tcPr/>
          <w:p>
            <w:pPr>
              <w:pStyle w:val="Compact"/>
            </w:pPr>
            <w:r>
              <w:rPr>
                <w:rFonts w:ascii="Times New Roman" w:hAnsi="Times New Roman"/>
                <w:sz w:val="20"/>
              </w:rPr>
              <w:t xml:space="preserve">Résistance polarisation</w:t>
            </w:r>
          </w:p>
        </w:tc>
        <w:tc>
          <w:tcPr/>
          <w:p>
            <w:pPr>
              <w:pStyle w:val="Compact"/>
            </w:pPr>
            <w:r>
              <w:rPr>
                <w:rFonts w:ascii="Times New Roman" w:hAnsi="Times New Roman"/>
                <w:sz w:val="20"/>
              </w:rPr>
              <w:t xml:space="preserve">Continue</w:t>
            </w:r>
          </w:p>
        </w:tc>
        <w:tc>
          <w:tcPr/>
          <w:p>
            <w:pPr>
              <w:pStyle w:val="Compact"/>
            </w:pPr>
            <w:r>
              <w:rPr>
                <w:rFonts w:ascii="Times New Roman" w:hAnsi="Times New Roman"/>
                <w:sz w:val="20"/>
              </w:rPr>
              <w:t xml:space="preserve">±5 %</w:t>
            </w:r>
          </w:p>
        </w:tc>
        <w:tc>
          <w:tcPr/>
          <w:p>
            <w:pPr>
              <w:pStyle w:val="Compact"/>
            </w:pPr>
            <w:r>
              <w:rPr>
                <w:rFonts w:ascii="Times New Roman" w:hAnsi="Times New Roman"/>
                <w:sz w:val="20"/>
              </w:rPr>
              <w:t xml:space="preserve">Moyen</w:t>
            </w:r>
          </w:p>
        </w:tc>
      </w:tr>
      <w:tr>
        <w:tc>
          <w:tcPr/>
          <w:p>
            <w:pPr>
              <w:pStyle w:val="Compact"/>
            </w:pPr>
            <w:r>
              <w:rPr>
                <w:rFonts w:ascii="Times New Roman" w:hAnsi="Times New Roman"/>
                <w:sz w:val="20"/>
              </w:rPr>
              <w:t xml:space="preserve">EIS</w:t>
            </w:r>
          </w:p>
        </w:tc>
        <w:tc>
          <w:tcPr/>
          <w:p>
            <w:pPr>
              <w:pStyle w:val="Compact"/>
            </w:pPr>
            <w:r>
              <w:rPr>
                <w:rFonts w:ascii="Times New Roman" w:hAnsi="Times New Roman"/>
                <w:sz w:val="20"/>
              </w:rPr>
              <w:t xml:space="preserve">Spectre d’impédance</w:t>
            </w:r>
          </w:p>
        </w:tc>
        <w:tc>
          <w:tcPr/>
          <w:p>
            <w:pPr>
              <w:pStyle w:val="Compact"/>
            </w:pPr>
            <w:r>
              <w:rPr>
                <w:rFonts w:ascii="Times New Roman" w:hAnsi="Times New Roman"/>
                <w:sz w:val="20"/>
              </w:rPr>
              <w:t xml:space="preserve">Discontinue</w:t>
            </w:r>
          </w:p>
        </w:tc>
        <w:tc>
          <w:tcPr/>
          <w:p>
            <w:pPr>
              <w:pStyle w:val="Compact"/>
            </w:pPr>
            <w:r>
              <w:rPr>
                <w:rFonts w:ascii="Times New Roman" w:hAnsi="Times New Roman"/>
                <w:sz w:val="20"/>
              </w:rPr>
              <w:t xml:space="preserve">Très haute</w:t>
            </w:r>
          </w:p>
        </w:tc>
        <w:tc>
          <w:tcPr/>
          <w:p>
            <w:pPr>
              <w:pStyle w:val="Compact"/>
            </w:pPr>
            <w:r>
              <w:rPr>
                <w:rFonts w:ascii="Times New Roman" w:hAnsi="Times New Roman"/>
                <w:sz w:val="20"/>
              </w:rPr>
              <w:t xml:space="preserve">Élevé</w:t>
            </w:r>
          </w:p>
        </w:tc>
      </w:tr>
      <w:tr>
        <w:tc>
          <w:tcPr/>
          <w:p>
            <w:pPr>
              <w:pStyle w:val="Compact"/>
            </w:pPr>
            <w:r>
              <w:rPr>
                <w:rFonts w:ascii="Times New Roman" w:hAnsi="Times New Roman"/>
                <w:sz w:val="20"/>
              </w:rPr>
              <w:t xml:space="preserve">UT</w:t>
            </w:r>
          </w:p>
        </w:tc>
        <w:tc>
          <w:tcPr/>
          <w:p>
            <w:pPr>
              <w:pStyle w:val="Compact"/>
            </w:pPr>
            <w:r>
              <w:rPr>
                <w:rFonts w:ascii="Times New Roman" w:hAnsi="Times New Roman"/>
                <w:sz w:val="20"/>
              </w:rPr>
              <w:t xml:space="preserve">Épaisseur paroi par écho</w:t>
            </w:r>
          </w:p>
        </w:tc>
        <w:tc>
          <w:tcPr/>
          <w:p>
            <w:pPr>
              <w:pStyle w:val="Compact"/>
            </w:pPr>
            <w:r>
              <w:rPr>
                <w:rFonts w:ascii="Times New Roman" w:hAnsi="Times New Roman"/>
                <w:sz w:val="20"/>
              </w:rPr>
              <w:t xml:space="preserve">Ponctuelle</w:t>
            </w:r>
          </w:p>
        </w:tc>
        <w:tc>
          <w:tcPr/>
          <w:p>
            <w:pPr>
              <w:pStyle w:val="Compact"/>
            </w:pPr>
            <w:r>
              <w:rPr>
                <w:rFonts w:ascii="Times New Roman" w:hAnsi="Times New Roman"/>
                <w:sz w:val="20"/>
              </w:rPr>
              <w:t xml:space="preserve">±0,1 mm</w:t>
            </w:r>
          </w:p>
        </w:tc>
        <w:tc>
          <w:tcPr/>
          <w:p>
            <w:pPr>
              <w:pStyle w:val="Compact"/>
            </w:pPr>
            <w:r>
              <w:rPr>
                <w:rFonts w:ascii="Times New Roman" w:hAnsi="Times New Roman"/>
                <w:sz w:val="20"/>
              </w:rPr>
              <w:t xml:space="preserve">Moyen</w:t>
            </w:r>
          </w:p>
        </w:tc>
      </w:tr>
      <w:tr>
        <w:tc>
          <w:tcPr/>
          <w:p>
            <w:pPr>
              <w:pStyle w:val="Compact"/>
            </w:pPr>
            <w:r>
              <w:rPr>
                <w:rFonts w:ascii="Times New Roman" w:hAnsi="Times New Roman"/>
                <w:sz w:val="20"/>
              </w:rPr>
              <w:t xml:space="preserve">Émission acoustique</w:t>
            </w:r>
          </w:p>
        </w:tc>
        <w:tc>
          <w:tcPr/>
          <w:p>
            <w:pPr>
              <w:pStyle w:val="Compact"/>
            </w:pPr>
            <w:r>
              <w:rPr>
                <w:rFonts w:ascii="Times New Roman" w:hAnsi="Times New Roman"/>
                <w:sz w:val="20"/>
              </w:rPr>
              <w:t xml:space="preserve">Détection fissures</w:t>
            </w:r>
          </w:p>
        </w:tc>
        <w:tc>
          <w:tcPr/>
          <w:p>
            <w:pPr>
              <w:pStyle w:val="Compact"/>
            </w:pPr>
            <w:r>
              <w:rPr>
                <w:rFonts w:ascii="Times New Roman" w:hAnsi="Times New Roman"/>
                <w:sz w:val="20"/>
              </w:rPr>
              <w:t xml:space="preserve">Continue</w:t>
            </w:r>
          </w:p>
        </w:tc>
        <w:tc>
          <w:tcPr/>
          <w:p>
            <w:pPr>
              <w:pStyle w:val="Compact"/>
            </w:pPr>
            <w:r>
              <w:rPr>
                <w:rFonts w:ascii="Times New Roman" w:hAnsi="Times New Roman"/>
                <w:sz w:val="20"/>
              </w:rPr>
              <w:t xml:space="preserve">Variable</w:t>
            </w:r>
          </w:p>
        </w:tc>
        <w:tc>
          <w:tcPr/>
          <w:p>
            <w:pPr>
              <w:pStyle w:val="Compact"/>
            </w:pPr>
            <w:r>
              <w:rPr>
                <w:rFonts w:ascii="Times New Roman" w:hAnsi="Times New Roman"/>
                <w:sz w:val="20"/>
              </w:rPr>
              <w:t xml:space="preserve">Élevé</w:t>
            </w:r>
          </w:p>
        </w:tc>
      </w:tr>
    </w:tbl>
    <w:p>
      <w:pPr>
        <w:pStyle w:val="BodyText"/>
      </w:pPr>
      <w:r>
        <w:rPr>
          <w:rFonts w:ascii="Times New Roman" w:hAnsi="Times New Roman"/>
        </w:rPr>
        <w:t xml:space="preserve">Source : Roberge (2008), Mansfeld (2014), Hassanzadeh et al. (2024).</w:t>
      </w:r>
    </w:p>
    <w:p>
      <w:pPr>
        <w:pStyle w:val="BodyText"/>
      </w:pPr>
      <w:r>
        <w:rPr>
          <w:rFonts w:ascii="Times New Roman" w:hAnsi="Times New Roman"/>
        </w:rPr>
        <w:t xml:space="preserve">La</w:t>
      </w:r>
      <w:r>
        <w:rPr>
          <w:rFonts w:ascii="Times New Roman" w:hAnsi="Times New Roman"/>
        </w:rPr>
        <w:t xml:space="preserve"> </w:t>
      </w:r>
      <w:r>
        <w:rPr>
          <w:rFonts w:ascii="Times New Roman" w:hAnsi="Times New Roman"/>
          <w:b/>
          <w:bCs/>
        </w:rPr>
        <w:t xml:space="preserve">sonde à résistance électrique (ER)</w:t>
      </w:r>
      <w:r>
        <w:rPr>
          <w:rFonts w:ascii="Times New Roman" w:hAnsi="Times New Roman"/>
        </w:rPr>
        <w:t xml:space="preserve">, normalisée par l’ASTM G96, exploite la relation entre la résistance d’un fil métallique et sa section transversale. Lorsque le fil se corrode, son rayon</w:t>
      </w:r>
      <w:r>
        <w:rPr>
          <w:rFonts w:ascii="Times New Roman" w:hAnsi="Times New Roman"/>
        </w:rPr>
        <w:t xml:space="preserve"> </w:t>
      </w:r>
      <w:r>
        <w:rPr>
          <w:rFonts w:ascii="Times New Roman" w:hAnsi="Times New Roman"/>
          <w:i/>
          <w:iCs/>
        </w:rPr>
        <w:t xml:space="preserve">r</w:t>
      </w:r>
      <w:r>
        <w:rPr>
          <w:rFonts w:ascii="Times New Roman" w:hAnsi="Times New Roman"/>
        </w:rPr>
        <w:t xml:space="preserve"> </w:t>
      </w:r>
      <w:r>
        <w:rPr>
          <w:rFonts w:ascii="Times New Roman" w:hAnsi="Times New Roman"/>
        </w:rPr>
        <w:t xml:space="preserve">diminue et sa résistance</w:t>
      </w:r>
      <w:r>
        <w:rPr>
          <w:rFonts w:ascii="Times New Roman" w:hAnsi="Times New Roman"/>
        </w:rPr>
        <w:t xml:space="preserve"> </w:t>
      </w:r>
      <w:r>
        <w:rPr>
          <w:rFonts w:ascii="Times New Roman" w:hAnsi="Times New Roman"/>
          <w:i/>
          <w:iCs/>
        </w:rPr>
        <w:t xml:space="preserve">R</w:t>
      </w:r>
      <w:r>
        <w:rPr>
          <w:rFonts w:ascii="Times New Roman" w:hAnsi="Times New Roman"/>
        </w:rPr>
        <w:t xml:space="preserve"> </w:t>
      </w:r>
      <w:r>
        <w:rPr>
          <w:rFonts w:ascii="Times New Roman" w:hAnsi="Times New Roman"/>
        </w:rPr>
        <w:t xml:space="preserve">augmente selon (ASTM, 2018) :</w:t>
      </w:r>
    </w:p>
    <w:p>
      <w:pPr>
        <w:pStyle w:val="BodyText"/>
      </w:pPr>
      <m:oMathPara>
        <m:oMathParaPr>
          <m:jc m:val="center"/>
        </m:oMathParaPr>
        <m:oMath>
          <m:r>
            <m:t>R</m:t>
          </m:r>
          <m:r>
            <m:rPr>
              <m:sty m:val="p"/>
            </m:rPr>
            <m:t>=</m:t>
          </m:r>
          <m:f>
            <m:fPr>
              <m:type m:val="bar"/>
            </m:fPr>
            <m:num>
              <m:sSub>
                <m:e>
                  <m:r>
                    <m:t>ρ</m:t>
                  </m:r>
                </m:e>
                <m:sub>
                  <m:r>
                    <m:t>F</m:t>
                  </m:r>
                  <m:r>
                    <m:t>e</m:t>
                  </m:r>
                </m:sub>
              </m:sSub>
              <m:r>
                <m:rPr>
                  <m:sty m:val="p"/>
                </m:rPr>
                <m:t>⋅</m:t>
              </m:r>
              <m:r>
                <m:t>L</m:t>
              </m:r>
            </m:num>
            <m:den>
              <m:r>
                <m:t>π</m:t>
              </m:r>
              <m:sSup>
                <m:e>
                  <m:r>
                    <m:t>r</m:t>
                  </m:r>
                </m:e>
                <m:sup>
                  <m:r>
                    <m:t>2</m:t>
                  </m:r>
                </m:sup>
              </m:sSup>
            </m:den>
          </m:f>
        </m:oMath>
      </m:oMathPara>
    </w:p>
    <w:p>
      <w:pPr>
        <w:pStyle w:val="FirstParagraph"/>
      </w:pPr>
      <w:r>
        <w:rPr>
          <w:rFonts w:ascii="Times New Roman" w:hAnsi="Times New Roman"/>
        </w:rPr>
        <w:t xml:space="preserve">La variation Δ</w:t>
      </w:r>
      <w:r>
        <w:rPr>
          <w:rFonts w:ascii="Times New Roman" w:hAnsi="Times New Roman"/>
          <w:i/>
          <w:iCs/>
        </w:rPr>
        <w:t xml:space="preserve">R</w:t>
      </w:r>
      <w:r>
        <w:rPr>
          <w:rFonts w:ascii="Times New Roman" w:hAnsi="Times New Roman"/>
        </w:rPr>
        <w:t xml:space="preserve"> </w:t>
      </w:r>
      <w:r>
        <w:rPr>
          <w:rFonts w:ascii="Times New Roman" w:hAnsi="Times New Roman"/>
        </w:rPr>
        <w:t xml:space="preserve">=</w:t>
      </w:r>
      <w:r>
        <w:rPr>
          <w:rFonts w:ascii="Times New Roman" w:hAnsi="Times New Roman"/>
        </w:rPr>
        <w:t xml:space="preserve"> </w:t>
      </w:r>
      <w:r>
        <w:rPr>
          <w:rFonts w:ascii="Times New Roman" w:hAnsi="Times New Roman"/>
          <w:i/>
          <w:iCs/>
        </w:rPr>
        <w:t xml:space="preserve">R</w:t>
      </w:r>
      <w:r>
        <w:rPr>
          <w:rFonts w:ascii="Times New Roman" w:hAnsi="Times New Roman"/>
        </w:rPr>
        <w:t xml:space="preserve">(t) −</w:t>
      </w:r>
      <w:r>
        <w:rPr>
          <w:rFonts w:ascii="Times New Roman" w:hAnsi="Times New Roman"/>
        </w:rPr>
        <w:t xml:space="preserve"> </w:t>
      </w:r>
      <w:r>
        <w:rPr>
          <w:rFonts w:ascii="Times New Roman" w:hAnsi="Times New Roman"/>
          <w:i/>
          <w:iCs/>
        </w:rPr>
        <w:t xml:space="preserve">R</w:t>
      </w:r>
      <w:r>
        <w:rPr>
          <w:rFonts w:ascii="Times New Roman" w:hAnsi="Times New Roman"/>
        </w:rPr>
        <w:t xml:space="preserve">(t₀) est directement proportionnelle à la perte de matière. C’est ce principe que reproduisent les sondes commerciales (Cosasco CW-20, Emerson Roxar, Permasense WT) et que reprend le prototype développé dans ce travail.</w:t>
      </w:r>
    </w:p>
    <w:bookmarkEnd w:id="36"/>
    <w:bookmarkStart w:id="37" w:name="i.7.4.-modèles-prédictifs-classiques"/>
    <w:p>
      <w:pPr>
        <w:pStyle w:val="Heading3"/>
      </w:pPr>
      <w:r>
        <w:rPr>
          <w:rFonts w:ascii="Times New Roman" w:hAnsi="Times New Roman"/>
        </w:rPr>
        <w:t xml:space="preserve">I.7.4. Modèles prédictifs classiques</w:t>
      </w:r>
    </w:p>
    <w:p>
      <w:pPr>
        <w:pStyle w:val="FirstParagraph"/>
      </w:pPr>
      <w:r>
        <w:rPr>
          <w:rFonts w:ascii="Times New Roman" w:hAnsi="Times New Roman"/>
        </w:rPr>
        <w:t xml:space="preserve">Le</w:t>
      </w:r>
      <w:r>
        <w:rPr>
          <w:rFonts w:ascii="Times New Roman" w:hAnsi="Times New Roman"/>
        </w:rPr>
        <w:t xml:space="preserve"> </w:t>
      </w:r>
      <w:r>
        <w:rPr>
          <w:rFonts w:ascii="Times New Roman" w:hAnsi="Times New Roman"/>
          <w:b/>
          <w:bCs/>
        </w:rPr>
        <w:t xml:space="preserve">modèle de de Waard et Milliams (1975)</w:t>
      </w:r>
      <w:r>
        <w:rPr>
          <w:rFonts w:ascii="Times New Roman" w:hAnsi="Times New Roman"/>
        </w:rPr>
        <w:t xml:space="preserve">, révisé en 1991 et 1995, constitue la référence industrielle pour la prédiction de la corrosion CO₂ (de Waard et Milliams, 1975 ; de Waard, Lotz et Milliams, 1991). Il exprime le taux de corrosion en fonction de la pression partielle de CO₂ et de la température :</w:t>
      </w:r>
    </w:p>
    <w:p>
      <w:pPr>
        <w:pStyle w:val="BodyText"/>
      </w:pPr>
      <m:oMathPara>
        <m:oMathParaPr>
          <m:jc m:val="center"/>
        </m:oMathParaPr>
        <m:oMath>
          <m:sSub>
            <m:e>
              <m:r>
                <m:rPr>
                  <m:sty m:val="p"/>
                </m:rPr>
                <m:t>log</m:t>
              </m:r>
            </m:e>
            <m:sub>
              <m:r>
                <m:t>10</m:t>
              </m:r>
            </m:sub>
          </m:sSub>
          <m:r>
            <m:t>C</m:t>
          </m:r>
          <m:r>
            <m:t>R</m:t>
          </m:r>
          <m:r>
            <m:rPr>
              <m:sty m:val="p"/>
            </m:rPr>
            <m:t>=</m:t>
          </m:r>
          <m:r>
            <m:t>5</m:t>
          </m:r>
          <m:r>
            <m:rPr>
              <m:sty m:val="p"/>
            </m:rPr>
            <m:t>,</m:t>
          </m:r>
          <m:r>
            <m:t>8</m:t>
          </m:r>
          <m:r>
            <m:rPr>
              <m:sty m:val="p"/>
            </m:rPr>
            <m:t>−</m:t>
          </m:r>
          <m:f>
            <m:fPr>
              <m:type m:val="bar"/>
            </m:fPr>
            <m:num>
              <m:r>
                <m:t>1710</m:t>
              </m:r>
            </m:num>
            <m:den>
              <m:r>
                <m:t>T</m:t>
              </m:r>
              <m:r>
                <m:rPr>
                  <m:sty m:val="p"/>
                </m:rPr>
                <m:t>+</m:t>
              </m:r>
              <m:r>
                <m:t>273</m:t>
              </m:r>
            </m:den>
          </m:f>
          <m:r>
            <m:rPr>
              <m:sty m:val="p"/>
            </m:rPr>
            <m:t>+</m:t>
          </m:r>
          <m:r>
            <m:t>0</m:t>
          </m:r>
          <m:r>
            <m:rPr>
              <m:sty m:val="p"/>
            </m:rPr>
            <m:t>,</m:t>
          </m:r>
          <m:r>
            <m:t>67</m:t>
          </m:r>
          <m:sSub>
            <m:e>
              <m:r>
                <m:rPr>
                  <m:sty m:val="p"/>
                </m:rPr>
                <m:t>log</m:t>
              </m:r>
            </m:e>
            <m:sub>
              <m:r>
                <m:t>10</m:t>
              </m:r>
            </m:sub>
          </m:sSub>
          <m:sSub>
            <m:e>
              <m:r>
                <m:t>P</m:t>
              </m:r>
            </m:e>
            <m:sub>
              <m:r>
                <m:t>C</m:t>
              </m:r>
              <m:sSub>
                <m:e>
                  <m:r>
                    <m:t>O</m:t>
                  </m:r>
                </m:e>
                <m:sub>
                  <m:r>
                    <m:t>2</m:t>
                  </m:r>
                </m:sub>
              </m:sSub>
            </m:sub>
          </m:sSub>
        </m:oMath>
      </m:oMathPara>
    </w:p>
    <w:p>
      <w:pPr>
        <w:pStyle w:val="FirstParagraph"/>
      </w:pPr>
      <w:r>
        <w:rPr>
          <w:rFonts w:ascii="Times New Roman" w:hAnsi="Times New Roman"/>
        </w:rPr>
        <w:t xml:space="preserve">Ce modèle a été progressivement étendu pour inclure le pH, le débit, la composition de l’acier et la teneur en glycol. Cependant, ses</w:t>
      </w:r>
      <w:r>
        <w:rPr>
          <w:rFonts w:ascii="Times New Roman" w:hAnsi="Times New Roman"/>
        </w:rPr>
        <w:t xml:space="preserve"> </w:t>
      </w:r>
      <w:r>
        <w:rPr>
          <w:rFonts w:ascii="Times New Roman" w:hAnsi="Times New Roman"/>
          <w:b/>
          <w:bCs/>
        </w:rPr>
        <w:t xml:space="preserve">limites sont bien documentées</w:t>
      </w:r>
      <w:r>
        <w:rPr>
          <w:rFonts w:ascii="Times New Roman" w:hAnsi="Times New Roman"/>
        </w:rPr>
        <w:t xml:space="preserve"> </w:t>
      </w:r>
      <w:r>
        <w:rPr>
          <w:rFonts w:ascii="Times New Roman" w:hAnsi="Times New Roman"/>
        </w:rPr>
        <w:t xml:space="preserve">(Coelho, 2022 ; Hu et al., 2024) :</w:t>
      </w:r>
    </w:p>
    <w:p>
      <w:pPr>
        <w:pStyle w:val="Compact"/>
        <w:numPr>
          <w:ilvl w:val="0"/>
          <w:numId w:val="1012"/>
        </w:numPr>
      </w:pPr>
      <w:r>
        <w:rPr>
          <w:rFonts w:ascii="Times New Roman" w:hAnsi="Times New Roman"/>
        </w:rPr>
        <w:t xml:space="preserve">Erreurs systématiques de 40 à 60 % en conditions réelles ;</w:t>
      </w:r>
    </w:p>
    <w:p>
      <w:pPr>
        <w:pStyle w:val="Compact"/>
        <w:numPr>
          <w:ilvl w:val="0"/>
          <w:numId w:val="1012"/>
        </w:numPr>
      </w:pPr>
      <w:r>
        <w:rPr>
          <w:rFonts w:ascii="Times New Roman" w:hAnsi="Times New Roman"/>
        </w:rPr>
        <w:t xml:space="preserve">Domaine de validité limité à</w:t>
      </w:r>
      <w:r>
        <w:rPr>
          <w:rFonts w:ascii="Times New Roman" w:hAnsi="Times New Roman"/>
        </w:rPr>
        <w:t xml:space="preserve"> </w:t>
      </w:r>
      <w:r>
        <w:rPr>
          <w:rFonts w:ascii="Times New Roman" w:hAnsi="Times New Roman"/>
          <w:i/>
          <w:iCs/>
        </w:rPr>
        <w:t xml:space="preserve">P</w:t>
      </w:r>
      <w:r>
        <w:rPr>
          <w:rFonts w:ascii="Times New Roman" w:hAnsi="Times New Roman"/>
        </w:rPr>
        <w:t xml:space="preserve">(CO₂) ∈ [0 ; 2 MPa] ;</w:t>
      </w:r>
    </w:p>
    <w:p>
      <w:pPr>
        <w:pStyle w:val="Compact"/>
        <w:numPr>
          <w:ilvl w:val="0"/>
          <w:numId w:val="1012"/>
        </w:numPr>
      </w:pPr>
      <w:r>
        <w:rPr>
          <w:rFonts w:ascii="Times New Roman" w:hAnsi="Times New Roman"/>
        </w:rPr>
        <w:t xml:space="preserve">Recalibration complète nécessaire pour intégrer toute nouvelle donnée ;</w:t>
      </w:r>
    </w:p>
    <w:p>
      <w:pPr>
        <w:pStyle w:val="Compact"/>
        <w:numPr>
          <w:ilvl w:val="0"/>
          <w:numId w:val="1012"/>
        </w:numPr>
      </w:pPr>
      <w:r>
        <w:rPr>
          <w:rFonts w:ascii="Times New Roman" w:hAnsi="Times New Roman"/>
        </w:rPr>
        <w:t xml:space="preserve">Ignorance des interactions entre composants (HCl + H₃PO₄, SRB, etc.).</w:t>
      </w:r>
    </w:p>
    <w:p>
      <w:pPr>
        <w:pStyle w:val="FirstParagraph"/>
      </w:pPr>
      <w:r>
        <w:rPr>
          <w:rFonts w:ascii="Times New Roman" w:hAnsi="Times New Roman"/>
        </w:rPr>
        <w:t xml:space="preserve">La</w:t>
      </w:r>
      <w:r>
        <w:rPr>
          <w:rFonts w:ascii="Times New Roman" w:hAnsi="Times New Roman"/>
        </w:rPr>
        <w:t xml:space="preserve"> </w:t>
      </w:r>
      <w:r>
        <w:rPr>
          <w:rFonts w:ascii="Times New Roman" w:hAnsi="Times New Roman"/>
          <w:b/>
          <w:bCs/>
        </w:rPr>
        <w:t xml:space="preserve">norme NORSOK M-506</w:t>
      </w:r>
      <w:r>
        <w:rPr>
          <w:rFonts w:ascii="Times New Roman" w:hAnsi="Times New Roman"/>
        </w:rPr>
        <w:t xml:space="preserve"> </w:t>
      </w:r>
      <w:r>
        <w:rPr>
          <w:rFonts w:ascii="Times New Roman" w:hAnsi="Times New Roman"/>
        </w:rPr>
        <w:t xml:space="preserve">(Standards Norway, 2017) propose une formulation alternative également limitée par les mêmes contraintes.</w:t>
      </w:r>
    </w:p>
    <w:bookmarkEnd w:id="37"/>
    <w:bookmarkStart w:id="38" w:name="X9a8d465a7b5ecfdaa66be0143a1812558b98e75"/>
    <w:p>
      <w:pPr>
        <w:pStyle w:val="Heading3"/>
      </w:pPr>
      <w:r>
        <w:rPr>
          <w:rFonts w:ascii="Times New Roman" w:hAnsi="Times New Roman"/>
        </w:rPr>
        <w:t xml:space="preserve">I.7.5. Modèles prédictifs par apprentissage automatique</w:t>
      </w:r>
    </w:p>
    <w:p>
      <w:pPr>
        <w:pStyle w:val="FirstParagraph"/>
      </w:pPr>
      <w:r>
        <w:rPr>
          <w:rFonts w:ascii="Times New Roman" w:hAnsi="Times New Roman"/>
        </w:rPr>
        <w:t xml:space="preserve">L’apprentissage automatique offre une alternative capable de capturer les non-linéarités complexes que les modèles physiques ignorent. Les méthodes les plus utilisées dans la littérature récente sur la corrosion incluent :</w:t>
      </w:r>
    </w:p>
    <w:p>
      <w:pPr>
        <w:pStyle w:val="BodyText"/>
      </w:pPr>
      <w:r>
        <w:rPr>
          <w:rFonts w:ascii="Times New Roman" w:hAnsi="Times New Roman"/>
          <w:b/>
          <w:bCs/>
        </w:rPr>
        <w:t xml:space="preserve">XGBoost (eXtreme Gradient Boosting)</w:t>
      </w:r>
      <w:r>
        <w:rPr>
          <w:rFonts w:ascii="Times New Roman" w:hAnsi="Times New Roman"/>
        </w:rPr>
        <w:t xml:space="preserve"> </w:t>
      </w:r>
      <w:r>
        <w:rPr>
          <w:rFonts w:ascii="Times New Roman" w:hAnsi="Times New Roman"/>
        </w:rPr>
        <w:t xml:space="preserve">— introduit par</w:t>
      </w:r>
      <w:r>
        <w:rPr>
          <w:rFonts w:ascii="Times New Roman" w:hAnsi="Times New Roman"/>
        </w:rPr>
        <w:t xml:space="preserve"> </w:t>
      </w:r>
      <w:r>
        <w:rPr>
          <w:rFonts w:ascii="Times New Roman" w:hAnsi="Times New Roman"/>
          <w:b/>
          <w:bCs/>
        </w:rPr>
        <w:t xml:space="preserve">Chen et Guestrin (2016)</w:t>
      </w:r>
      <w:r>
        <w:rPr>
          <w:rFonts w:ascii="Times New Roman" w:hAnsi="Times New Roman"/>
        </w:rPr>
        <w:t xml:space="preserve"> </w:t>
      </w:r>
      <w:r>
        <w:rPr>
          <w:rFonts w:ascii="Times New Roman" w:hAnsi="Times New Roman"/>
        </w:rPr>
        <w:t xml:space="preserve">— est aujourd’hui l’algorithme dominant pour les problèmes de régression tabulaire. Il combine plusieurs centaines d’arbres de décision faibles via une procédure de gradient boosting régularisée. Ses avantages :</w:t>
      </w:r>
    </w:p>
    <w:p>
      <w:pPr>
        <w:pStyle w:val="Compact"/>
        <w:numPr>
          <w:ilvl w:val="0"/>
          <w:numId w:val="1013"/>
        </w:numPr>
      </w:pPr>
      <w:r>
        <w:rPr>
          <w:rFonts w:ascii="Times New Roman" w:hAnsi="Times New Roman"/>
        </w:rPr>
        <w:t xml:space="preserve">Gestion native des variables hétérogènes ;</w:t>
      </w:r>
    </w:p>
    <w:p>
      <w:pPr>
        <w:pStyle w:val="Compact"/>
        <w:numPr>
          <w:ilvl w:val="0"/>
          <w:numId w:val="1013"/>
        </w:numPr>
      </w:pPr>
      <w:r>
        <w:rPr>
          <w:rFonts w:ascii="Times New Roman" w:hAnsi="Times New Roman"/>
        </w:rPr>
        <w:t xml:space="preserve">Robustesse aux valeurs manquantes ;</w:t>
      </w:r>
    </w:p>
    <w:p>
      <w:pPr>
        <w:pStyle w:val="Compact"/>
        <w:numPr>
          <w:ilvl w:val="0"/>
          <w:numId w:val="1013"/>
        </w:numPr>
      </w:pPr>
      <w:r>
        <w:rPr>
          <w:rFonts w:ascii="Times New Roman" w:hAnsi="Times New Roman"/>
        </w:rPr>
        <w:t xml:space="preserve">Régularisation L1 et L2 limitant le surapprentissage ;</w:t>
      </w:r>
    </w:p>
    <w:p>
      <w:pPr>
        <w:pStyle w:val="Compact"/>
        <w:numPr>
          <w:ilvl w:val="0"/>
          <w:numId w:val="1013"/>
        </w:numPr>
      </w:pPr>
      <w:r>
        <w:rPr>
          <w:rFonts w:ascii="Times New Roman" w:hAnsi="Times New Roman"/>
        </w:rPr>
        <w:t xml:space="preserve">Interprétabilité élevée (feature importance, SHAP).</w:t>
      </w:r>
    </w:p>
    <w:p>
      <w:pPr>
        <w:pStyle w:val="FirstParagraph"/>
      </w:pPr>
      <w:r>
        <w:rPr>
          <w:rFonts w:ascii="Times New Roman" w:hAnsi="Times New Roman"/>
        </w:rPr>
        <w:t xml:space="preserve">Les performances rapportées dans la littérature récente sur la corrosion sont remarquables (Wei et al., 2024 ; Yan et Yan, 2024) :</w:t>
      </w:r>
    </w:p>
    <w:p>
      <w:pPr>
        <w:pStyle w:val="Compact"/>
        <w:numPr>
          <w:ilvl w:val="0"/>
          <w:numId w:val="1014"/>
        </w:numPr>
      </w:pPr>
      <w:r>
        <w:rPr>
          <w:rFonts w:ascii="Times New Roman" w:hAnsi="Times New Roman"/>
          <w:b/>
          <w:bCs/>
        </w:rPr>
        <w:t xml:space="preserve">Wei et al. (2024)</w:t>
      </w:r>
      <w:r>
        <w:rPr>
          <w:rFonts w:ascii="Times New Roman" w:hAnsi="Times New Roman"/>
        </w:rPr>
        <w:t xml:space="preserve"> </w:t>
      </w:r>
      <w:r>
        <w:rPr>
          <w:rFonts w:ascii="Times New Roman" w:hAnsi="Times New Roman"/>
        </w:rPr>
        <w:t xml:space="preserve">: XGBoost atteint</w:t>
      </w:r>
      <w:r>
        <w:rPr>
          <w:rFonts w:ascii="Times New Roman" w:hAnsi="Times New Roman"/>
        </w:rPr>
        <w:t xml:space="preserve"> </w:t>
      </w:r>
      <w:r>
        <w:rPr>
          <w:rFonts w:ascii="Times New Roman" w:hAnsi="Times New Roman"/>
          <w:i/>
          <w:iCs/>
        </w:rPr>
        <w:t xml:space="preserve">RMSE</w:t>
      </w:r>
      <w:r>
        <w:rPr>
          <w:rFonts w:ascii="Times New Roman" w:hAnsi="Times New Roman"/>
        </w:rPr>
        <w:t xml:space="preserve"> </w:t>
      </w:r>
      <w:r>
        <w:rPr>
          <w:rFonts w:ascii="Times New Roman" w:hAnsi="Times New Roman"/>
        </w:rPr>
        <w:t xml:space="preserve">= 0,031 mm/an et</w:t>
      </w:r>
      <w:r>
        <w:rPr>
          <w:rFonts w:ascii="Times New Roman" w:hAnsi="Times New Roman"/>
        </w:rPr>
        <w:t xml:space="preserve"> </w:t>
      </w:r>
      <w:r>
        <w:rPr>
          <w:rFonts w:ascii="Times New Roman" w:hAnsi="Times New Roman"/>
          <w:i/>
          <w:iCs/>
        </w:rPr>
        <w:t xml:space="preserve">R²</w:t>
      </w:r>
      <w:r>
        <w:rPr>
          <w:rFonts w:ascii="Times New Roman" w:hAnsi="Times New Roman"/>
        </w:rPr>
        <w:t xml:space="preserve"> </w:t>
      </w:r>
      <w:r>
        <w:rPr>
          <w:rFonts w:ascii="Times New Roman" w:hAnsi="Times New Roman"/>
        </w:rPr>
        <w:t xml:space="preserve">= 0,99 sur la prédiction de corrosion en pipeline d’eau de refroidissement ;</w:t>
      </w:r>
    </w:p>
    <w:p>
      <w:pPr>
        <w:pStyle w:val="Compact"/>
        <w:numPr>
          <w:ilvl w:val="0"/>
          <w:numId w:val="1014"/>
        </w:numPr>
      </w:pPr>
      <w:r>
        <w:rPr>
          <w:rFonts w:ascii="Times New Roman" w:hAnsi="Times New Roman"/>
          <w:b/>
          <w:bCs/>
        </w:rPr>
        <w:t xml:space="preserve">Yan et Yan (2024)</w:t>
      </w:r>
      <w:r>
        <w:rPr>
          <w:rFonts w:ascii="Times New Roman" w:hAnsi="Times New Roman"/>
        </w:rPr>
        <w:t xml:space="preserve"> </w:t>
      </w:r>
      <w:r>
        <w:rPr>
          <w:rFonts w:ascii="Times New Roman" w:hAnsi="Times New Roman"/>
        </w:rPr>
        <w:t xml:space="preserve">: XGBoost et AdaBoost obtiennent</w:t>
      </w:r>
      <w:r>
        <w:rPr>
          <w:rFonts w:ascii="Times New Roman" w:hAnsi="Times New Roman"/>
        </w:rPr>
        <w:t xml:space="preserve"> </w:t>
      </w:r>
      <w:r>
        <w:rPr>
          <w:rFonts w:ascii="Times New Roman" w:hAnsi="Times New Roman"/>
          <w:i/>
          <w:iCs/>
        </w:rPr>
        <w:t xml:space="preserve">RMSE</w:t>
      </w:r>
      <w:r>
        <w:rPr>
          <w:rFonts w:ascii="Times New Roman" w:hAnsi="Times New Roman"/>
        </w:rPr>
        <w:t xml:space="preserve"> </w:t>
      </w:r>
      <w:r>
        <w:rPr>
          <w:rFonts w:ascii="Times New Roman" w:hAnsi="Times New Roman"/>
        </w:rPr>
        <w:t xml:space="preserve">= 0,052 sur la corrosion atmosphérique d’aciers faiblement alliés ;</w:t>
      </w:r>
    </w:p>
    <w:p>
      <w:pPr>
        <w:pStyle w:val="Compact"/>
        <w:numPr>
          <w:ilvl w:val="0"/>
          <w:numId w:val="1014"/>
        </w:numPr>
      </w:pPr>
      <w:r>
        <w:rPr>
          <w:rFonts w:ascii="Times New Roman" w:hAnsi="Times New Roman"/>
          <w:b/>
          <w:bCs/>
        </w:rPr>
        <w:t xml:space="preserve">Hu et al. (2024)</w:t>
      </w:r>
      <w:r>
        <w:rPr>
          <w:rFonts w:ascii="Times New Roman" w:hAnsi="Times New Roman"/>
        </w:rPr>
        <w:t xml:space="preserve"> </w:t>
      </w:r>
      <w:r>
        <w:rPr>
          <w:rFonts w:ascii="Times New Roman" w:hAnsi="Times New Roman"/>
        </w:rPr>
        <w:t xml:space="preserve">: modèle d’ensemble interprétable atteignant</w:t>
      </w:r>
      <w:r>
        <w:rPr>
          <w:rFonts w:ascii="Times New Roman" w:hAnsi="Times New Roman"/>
        </w:rPr>
        <w:t xml:space="preserve"> </w:t>
      </w:r>
      <w:r>
        <w:rPr>
          <w:rFonts w:ascii="Times New Roman" w:hAnsi="Times New Roman"/>
          <w:i/>
          <w:iCs/>
        </w:rPr>
        <w:t xml:space="preserve">RMSE</w:t>
      </w:r>
      <w:r>
        <w:rPr>
          <w:rFonts w:ascii="Times New Roman" w:hAnsi="Times New Roman"/>
        </w:rPr>
        <w:t xml:space="preserve"> </w:t>
      </w:r>
      <w:r>
        <w:rPr>
          <w:rFonts w:ascii="Times New Roman" w:hAnsi="Times New Roman"/>
        </w:rPr>
        <w:t xml:space="preserve">= 0,005876 et</w:t>
      </w:r>
      <w:r>
        <w:rPr>
          <w:rFonts w:ascii="Times New Roman" w:hAnsi="Times New Roman"/>
        </w:rPr>
        <w:t xml:space="preserve"> </w:t>
      </w:r>
      <w:r>
        <w:rPr>
          <w:rFonts w:ascii="Times New Roman" w:hAnsi="Times New Roman"/>
          <w:i/>
          <w:iCs/>
        </w:rPr>
        <w:t xml:space="preserve">R²</w:t>
      </w:r>
      <w:r>
        <w:rPr>
          <w:rFonts w:ascii="Times New Roman" w:hAnsi="Times New Roman"/>
        </w:rPr>
        <w:t xml:space="preserve"> </w:t>
      </w:r>
      <w:r>
        <w:rPr>
          <w:rFonts w:ascii="Times New Roman" w:hAnsi="Times New Roman"/>
        </w:rPr>
        <w:t xml:space="preserve">= 0,9648 sur la corrosion interne O&amp;G.</w:t>
      </w:r>
    </w:p>
    <w:p>
      <w:pPr>
        <w:pStyle w:val="FirstParagraph"/>
      </w:pPr>
      <w:r>
        <w:rPr>
          <w:rFonts w:ascii="Times New Roman" w:hAnsi="Times New Roman"/>
          <w:b/>
          <w:bCs/>
        </w:rPr>
        <w:t xml:space="preserve">SHAP (SHapley Additive exPlanations)</w:t>
      </w:r>
      <w:r>
        <w:rPr>
          <w:rFonts w:ascii="Times New Roman" w:hAnsi="Times New Roman"/>
        </w:rPr>
        <w:t xml:space="preserve">, introduit par</w:t>
      </w:r>
      <w:r>
        <w:rPr>
          <w:rFonts w:ascii="Times New Roman" w:hAnsi="Times New Roman"/>
        </w:rPr>
        <w:t xml:space="preserve"> </w:t>
      </w:r>
      <w:r>
        <w:rPr>
          <w:rFonts w:ascii="Times New Roman" w:hAnsi="Times New Roman"/>
          <w:b/>
          <w:bCs/>
        </w:rPr>
        <w:t xml:space="preserve">Lundberg et Lee (2017)</w:t>
      </w:r>
      <w:r>
        <w:rPr>
          <w:rFonts w:ascii="Times New Roman" w:hAnsi="Times New Roman"/>
        </w:rPr>
        <w:t xml:space="preserve">, permet d’interpréter chaque prédiction individuelle en quantifiant la contribution de chaque variable d’entrée. Les analyses SHAP appliquées à la corrosion identifient typiquement la</w:t>
      </w:r>
      <w:r>
        <w:rPr>
          <w:rFonts w:ascii="Times New Roman" w:hAnsi="Times New Roman"/>
        </w:rPr>
        <w:t xml:space="preserve"> </w:t>
      </w:r>
      <w:r>
        <w:rPr>
          <w:rFonts w:ascii="Times New Roman" w:hAnsi="Times New Roman"/>
          <w:b/>
          <w:bCs/>
        </w:rPr>
        <w:t xml:space="preserve">température</w:t>
      </w:r>
      <w:r>
        <w:rPr>
          <w:rFonts w:ascii="Times New Roman" w:hAnsi="Times New Roman"/>
        </w:rPr>
        <w:t xml:space="preserve">, la</w:t>
      </w:r>
      <w:r>
        <w:rPr>
          <w:rFonts w:ascii="Times New Roman" w:hAnsi="Times New Roman"/>
        </w:rPr>
        <w:t xml:space="preserve"> </w:t>
      </w:r>
      <w:r>
        <w:rPr>
          <w:rFonts w:ascii="Times New Roman" w:hAnsi="Times New Roman"/>
          <w:b/>
          <w:bCs/>
        </w:rPr>
        <w:t xml:space="preserve">pression partielle de CO₂</w:t>
      </w:r>
      <w:r>
        <w:rPr>
          <w:rFonts w:ascii="Times New Roman" w:hAnsi="Times New Roman"/>
        </w:rPr>
        <w:t xml:space="preserve"> </w:t>
      </w:r>
      <w:r>
        <w:rPr>
          <w:rFonts w:ascii="Times New Roman" w:hAnsi="Times New Roman"/>
        </w:rPr>
        <w:t xml:space="preserve">et la</w:t>
      </w:r>
      <w:r>
        <w:rPr>
          <w:rFonts w:ascii="Times New Roman" w:hAnsi="Times New Roman"/>
        </w:rPr>
        <w:t xml:space="preserve"> </w:t>
      </w:r>
      <w:r>
        <w:rPr>
          <w:rFonts w:ascii="Times New Roman" w:hAnsi="Times New Roman"/>
          <w:b/>
          <w:bCs/>
        </w:rPr>
        <w:t xml:space="preserve">pression totale</w:t>
      </w:r>
      <w:r>
        <w:rPr>
          <w:rFonts w:ascii="Times New Roman" w:hAnsi="Times New Roman"/>
        </w:rPr>
        <w:t xml:space="preserve"> </w:t>
      </w:r>
      <w:r>
        <w:rPr>
          <w:rFonts w:ascii="Times New Roman" w:hAnsi="Times New Roman"/>
        </w:rPr>
        <w:t xml:space="preserve">comme les trois variables dominantes (Hu et al., 2024). Le présent travail mobilise SHAP pour identifier les variables dominantes dans le contexte multi-acide Detar Plus.</w:t>
      </w:r>
    </w:p>
    <w:bookmarkEnd w:id="38"/>
    <w:bookmarkStart w:id="39" w:name="X30ac17fbee103ff5fcca34b71d7e33c5d3889bf"/>
    <w:p>
      <w:pPr>
        <w:pStyle w:val="Heading3"/>
      </w:pPr>
      <w:r>
        <w:rPr>
          <w:rFonts w:ascii="Times New Roman" w:hAnsi="Times New Roman"/>
        </w:rPr>
        <w:t xml:space="preserve">I.7.6. Pronostic et durée de vie résiduelle (RUL)</w:t>
      </w:r>
    </w:p>
    <w:p>
      <w:pPr>
        <w:pStyle w:val="FirstParagraph"/>
      </w:pPr>
      <w:r>
        <w:rPr>
          <w:rFonts w:ascii="Times New Roman" w:hAnsi="Times New Roman"/>
        </w:rPr>
        <w:t xml:space="preserve">La</w:t>
      </w:r>
      <w:r>
        <w:rPr>
          <w:rFonts w:ascii="Times New Roman" w:hAnsi="Times New Roman"/>
        </w:rPr>
        <w:t xml:space="preserve"> </w:t>
      </w:r>
      <w:r>
        <w:rPr>
          <w:rFonts w:ascii="Times New Roman" w:hAnsi="Times New Roman"/>
          <w:b/>
          <w:bCs/>
        </w:rPr>
        <w:t xml:space="preserve">norme ISO 13381-1 :2015</w:t>
      </w:r>
      <w:r>
        <w:rPr>
          <w:rFonts w:ascii="Times New Roman" w:hAnsi="Times New Roman"/>
        </w:rPr>
        <w:t xml:space="preserve"> </w:t>
      </w:r>
      <w:r>
        <w:rPr>
          <w:rFonts w:ascii="Times New Roman" w:hAnsi="Times New Roman"/>
        </w:rPr>
        <w:t xml:space="preserve">définit le pronostic comme « l’estimation du temps avant défaillance et le risque d’existence ou d’apparition d’un ou plusieurs modes de défaillance » (ISO, 2015). La</w:t>
      </w:r>
      <w:r>
        <w:rPr>
          <w:rFonts w:ascii="Times New Roman" w:hAnsi="Times New Roman"/>
        </w:rPr>
        <w:t xml:space="preserve"> </w:t>
      </w:r>
      <w:r>
        <w:rPr>
          <w:rFonts w:ascii="Times New Roman" w:hAnsi="Times New Roman"/>
          <w:b/>
          <w:bCs/>
        </w:rPr>
        <w:t xml:space="preserve">durée de vie résiduelle (RUL — Remaining Useful Life)</w:t>
      </w:r>
      <w:r>
        <w:rPr>
          <w:rFonts w:ascii="Times New Roman" w:hAnsi="Times New Roman"/>
        </w:rPr>
        <w:t xml:space="preserve"> </w:t>
      </w:r>
      <w:r>
        <w:rPr>
          <w:rFonts w:ascii="Times New Roman" w:hAnsi="Times New Roman"/>
        </w:rPr>
        <w:t xml:space="preserve">est définie comme « la durée pendant laquelle un système peut continuer à fonctionner avant que sa santé ne tombe sous un seuil prédéfini » (Akash, 2024 ; Liu et al., 2022).</w:t>
      </w:r>
    </w:p>
    <w:p>
      <w:pPr>
        <w:pStyle w:val="BodyText"/>
      </w:pPr>
      <w:r>
        <w:rPr>
          <w:rFonts w:ascii="Times New Roman" w:hAnsi="Times New Roman"/>
        </w:rPr>
        <w:t xml:space="preserve">Quatre familles d’approches existent (Liu et al., 2022) :</w:t>
      </w:r>
    </w:p>
    <w:p>
      <w:pPr>
        <w:pStyle w:val="Compact"/>
        <w:numPr>
          <w:ilvl w:val="0"/>
          <w:numId w:val="1015"/>
        </w:numPr>
      </w:pPr>
      <w:r>
        <w:rPr>
          <w:rFonts w:ascii="Times New Roman" w:hAnsi="Times New Roman"/>
          <w:b/>
          <w:bCs/>
        </w:rPr>
        <w:t xml:space="preserve">Modèles physiques</w:t>
      </w:r>
      <w:r>
        <w:rPr>
          <w:rFonts w:ascii="Times New Roman" w:hAnsi="Times New Roman"/>
        </w:rPr>
        <w:t xml:space="preserve"> </w:t>
      </w:r>
      <w:r>
        <w:rPr>
          <w:rFonts w:ascii="Times New Roman" w:hAnsi="Times New Roman"/>
        </w:rPr>
        <w:t xml:space="preserve">: extrapolation par lois de propagation (fissure, corrosion, fatigue) ;</w:t>
      </w:r>
    </w:p>
    <w:p>
      <w:pPr>
        <w:pStyle w:val="Compact"/>
        <w:numPr>
          <w:ilvl w:val="0"/>
          <w:numId w:val="1015"/>
        </w:numPr>
      </w:pPr>
      <w:r>
        <w:rPr>
          <w:rFonts w:ascii="Times New Roman" w:hAnsi="Times New Roman"/>
          <w:b/>
          <w:bCs/>
        </w:rPr>
        <w:t xml:space="preserve">Modèles statistiques</w:t>
      </w:r>
      <w:r>
        <w:rPr>
          <w:rFonts w:ascii="Times New Roman" w:hAnsi="Times New Roman"/>
        </w:rPr>
        <w:t xml:space="preserve"> </w:t>
      </w:r>
      <w:r>
        <w:rPr>
          <w:rFonts w:ascii="Times New Roman" w:hAnsi="Times New Roman"/>
        </w:rPr>
        <w:t xml:space="preserve">: analyse de survie (Weibull, AFT) ;</w:t>
      </w:r>
    </w:p>
    <w:p>
      <w:pPr>
        <w:pStyle w:val="Compact"/>
        <w:numPr>
          <w:ilvl w:val="0"/>
          <w:numId w:val="1015"/>
        </w:numPr>
      </w:pPr>
      <w:r>
        <w:rPr>
          <w:rFonts w:ascii="Times New Roman" w:hAnsi="Times New Roman"/>
          <w:b/>
          <w:bCs/>
        </w:rPr>
        <w:t xml:space="preserve">Modèles par apprentissage automatique</w:t>
      </w:r>
      <w:r>
        <w:rPr>
          <w:rFonts w:ascii="Times New Roman" w:hAnsi="Times New Roman"/>
        </w:rPr>
        <w:t xml:space="preserve"> </w:t>
      </w:r>
      <w:r>
        <w:rPr>
          <w:rFonts w:ascii="Times New Roman" w:hAnsi="Times New Roman"/>
        </w:rPr>
        <w:t xml:space="preserve">: XGBoost, LSTM, Transformers ;</w:t>
      </w:r>
    </w:p>
    <w:p>
      <w:pPr>
        <w:pStyle w:val="Compact"/>
        <w:numPr>
          <w:ilvl w:val="0"/>
          <w:numId w:val="1015"/>
        </w:numPr>
      </w:pPr>
      <w:r>
        <w:rPr>
          <w:rFonts w:ascii="Times New Roman" w:hAnsi="Times New Roman"/>
          <w:b/>
          <w:bCs/>
        </w:rPr>
        <w:t xml:space="preserve">Approches hybrides</w:t>
      </w:r>
      <w:r>
        <w:rPr>
          <w:rFonts w:ascii="Times New Roman" w:hAnsi="Times New Roman"/>
        </w:rPr>
        <w:t xml:space="preserve"> </w:t>
      </w:r>
      <w:r>
        <w:rPr>
          <w:rFonts w:ascii="Times New Roman" w:hAnsi="Times New Roman"/>
        </w:rPr>
        <w:t xml:space="preserve">: combinaison physique + ML.</w:t>
      </w:r>
    </w:p>
    <w:p>
      <w:pPr>
        <w:pStyle w:val="FirstParagraph"/>
      </w:pPr>
      <w:r>
        <w:rPr>
          <w:rFonts w:ascii="Times New Roman" w:hAnsi="Times New Roman"/>
        </w:rPr>
        <w:t xml:space="preserve">Pour la corrosion spécifiquement, les approches ML</w:t>
      </w:r>
      <w:r>
        <w:rPr>
          <w:rFonts w:ascii="Times New Roman" w:hAnsi="Times New Roman"/>
        </w:rPr>
        <w:t xml:space="preserve"> </w:t>
      </w:r>
      <w:r>
        <w:rPr>
          <w:rFonts w:ascii="Times New Roman" w:hAnsi="Times New Roman"/>
          <w:i/>
          <w:iCs/>
        </w:rPr>
        <w:t xml:space="preserve">run-to-failure</w:t>
      </w:r>
      <w:r>
        <w:rPr>
          <w:rFonts w:ascii="Times New Roman" w:hAnsi="Times New Roman"/>
        </w:rPr>
        <w:t xml:space="preserve"> </w:t>
      </w:r>
      <w:r>
        <w:rPr>
          <w:rFonts w:ascii="Times New Roman" w:hAnsi="Times New Roman"/>
        </w:rPr>
        <w:t xml:space="preserve">sont les mieux adaptées car elles exploitent l’intégralité du cycle de dégradation (état initial → rupture). C’est la voie retenue dans ce travail.</w:t>
      </w:r>
    </w:p>
    <w:bookmarkEnd w:id="39"/>
    <w:bookmarkStart w:id="40" w:name="Xe60ed65546685e6c217a9958671c84794fb3612"/>
    <w:p>
      <w:pPr>
        <w:pStyle w:val="Heading3"/>
      </w:pPr>
      <w:r>
        <w:rPr>
          <w:rFonts w:ascii="Times New Roman" w:hAnsi="Times New Roman"/>
        </w:rPr>
        <w:t xml:space="preserve">I.7.7. Inhibiteurs de corrosion à base d’imidazoline</w:t>
      </w:r>
    </w:p>
    <w:p>
      <w:pPr>
        <w:pStyle w:val="FirstParagraph"/>
      </w:pPr>
      <w:r>
        <w:rPr>
          <w:rFonts w:ascii="Times New Roman" w:hAnsi="Times New Roman"/>
        </w:rPr>
        <w:t xml:space="preserve">Les</w:t>
      </w:r>
      <w:r>
        <w:rPr>
          <w:rFonts w:ascii="Times New Roman" w:hAnsi="Times New Roman"/>
        </w:rPr>
        <w:t xml:space="preserve"> </w:t>
      </w:r>
      <w:r>
        <w:rPr>
          <w:rFonts w:ascii="Times New Roman" w:hAnsi="Times New Roman"/>
          <w:b/>
          <w:bCs/>
        </w:rPr>
        <w:t xml:space="preserve">imidazolines</w:t>
      </w:r>
      <w:r>
        <w:rPr>
          <w:rFonts w:ascii="Times New Roman" w:hAnsi="Times New Roman"/>
        </w:rPr>
        <w:t xml:space="preserve"> </w:t>
      </w:r>
      <w:r>
        <w:rPr>
          <w:rFonts w:ascii="Times New Roman" w:hAnsi="Times New Roman"/>
        </w:rPr>
        <w:t xml:space="preserve">sont une famille d’inhibiteurs de corrosion largement utilisés dans le secteur Oil &amp; Gas, particulièrement efficaces en milieu acide (Heydari et Talebpour, 2024). Leur structure moléculaire présente :</w:t>
      </w:r>
    </w:p>
    <w:p>
      <w:pPr>
        <w:pStyle w:val="Compact"/>
        <w:numPr>
          <w:ilvl w:val="0"/>
          <w:numId w:val="1016"/>
        </w:numPr>
      </w:pPr>
      <w:r>
        <w:rPr>
          <w:rFonts w:ascii="Times New Roman" w:hAnsi="Times New Roman"/>
        </w:rPr>
        <w:t xml:space="preserve">Un</w:t>
      </w:r>
      <w:r>
        <w:rPr>
          <w:rFonts w:ascii="Times New Roman" w:hAnsi="Times New Roman"/>
        </w:rPr>
        <w:t xml:space="preserve"> </w:t>
      </w:r>
      <w:r>
        <w:rPr>
          <w:rFonts w:ascii="Times New Roman" w:hAnsi="Times New Roman"/>
          <w:b/>
          <w:bCs/>
        </w:rPr>
        <w:t xml:space="preserve">cycle imidazoline à 5 atomes</w:t>
      </w:r>
      <w:r>
        <w:rPr>
          <w:rFonts w:ascii="Times New Roman" w:hAnsi="Times New Roman"/>
        </w:rPr>
        <w:t xml:space="preserve"> </w:t>
      </w:r>
      <w:r>
        <w:rPr>
          <w:rFonts w:ascii="Times New Roman" w:hAnsi="Times New Roman"/>
        </w:rPr>
        <w:t xml:space="preserve">contenant deux atomes d’azote (N), dont l’un porte un doublet libre ;</w:t>
      </w:r>
    </w:p>
    <w:p>
      <w:pPr>
        <w:pStyle w:val="Compact"/>
        <w:numPr>
          <w:ilvl w:val="0"/>
          <w:numId w:val="1016"/>
        </w:numPr>
      </w:pPr>
      <w:r>
        <w:rPr>
          <w:rFonts w:ascii="Times New Roman" w:hAnsi="Times New Roman"/>
        </w:rPr>
        <w:t xml:space="preserve">Une</w:t>
      </w:r>
      <w:r>
        <w:rPr>
          <w:rFonts w:ascii="Times New Roman" w:hAnsi="Times New Roman"/>
        </w:rPr>
        <w:t xml:space="preserve"> </w:t>
      </w:r>
      <w:r>
        <w:rPr>
          <w:rFonts w:ascii="Times New Roman" w:hAnsi="Times New Roman"/>
          <w:b/>
          <w:bCs/>
        </w:rPr>
        <w:t xml:space="preserve">chaîne hydrocarbonée hydrophobe</w:t>
      </w:r>
      <w:r>
        <w:rPr>
          <w:rFonts w:ascii="Times New Roman" w:hAnsi="Times New Roman"/>
        </w:rPr>
        <w:t xml:space="preserve"> </w:t>
      </w:r>
      <w:r>
        <w:rPr>
          <w:rFonts w:ascii="Times New Roman" w:hAnsi="Times New Roman"/>
        </w:rPr>
        <w:t xml:space="preserve">assurant l’orientation de la molécule sur la surface métallique.</w:t>
      </w:r>
    </w:p>
    <w:p>
      <w:pPr>
        <w:pStyle w:val="FirstParagraph"/>
      </w:pPr>
      <w:r>
        <w:rPr>
          <w:rFonts w:ascii="Times New Roman" w:hAnsi="Times New Roman"/>
        </w:rPr>
        <w:t xml:space="preserve">Le mécanisme d’inhibition combine</w:t>
      </w:r>
      <w:r>
        <w:rPr>
          <w:rFonts w:ascii="Times New Roman" w:hAnsi="Times New Roman"/>
        </w:rPr>
        <w:t xml:space="preserve"> </w:t>
      </w:r>
      <w:r>
        <w:rPr>
          <w:rFonts w:ascii="Times New Roman" w:hAnsi="Times New Roman"/>
          <w:b/>
          <w:bCs/>
        </w:rPr>
        <w:t xml:space="preserve">physisorption et chimisorption</w:t>
      </w:r>
      <w:r>
        <w:rPr>
          <w:rFonts w:ascii="Times New Roman" w:hAnsi="Times New Roman"/>
        </w:rPr>
        <w:t xml:space="preserve"> </w:t>
      </w:r>
      <w:r>
        <w:rPr>
          <w:rFonts w:ascii="Times New Roman" w:hAnsi="Times New Roman"/>
        </w:rPr>
        <w:t xml:space="preserve">sur la surface du fer, formant une couche monomoléculaire qui isole le métal du milieu corrosif (Lu et Luo, 2016 ; Heydari et Talebpour, 2024). L’isotherme d’adsorption suit typiquement le modèle de</w:t>
      </w:r>
      <w:r>
        <w:rPr>
          <w:rFonts w:ascii="Times New Roman" w:hAnsi="Times New Roman"/>
        </w:rPr>
        <w:t xml:space="preserve"> </w:t>
      </w:r>
      <w:r>
        <w:rPr>
          <w:rFonts w:ascii="Times New Roman" w:hAnsi="Times New Roman"/>
          <w:b/>
          <w:bCs/>
        </w:rPr>
        <w:t xml:space="preserve">Langmuir</w:t>
      </w:r>
      <w:r>
        <w:rPr>
          <w:rFonts w:ascii="Times New Roman" w:hAnsi="Times New Roman"/>
        </w:rPr>
        <w:t xml:space="preserve"> </w:t>
      </w:r>
      <w:r>
        <w:rPr>
          <w:rFonts w:ascii="Times New Roman" w:hAnsi="Times New Roman"/>
        </w:rPr>
        <w:t xml:space="preserve">:</w:t>
      </w:r>
    </w:p>
    <w:p>
      <w:pPr>
        <w:pStyle w:val="BodyText"/>
      </w:pPr>
      <m:oMathPara>
        <m:oMathParaPr>
          <m:jc m:val="center"/>
        </m:oMathParaPr>
        <m:oMath>
          <m:f>
            <m:fPr>
              <m:type m:val="bar"/>
            </m:fPr>
            <m:num>
              <m:r>
                <m:t>C</m:t>
              </m:r>
            </m:num>
            <m:den>
              <m:r>
                <m:t>θ</m:t>
              </m:r>
            </m:den>
          </m:f>
          <m:r>
            <m:rPr>
              <m:sty m:val="p"/>
            </m:rPr>
            <m:t>=</m:t>
          </m:r>
          <m:f>
            <m:fPr>
              <m:type m:val="bar"/>
            </m:fPr>
            <m:num>
              <m:r>
                <m:t>1</m:t>
              </m:r>
            </m:num>
            <m:den>
              <m:sSub>
                <m:e>
                  <m:r>
                    <m:t>K</m:t>
                  </m:r>
                </m:e>
                <m:sub>
                  <m:r>
                    <m:t>a</m:t>
                  </m:r>
                  <m:r>
                    <m:t>d</m:t>
                  </m:r>
                  <m:r>
                    <m:t>s</m:t>
                  </m:r>
                </m:sub>
              </m:sSub>
            </m:den>
          </m:f>
          <m:r>
            <m:rPr>
              <m:sty m:val="p"/>
            </m:rPr>
            <m:t>+</m:t>
          </m:r>
          <m:r>
            <m:t>C</m:t>
          </m:r>
        </m:oMath>
      </m:oMathPara>
    </w:p>
    <w:p>
      <w:pPr>
        <w:pStyle w:val="FirstParagraph"/>
      </w:pPr>
      <w:r>
        <w:rPr>
          <w:rFonts w:ascii="Times New Roman" w:hAnsi="Times New Roman"/>
        </w:rPr>
        <w:t xml:space="preserve">où</w:t>
      </w:r>
      <w:r>
        <w:rPr>
          <w:rFonts w:ascii="Times New Roman" w:hAnsi="Times New Roman"/>
        </w:rPr>
        <w:t xml:space="preserve"> </w:t>
      </w:r>
      <w:r>
        <w:rPr>
          <w:rFonts w:ascii="Times New Roman" w:hAnsi="Times New Roman"/>
          <w:i/>
          <w:iCs/>
        </w:rPr>
        <w:t xml:space="preserve">C</w:t>
      </w:r>
      <w:r>
        <w:rPr>
          <w:rFonts w:ascii="Times New Roman" w:hAnsi="Times New Roman"/>
        </w:rPr>
        <w:t xml:space="preserve"> </w:t>
      </w:r>
      <w:r>
        <w:rPr>
          <w:rFonts w:ascii="Times New Roman" w:hAnsi="Times New Roman"/>
        </w:rPr>
        <w:t xml:space="preserve">est la concentration de l’inhibiteur, θ le taux de couverture surfacique, et</w:t>
      </w:r>
      <w:r>
        <w:rPr>
          <w:rFonts w:ascii="Times New Roman" w:hAnsi="Times New Roman"/>
        </w:rPr>
        <w:t xml:space="preserve"> </w:t>
      </w:r>
      <w:r>
        <w:rPr>
          <w:rFonts w:ascii="Times New Roman" w:hAnsi="Times New Roman"/>
          <w:i/>
          <w:iCs/>
        </w:rPr>
        <w:t xml:space="preserve">K</w:t>
      </w:r>
      <w:r>
        <w:rPr>
          <w:rFonts w:ascii="Times New Roman" w:hAnsi="Times New Roman"/>
        </w:rPr>
        <w:t xml:space="preserve">_ads la constante d’adsorption.</w:t>
      </w:r>
    </w:p>
    <w:p>
      <w:pPr>
        <w:pStyle w:val="BodyText"/>
      </w:pPr>
      <w:r>
        <w:rPr>
          <w:rFonts w:ascii="Times New Roman" w:hAnsi="Times New Roman"/>
        </w:rPr>
        <w:t xml:space="preserve">Les</w:t>
      </w:r>
      <w:r>
        <w:rPr>
          <w:rFonts w:ascii="Times New Roman" w:hAnsi="Times New Roman"/>
        </w:rPr>
        <w:t xml:space="preserve"> </w:t>
      </w:r>
      <w:r>
        <w:rPr>
          <w:rFonts w:ascii="Times New Roman" w:hAnsi="Times New Roman"/>
          <w:b/>
          <w:bCs/>
        </w:rPr>
        <w:t xml:space="preserve">efficacités d’inhibition</w:t>
      </w:r>
      <w:r>
        <w:rPr>
          <w:rFonts w:ascii="Times New Roman" w:hAnsi="Times New Roman"/>
        </w:rPr>
        <w:t xml:space="preserve"> </w:t>
      </w:r>
      <w:r>
        <w:rPr>
          <w:rFonts w:ascii="Times New Roman" w:hAnsi="Times New Roman"/>
        </w:rPr>
        <w:t xml:space="preserve">rapportées dans la littérature pour les imidazolines en milieu HCl sont remarquables :</w:t>
      </w:r>
    </w:p>
    <w:p>
      <w:pPr>
        <w:pStyle w:val="Compact"/>
        <w:numPr>
          <w:ilvl w:val="0"/>
          <w:numId w:val="1017"/>
        </w:numPr>
      </w:pPr>
      <w:r>
        <w:rPr>
          <w:rFonts w:ascii="Times New Roman" w:hAnsi="Times New Roman"/>
        </w:rPr>
        <w:t xml:space="preserve">94,4 % à 500 ppm en HCl 1 N (Heydari et Talebpour, 2024) ;</w:t>
      </w:r>
    </w:p>
    <w:p>
      <w:pPr>
        <w:pStyle w:val="Compact"/>
        <w:numPr>
          <w:ilvl w:val="0"/>
          <w:numId w:val="1017"/>
        </w:numPr>
      </w:pPr>
      <w:r>
        <w:rPr>
          <w:rFonts w:ascii="Times New Roman" w:hAnsi="Times New Roman"/>
        </w:rPr>
        <w:t xml:space="preserve">95,7 % à 80 mg/L sur acier A572 Gr.65 en NaCl 3,5 % (Wang et al., 2023) ;</w:t>
      </w:r>
    </w:p>
    <w:p>
      <w:pPr>
        <w:pStyle w:val="Compact"/>
        <w:numPr>
          <w:ilvl w:val="0"/>
          <w:numId w:val="1017"/>
        </w:numPr>
      </w:pPr>
      <w:r>
        <w:rPr>
          <w:rFonts w:ascii="Times New Roman" w:hAnsi="Times New Roman"/>
        </w:rPr>
        <w:t xml:space="preserve">96,8 % à 500 ppm en HCl 1 N (PMC, 2023).</w:t>
      </w:r>
    </w:p>
    <w:p>
      <w:pPr>
        <w:pStyle w:val="FirstParagraph"/>
      </w:pPr>
      <w:r>
        <w:rPr>
          <w:rFonts w:ascii="Times New Roman" w:hAnsi="Times New Roman"/>
        </w:rPr>
        <w:t xml:space="preserve">L’</w:t>
      </w:r>
      <w:r>
        <w:rPr>
          <w:rFonts w:ascii="Times New Roman" w:hAnsi="Times New Roman"/>
          <w:b/>
          <w:bCs/>
        </w:rPr>
        <w:t xml:space="preserve">inhibiteur retenu dans ce travail</w:t>
      </w:r>
      <w:r>
        <w:rPr>
          <w:rFonts w:ascii="Times New Roman" w:hAnsi="Times New Roman"/>
        </w:rPr>
        <w:t xml:space="preserve"> </w:t>
      </w:r>
      <w:r>
        <w:rPr>
          <w:rFonts w:ascii="Times New Roman" w:hAnsi="Times New Roman"/>
        </w:rPr>
        <w:t xml:space="preserve">appartient à la famille des imidazolines, commercialisé pour l’industrie pétrolière. La référence commerciale précise sera fixée selon la disponibilité sur le marché camerounais ; à titre indicatif, des produits tels qu’AC PROTECT 106, Nalco Champion EC1605A ou équivalents respectent ce profil. L’efficacité fabricant typique déclarée est &gt; 90 % en milieu HCl 1 N pour cette famille de produits.</w:t>
      </w:r>
    </w:p>
    <w:bookmarkEnd w:id="40"/>
    <w:bookmarkStart w:id="41" w:name="Xef9623cb523170b916b02ae920948a7456d2eb4"/>
    <w:p>
      <w:pPr>
        <w:pStyle w:val="Heading3"/>
      </w:pPr>
      <w:r>
        <w:rPr>
          <w:rFonts w:ascii="Times New Roman" w:hAnsi="Times New Roman"/>
        </w:rPr>
        <w:t xml:space="preserve">I.7.8. Diagnostic en maintenance industrielle</w:t>
      </w:r>
    </w:p>
    <w:p>
      <w:pPr>
        <w:pStyle w:val="FirstParagraph"/>
      </w:pPr>
      <w:r>
        <w:rPr>
          <w:rFonts w:ascii="Times New Roman" w:hAnsi="Times New Roman"/>
        </w:rPr>
        <w:t xml:space="preserve">Le</w:t>
      </w:r>
      <w:r>
        <w:rPr>
          <w:rFonts w:ascii="Times New Roman" w:hAnsi="Times New Roman"/>
        </w:rPr>
        <w:t xml:space="preserve"> </w:t>
      </w:r>
      <w:r>
        <w:rPr>
          <w:rFonts w:ascii="Times New Roman" w:hAnsi="Times New Roman"/>
          <w:b/>
          <w:bCs/>
        </w:rPr>
        <w:t xml:space="preserve">diagnostic</w:t>
      </w:r>
      <w:r>
        <w:rPr>
          <w:rFonts w:ascii="Times New Roman" w:hAnsi="Times New Roman"/>
        </w:rPr>
        <w:t xml:space="preserve"> </w:t>
      </w:r>
      <w:r>
        <w:rPr>
          <w:rFonts w:ascii="Times New Roman" w:hAnsi="Times New Roman"/>
        </w:rPr>
        <w:t xml:space="preserve">est l’étape de la chaîne de maintenance prédictive (ISO 13381-1) consistant à</w:t>
      </w:r>
      <w:r>
        <w:rPr>
          <w:rFonts w:ascii="Times New Roman" w:hAnsi="Times New Roman"/>
        </w:rPr>
        <w:t xml:space="preserve"> </w:t>
      </w:r>
      <w:r>
        <w:rPr>
          <w:rFonts w:ascii="Times New Roman" w:hAnsi="Times New Roman"/>
          <w:i/>
          <w:iCs/>
        </w:rPr>
        <w:t xml:space="preserve">identifier la nature, la localisation et la cause d’une défaillance ou d’une dérive</w:t>
      </w:r>
      <w:r>
        <w:rPr>
          <w:rFonts w:ascii="Times New Roman" w:hAnsi="Times New Roman"/>
        </w:rPr>
        <w:t xml:space="preserve">, à partir des informations issues de la phase de détection (Akash, 2024 ; ISO, 2015). Il se distingue du</w:t>
      </w:r>
      <w:r>
        <w:rPr>
          <w:rFonts w:ascii="Times New Roman" w:hAnsi="Times New Roman"/>
        </w:rPr>
        <w:t xml:space="preserve"> </w:t>
      </w:r>
      <w:r>
        <w:rPr>
          <w:rFonts w:ascii="Times New Roman" w:hAnsi="Times New Roman"/>
          <w:b/>
          <w:bCs/>
        </w:rPr>
        <w:t xml:space="preserve">pronostic</w:t>
      </w:r>
      <w:r>
        <w:rPr>
          <w:rFonts w:ascii="Times New Roman" w:hAnsi="Times New Roman"/>
        </w:rPr>
        <w:t xml:space="preserve"> </w:t>
      </w:r>
      <w:r>
        <w:rPr>
          <w:rFonts w:ascii="Times New Roman" w:hAnsi="Times New Roman"/>
        </w:rPr>
        <w:t xml:space="preserve">— qui prédit le moment de la défaillance future — et précède la</w:t>
      </w:r>
      <w:r>
        <w:rPr>
          <w:rFonts w:ascii="Times New Roman" w:hAnsi="Times New Roman"/>
        </w:rPr>
        <w:t xml:space="preserve"> </w:t>
      </w:r>
      <w:r>
        <w:rPr>
          <w:rFonts w:ascii="Times New Roman" w:hAnsi="Times New Roman"/>
          <w:b/>
          <w:bCs/>
        </w:rPr>
        <w:t xml:space="preserve">décision</w:t>
      </w:r>
      <w:r>
        <w:rPr>
          <w:rFonts w:ascii="Times New Roman" w:hAnsi="Times New Roman"/>
        </w:rPr>
        <w:t xml:space="preserve"> </w:t>
      </w:r>
      <w:r>
        <w:rPr>
          <w:rFonts w:ascii="Times New Roman" w:hAnsi="Times New Roman"/>
        </w:rPr>
        <w:t xml:space="preserve">— qui choisit l’action corrective appropriée. La chaîne complète est ainsi :</w:t>
      </w:r>
    </w:p>
    <w:p>
      <w:pPr>
        <w:pStyle w:val="BlockText"/>
      </w:pPr>
      <w:r>
        <w:rPr>
          <w:rFonts w:ascii="Times New Roman" w:hAnsi="Times New Roman"/>
          <w:b/>
          <w:bCs/>
        </w:rPr>
        <w:t xml:space="preserve">Détection → Diagnostic → Pronostic → Décision → Action</w:t>
      </w:r>
    </w:p>
    <w:p>
      <w:pPr>
        <w:pStyle w:val="FirstParagraph"/>
      </w:pPr>
      <w:r>
        <w:rPr>
          <w:rFonts w:ascii="Times New Roman" w:hAnsi="Times New Roman"/>
        </w:rPr>
        <w:t xml:space="preserve">Pour la corrosion spécifiquement, plusieurs approches de diagnostic coexistent dans la littérature (Coelho, 2022 ; Tan et al., 2025) :</w:t>
      </w:r>
    </w:p>
    <w:p>
      <w:pPr>
        <w:pStyle w:val="Compact"/>
        <w:numPr>
          <w:ilvl w:val="0"/>
          <w:numId w:val="1018"/>
        </w:numPr>
      </w:pPr>
      <w:r>
        <w:rPr>
          <w:rFonts w:ascii="Times New Roman" w:hAnsi="Times New Roman"/>
          <w:b/>
          <w:bCs/>
        </w:rPr>
        <w:t xml:space="preserve">Approches par règles métier</w:t>
      </w:r>
      <w:r>
        <w:rPr>
          <w:rFonts w:ascii="Times New Roman" w:hAnsi="Times New Roman"/>
        </w:rPr>
        <w:t xml:space="preserve"> </w:t>
      </w:r>
      <w:r>
        <w:rPr>
          <w:rFonts w:ascii="Times New Roman" w:hAnsi="Times New Roman"/>
        </w:rPr>
        <w:t xml:space="preserve">: seuils sur les variables physiques (dérivée temporelle de R, accélération, niveaux d’agression) — simples et explicables, adaptées aux PME ;</w:t>
      </w:r>
    </w:p>
    <w:p>
      <w:pPr>
        <w:pStyle w:val="Compact"/>
        <w:numPr>
          <w:ilvl w:val="0"/>
          <w:numId w:val="1018"/>
        </w:numPr>
      </w:pPr>
      <w:r>
        <w:rPr>
          <w:rFonts w:ascii="Times New Roman" w:hAnsi="Times New Roman"/>
          <w:b/>
          <w:bCs/>
        </w:rPr>
        <w:t xml:space="preserve">Approches par classification ML</w:t>
      </w:r>
      <w:r>
        <w:rPr>
          <w:rFonts w:ascii="Times New Roman" w:hAnsi="Times New Roman"/>
        </w:rPr>
        <w:t xml:space="preserve"> </w:t>
      </w:r>
      <w:r>
        <w:rPr>
          <w:rFonts w:ascii="Times New Roman" w:hAnsi="Times New Roman"/>
        </w:rPr>
        <w:t xml:space="preserve">: forêts aléatoires, XGBoost classifieur, SVM — performantes mais nécessitent des données labélisées ;</w:t>
      </w:r>
    </w:p>
    <w:p>
      <w:pPr>
        <w:pStyle w:val="Compact"/>
        <w:numPr>
          <w:ilvl w:val="0"/>
          <w:numId w:val="1018"/>
        </w:numPr>
      </w:pPr>
      <w:r>
        <w:rPr>
          <w:rFonts w:ascii="Times New Roman" w:hAnsi="Times New Roman"/>
          <w:b/>
          <w:bCs/>
        </w:rPr>
        <w:t xml:space="preserve">Approches non-supervisées</w:t>
      </w:r>
      <w:r>
        <w:rPr>
          <w:rFonts w:ascii="Times New Roman" w:hAnsi="Times New Roman"/>
        </w:rPr>
        <w:t xml:space="preserve"> </w:t>
      </w:r>
      <w:r>
        <w:rPr>
          <w:rFonts w:ascii="Times New Roman" w:hAnsi="Times New Roman"/>
        </w:rPr>
        <w:t xml:space="preserve">: Isolation Forest, One-Class SVM — adaptées à la détection d’anomalies sans labélisation préalable.</w:t>
      </w:r>
    </w:p>
    <w:p>
      <w:pPr>
        <w:pStyle w:val="FirstParagraph"/>
      </w:pPr>
      <w:r>
        <w:rPr>
          <w:rFonts w:ascii="Times New Roman" w:hAnsi="Times New Roman"/>
        </w:rPr>
        <w:t xml:space="preserve">Dans le contexte de la corrosion en milieu acide multi-composant, plusieurs régimes coexistent et peuvent être diagnostiqués à partir des signatures temporelles du signal ER : (i) corrosion stable nominale (dR/dt constant et faible), (ii) corrosion accélérée (dR/dt croissant — typiquement HCl dominant), (iii) passivation (dR/dt qui décélère sans inhibiteur — typiquement formation de FePO₄ par H₃PO₄), (iv) adsorption d’inhibiteur (changepoint avec chute brutale du dR/dt), et (v) pré-rupture (divergence de dR/dt, RUL faible). Le présent travail mobilise une approche hybride règles métier + sortie XGBoost, simple et explicable pour un déploiement industriel léger.</w:t>
      </w:r>
    </w:p>
    <w:bookmarkEnd w:id="41"/>
    <w:bookmarkStart w:id="42" w:name="Xb6e63608d1fd198c99b883acf602e5736099c27"/>
    <w:p>
      <w:pPr>
        <w:pStyle w:val="Heading3"/>
      </w:pPr>
      <w:r>
        <w:rPr>
          <w:rFonts w:ascii="Times New Roman" w:hAnsi="Times New Roman"/>
        </w:rPr>
        <w:t xml:space="preserve">I.7.9. Systèmes de gestion de la maintenance — GMAO et CMMS</w:t>
      </w:r>
    </w:p>
    <w:p>
      <w:pPr>
        <w:pStyle w:val="FirstParagraph"/>
      </w:pPr>
      <w:r>
        <w:rPr>
          <w:rFonts w:ascii="Times New Roman" w:hAnsi="Times New Roman"/>
        </w:rPr>
        <w:t xml:space="preserve">Une</w:t>
      </w:r>
      <w:r>
        <w:rPr>
          <w:rFonts w:ascii="Times New Roman" w:hAnsi="Times New Roman"/>
        </w:rPr>
        <w:t xml:space="preserve"> </w:t>
      </w:r>
      <w:r>
        <w:rPr>
          <w:rFonts w:ascii="Times New Roman" w:hAnsi="Times New Roman"/>
          <w:b/>
          <w:bCs/>
        </w:rPr>
        <w:t xml:space="preserve">GMAO (Gestion de Maintenance Assistée par Ordinateur)</w:t>
      </w:r>
      <w:r>
        <w:rPr>
          <w:rFonts w:ascii="Times New Roman" w:hAnsi="Times New Roman"/>
        </w:rPr>
        <w:t xml:space="preserve">, ou en anglais</w:t>
      </w:r>
      <w:r>
        <w:rPr>
          <w:rFonts w:ascii="Times New Roman" w:hAnsi="Times New Roman"/>
        </w:rPr>
        <w:t xml:space="preserve"> </w:t>
      </w:r>
      <w:r>
        <w:rPr>
          <w:rFonts w:ascii="Times New Roman" w:hAnsi="Times New Roman"/>
          <w:b/>
          <w:bCs/>
        </w:rPr>
        <w:t xml:space="preserve">CMMS (Computerized Maintenance Management System)</w:t>
      </w:r>
      <w:r>
        <w:rPr>
          <w:rFonts w:ascii="Times New Roman" w:hAnsi="Times New Roman"/>
        </w:rPr>
        <w:t xml:space="preserve">, est une application logicielle dédiée à la planification, au suivi et à l’optimisation des activités de maintenance d’une organisation industrielle (Lopes et al., 2016 ; Roda et Macchi, 2018). Une GMAO moderne intègre typiquement les fonctions suivantes (ISO 14224, 2016 ; Bagheri et al., 2024) :</w:t>
      </w:r>
    </w:p>
    <w:p>
      <w:pPr>
        <w:pStyle w:val="Compact"/>
        <w:numPr>
          <w:ilvl w:val="0"/>
          <w:numId w:val="1019"/>
        </w:numPr>
      </w:pPr>
      <w:r>
        <w:rPr>
          <w:rFonts w:ascii="Times New Roman" w:hAnsi="Times New Roman"/>
          <w:b/>
          <w:bCs/>
        </w:rPr>
        <w:t xml:space="preserve">Gestion des actifs</w:t>
      </w:r>
      <w:r>
        <w:rPr>
          <w:rFonts w:ascii="Times New Roman" w:hAnsi="Times New Roman"/>
        </w:rPr>
        <w:t xml:space="preserve"> </w:t>
      </w:r>
      <w:r>
        <w:rPr>
          <w:rFonts w:ascii="Times New Roman" w:hAnsi="Times New Roman"/>
        </w:rPr>
        <w:t xml:space="preserve">: inventaire des équipements, hiérarchie fonctionnelle, données techniques, criticité ;</w:t>
      </w:r>
    </w:p>
    <w:p>
      <w:pPr>
        <w:pStyle w:val="Compact"/>
        <w:numPr>
          <w:ilvl w:val="0"/>
          <w:numId w:val="1019"/>
        </w:numPr>
      </w:pPr>
      <w:r>
        <w:rPr>
          <w:rFonts w:ascii="Times New Roman" w:hAnsi="Times New Roman"/>
          <w:b/>
          <w:bCs/>
        </w:rPr>
        <w:t xml:space="preserve">Gestion des ordres de travail (OT)</w:t>
      </w:r>
      <w:r>
        <w:rPr>
          <w:rFonts w:ascii="Times New Roman" w:hAnsi="Times New Roman"/>
        </w:rPr>
        <w:t xml:space="preserve"> </w:t>
      </w:r>
      <w:r>
        <w:rPr>
          <w:rFonts w:ascii="Times New Roman" w:hAnsi="Times New Roman"/>
        </w:rPr>
        <w:t xml:space="preserve">: création, assignation, planification, exécution, clôture ;</w:t>
      </w:r>
    </w:p>
    <w:p>
      <w:pPr>
        <w:pStyle w:val="Compact"/>
        <w:numPr>
          <w:ilvl w:val="0"/>
          <w:numId w:val="1019"/>
        </w:numPr>
      </w:pPr>
      <w:r>
        <w:rPr>
          <w:rFonts w:ascii="Times New Roman" w:hAnsi="Times New Roman"/>
          <w:b/>
          <w:bCs/>
        </w:rPr>
        <w:t xml:space="preserve">Historique des interventions</w:t>
      </w:r>
      <w:r>
        <w:rPr>
          <w:rFonts w:ascii="Times New Roman" w:hAnsi="Times New Roman"/>
        </w:rPr>
        <w:t xml:space="preserve"> </w:t>
      </w:r>
      <w:r>
        <w:rPr>
          <w:rFonts w:ascii="Times New Roman" w:hAnsi="Times New Roman"/>
        </w:rPr>
        <w:t xml:space="preserve">: traçabilité complète (qui, quand, quoi, durée, coût) ;</w:t>
      </w:r>
    </w:p>
    <w:p>
      <w:pPr>
        <w:pStyle w:val="Compact"/>
        <w:numPr>
          <w:ilvl w:val="0"/>
          <w:numId w:val="1019"/>
        </w:numPr>
      </w:pPr>
      <w:r>
        <w:rPr>
          <w:rFonts w:ascii="Times New Roman" w:hAnsi="Times New Roman"/>
          <w:b/>
          <w:bCs/>
        </w:rPr>
        <w:t xml:space="preserve">Gestion du stock de pièces de rechange</w:t>
      </w:r>
      <w:r>
        <w:rPr>
          <w:rFonts w:ascii="Times New Roman" w:hAnsi="Times New Roman"/>
        </w:rPr>
        <w:t xml:space="preserve"> </w:t>
      </w:r>
      <w:r>
        <w:rPr>
          <w:rFonts w:ascii="Times New Roman" w:hAnsi="Times New Roman"/>
        </w:rPr>
        <w:t xml:space="preserve">: références, niveaux, mouvements, fournisseurs ;</w:t>
      </w:r>
    </w:p>
    <w:p>
      <w:pPr>
        <w:pStyle w:val="Compact"/>
        <w:numPr>
          <w:ilvl w:val="0"/>
          <w:numId w:val="1019"/>
        </w:numPr>
      </w:pPr>
      <w:r>
        <w:rPr>
          <w:rFonts w:ascii="Times New Roman" w:hAnsi="Times New Roman"/>
          <w:b/>
          <w:bCs/>
        </w:rPr>
        <w:t xml:space="preserve">Indicateurs de performance (KPIs)</w:t>
      </w:r>
      <w:r>
        <w:rPr>
          <w:rFonts w:ascii="Times New Roman" w:hAnsi="Times New Roman"/>
        </w:rPr>
        <w:t xml:space="preserve"> </w:t>
      </w:r>
      <w:r>
        <w:rPr>
          <w:rFonts w:ascii="Times New Roman" w:hAnsi="Times New Roman"/>
        </w:rPr>
        <w:t xml:space="preserve">: MTBF, MTTR, taux de disponibilité, taux de panne, coût total de maintenance ;</w:t>
      </w:r>
    </w:p>
    <w:p>
      <w:pPr>
        <w:pStyle w:val="Compact"/>
        <w:numPr>
          <w:ilvl w:val="0"/>
          <w:numId w:val="1019"/>
        </w:numPr>
      </w:pPr>
      <w:r>
        <w:rPr>
          <w:rFonts w:ascii="Times New Roman" w:hAnsi="Times New Roman"/>
          <w:b/>
          <w:bCs/>
        </w:rPr>
        <w:t xml:space="preserve">Plans de maintenance préventive</w:t>
      </w:r>
      <w:r>
        <w:rPr>
          <w:rFonts w:ascii="Times New Roman" w:hAnsi="Times New Roman"/>
        </w:rPr>
        <w:t xml:space="preserve"> </w:t>
      </w:r>
      <w:r>
        <w:rPr>
          <w:rFonts w:ascii="Times New Roman" w:hAnsi="Times New Roman"/>
        </w:rPr>
        <w:t xml:space="preserve">: déclencheurs temporels ou conditionnels ;</w:t>
      </w:r>
    </w:p>
    <w:p>
      <w:pPr>
        <w:pStyle w:val="Compact"/>
        <w:numPr>
          <w:ilvl w:val="0"/>
          <w:numId w:val="1019"/>
        </w:numPr>
      </w:pPr>
      <w:r>
        <w:rPr>
          <w:rFonts w:ascii="Times New Roman" w:hAnsi="Times New Roman"/>
          <w:b/>
          <w:bCs/>
        </w:rPr>
        <w:t xml:space="preserve">Intégration avec les systèmes de surveillance</w:t>
      </w:r>
      <w:r>
        <w:rPr>
          <w:rFonts w:ascii="Times New Roman" w:hAnsi="Times New Roman"/>
        </w:rPr>
        <w:t xml:space="preserve"> </w:t>
      </w:r>
      <w:r>
        <w:rPr>
          <w:rFonts w:ascii="Times New Roman" w:hAnsi="Times New Roman"/>
        </w:rPr>
        <w:t xml:space="preserve">: ingestion d’alertes, création automatique d’OT.</w:t>
      </w:r>
    </w:p>
    <w:p>
      <w:pPr>
        <w:pStyle w:val="FirstParagraph"/>
      </w:pPr>
      <w:r>
        <w:rPr>
          <w:rFonts w:ascii="Times New Roman" w:hAnsi="Times New Roman"/>
        </w:rPr>
        <w:t xml:space="preserve">Les</w:t>
      </w:r>
      <w:r>
        <w:rPr>
          <w:rFonts w:ascii="Times New Roman" w:hAnsi="Times New Roman"/>
        </w:rPr>
        <w:t xml:space="preserve"> </w:t>
      </w:r>
      <w:r>
        <w:rPr>
          <w:rFonts w:ascii="Times New Roman" w:hAnsi="Times New Roman"/>
          <w:b/>
          <w:bCs/>
        </w:rPr>
        <w:t xml:space="preserve">GMAO industrielles propriétaires</w:t>
      </w:r>
      <w:r>
        <w:rPr>
          <w:rFonts w:ascii="Times New Roman" w:hAnsi="Times New Roman"/>
        </w:rPr>
        <w:t xml:space="preserve"> </w:t>
      </w:r>
      <w:r>
        <w:rPr>
          <w:rFonts w:ascii="Times New Roman" w:hAnsi="Times New Roman"/>
        </w:rPr>
        <w:t xml:space="preserve">(SAP Plant Maintenance, IBM Maximo, Oracle eAM, Infor EAM) dominent le marché des grandes entreprises mais présentent un coût de licence prohibitif (10 000 à 100 000 USD/an par site selon le périmètre), une complexité d’implémentation élevée (consultants spécialisés requis), et une dépendance à l’éditeur. Selon Roda et Macchi (2018), moins de 15 % des PME industrielles dans les pays émergents disposent d’une GMAO professionnelle, contre plus de 80 % des grandes entreprises.</w:t>
      </w:r>
    </w:p>
    <w:p>
      <w:pPr>
        <w:pStyle w:val="BodyText"/>
      </w:pPr>
      <w:r>
        <w:rPr>
          <w:rFonts w:ascii="Times New Roman" w:hAnsi="Times New Roman"/>
        </w:rPr>
        <w:t xml:space="preserve">Plusieurs</w:t>
      </w:r>
      <w:r>
        <w:rPr>
          <w:rFonts w:ascii="Times New Roman" w:hAnsi="Times New Roman"/>
        </w:rPr>
        <w:t xml:space="preserve"> </w:t>
      </w:r>
      <w:r>
        <w:rPr>
          <w:rFonts w:ascii="Times New Roman" w:hAnsi="Times New Roman"/>
          <w:b/>
          <w:bCs/>
        </w:rPr>
        <w:t xml:space="preserve">alternatives open-source</w:t>
      </w:r>
      <w:r>
        <w:rPr>
          <w:rFonts w:ascii="Times New Roman" w:hAnsi="Times New Roman"/>
        </w:rPr>
        <w:t xml:space="preserve"> </w:t>
      </w:r>
      <w:r>
        <w:rPr>
          <w:rFonts w:ascii="Times New Roman" w:hAnsi="Times New Roman"/>
        </w:rPr>
        <w:t xml:space="preserve">existent (CMMS Wikipedia, 2024 ; Murphy, 2021) : CMMS Open Maint, Fiix Free, Mainpac Lite, MaintainX, Hippo CMMS Free, Limble. Néanmoins, ces solutions présentent des limites pour le contexte africain : (i) absence d’intégration native avec des capteurs IoT low-cost personnalisés ; (ii) absence de modules de prédiction par apprentissage automatique ; (iii) interfaces parfois en anglais uniquement ; (iv) hébergement self-hosted complexe à maintenir pour des PME sans équipe IT dédiée.</w:t>
      </w:r>
    </w:p>
    <w:p>
      <w:pPr>
        <w:pStyle w:val="BodyText"/>
      </w:pPr>
      <w:r>
        <w:rPr>
          <w:rFonts w:ascii="Times New Roman" w:hAnsi="Times New Roman"/>
        </w:rPr>
        <w:t xml:space="preserve">L’émergence récente des</w:t>
      </w:r>
      <w:r>
        <w:rPr>
          <w:rFonts w:ascii="Times New Roman" w:hAnsi="Times New Roman"/>
        </w:rPr>
        <w:t xml:space="preserve"> </w:t>
      </w:r>
      <w:r>
        <w:rPr>
          <w:rFonts w:ascii="Times New Roman" w:hAnsi="Times New Roman"/>
          <w:b/>
          <w:bCs/>
        </w:rPr>
        <w:t xml:space="preserve">architectures sans serveur (BaaS — Backend as a Service)</w:t>
      </w:r>
      <w:r>
        <w:rPr>
          <w:rFonts w:ascii="Times New Roman" w:hAnsi="Times New Roman"/>
        </w:rPr>
        <w:t xml:space="preserve"> </w:t>
      </w:r>
      <w:r>
        <w:rPr>
          <w:rFonts w:ascii="Times New Roman" w:hAnsi="Times New Roman"/>
        </w:rPr>
        <w:t xml:space="preserve">comme</w:t>
      </w:r>
      <w:r>
        <w:rPr>
          <w:rFonts w:ascii="Times New Roman" w:hAnsi="Times New Roman"/>
        </w:rPr>
        <w:t xml:space="preserve"> </w:t>
      </w:r>
      <w:r>
        <w:rPr>
          <w:rFonts w:ascii="Times New Roman" w:hAnsi="Times New Roman"/>
          <w:b/>
          <w:bCs/>
        </w:rPr>
        <w:t xml:space="preserve">Supabase</w:t>
      </w:r>
      <w:r>
        <w:rPr>
          <w:rFonts w:ascii="Times New Roman" w:hAnsi="Times New Roman"/>
        </w:rPr>
        <w:t xml:space="preserve"> </w:t>
      </w:r>
      <w:r>
        <w:rPr>
          <w:rFonts w:ascii="Times New Roman" w:hAnsi="Times New Roman"/>
        </w:rPr>
        <w:t xml:space="preserve">(alternative open-source à Firebase) couplée à des frameworks frontend modernes comme</w:t>
      </w:r>
      <w:r>
        <w:rPr>
          <w:rFonts w:ascii="Times New Roman" w:hAnsi="Times New Roman"/>
        </w:rPr>
        <w:t xml:space="preserve"> </w:t>
      </w:r>
      <w:r>
        <w:rPr>
          <w:rFonts w:ascii="Times New Roman" w:hAnsi="Times New Roman"/>
          <w:b/>
          <w:bCs/>
        </w:rPr>
        <w:t xml:space="preserve">Next.js</w:t>
      </w:r>
      <w:r>
        <w:rPr>
          <w:rFonts w:ascii="Times New Roman" w:hAnsi="Times New Roman"/>
        </w:rPr>
        <w:t xml:space="preserve"> </w:t>
      </w:r>
      <w:r>
        <w:rPr>
          <w:rFonts w:ascii="Times New Roman" w:hAnsi="Times New Roman"/>
        </w:rPr>
        <w:t xml:space="preserve">rend désormais possible le développement d’une GMAO sur mesure à un coût d’exploitation marginal nul (offres gratuites jusqu’à des volumes significatifs). C’est cette voie qu’explore l’OS4 du présent mémoire, en proposant une GMAO directement intégrée à la chaîne de surveillance prédictive développée dans les OS1, OS2 et OS3.</w:t>
      </w:r>
    </w:p>
    <w:p>
      <w:pPr>
        <w:pStyle w:val="BodyText"/>
      </w:pPr>
      <w:r>
        <w:rPr>
          <w:rFonts w:ascii="Times New Roman" w:hAnsi="Times New Roman"/>
        </w:rPr>
        <w:t xml:space="preserve">La norme</w:t>
      </w:r>
      <w:r>
        <w:rPr>
          <w:rFonts w:ascii="Times New Roman" w:hAnsi="Times New Roman"/>
        </w:rPr>
        <w:t xml:space="preserve"> </w:t>
      </w:r>
      <w:r>
        <w:rPr>
          <w:rFonts w:ascii="Times New Roman" w:hAnsi="Times New Roman"/>
          <w:b/>
          <w:bCs/>
        </w:rPr>
        <w:t xml:space="preserve">ISO 14224 :2016</w:t>
      </w:r>
      <w:r>
        <w:rPr>
          <w:rFonts w:ascii="Times New Roman" w:hAnsi="Times New Roman"/>
        </w:rPr>
        <w:t xml:space="preserve"> </w:t>
      </w:r>
      <w:r>
        <w:rPr>
          <w:rFonts w:ascii="Times New Roman" w:hAnsi="Times New Roman"/>
        </w:rPr>
        <w:t xml:space="preserve">définit les standards d’échange de données de fiabilité et de maintenance (formats d’OT, codes anomalie, taxonomie d’équipement) et constitue la référence d’interopérabilité pour toute GMAO du secteur Oil &amp; Gas (ISO, 2016).</w:t>
      </w:r>
    </w:p>
    <w:bookmarkEnd w:id="42"/>
    <w:bookmarkStart w:id="43" w:name="Xcdd9eceff5d4fe3261247372629e4b3594083f7"/>
    <w:p>
      <w:pPr>
        <w:pStyle w:val="Heading3"/>
      </w:pPr>
      <w:r>
        <w:rPr>
          <w:rFonts w:ascii="Times New Roman" w:hAnsi="Times New Roman"/>
        </w:rPr>
        <w:t xml:space="preserve">I.7.10. Synthèse de la revue de littérature</w:t>
      </w:r>
    </w:p>
    <w:p>
      <w:pPr>
        <w:pStyle w:val="FirstParagraph"/>
      </w:pPr>
      <w:r>
        <w:rPr>
          <w:rFonts w:ascii="Times New Roman" w:hAnsi="Times New Roman"/>
        </w:rPr>
        <w:t xml:space="preserve">La revue de littérature met en évidence quatre constats majeurs qui structurent ce travail :</w:t>
      </w:r>
    </w:p>
    <w:p>
      <w:pPr>
        <w:pStyle w:val="Compact"/>
        <w:numPr>
          <w:ilvl w:val="0"/>
          <w:numId w:val="1020"/>
        </w:numPr>
      </w:pPr>
      <w:r>
        <w:rPr>
          <w:rFonts w:ascii="Times New Roman" w:hAnsi="Times New Roman"/>
        </w:rPr>
        <w:t xml:space="preserve">La corrosion est un phénomène universel, quantifié par la loi de Faraday et encadré par un corpus normatif international complet (ISO, ASTM, NACE/AMPP, API) ;</w:t>
      </w:r>
    </w:p>
    <w:p>
      <w:pPr>
        <w:pStyle w:val="Compact"/>
        <w:numPr>
          <w:ilvl w:val="0"/>
          <w:numId w:val="1020"/>
        </w:numPr>
      </w:pPr>
      <w:r>
        <w:rPr>
          <w:rFonts w:ascii="Times New Roman" w:hAnsi="Times New Roman"/>
        </w:rPr>
        <w:t xml:space="preserve">Les méthodes de surveillance disponibles — coupons, sondes ER, LPR, UT — présentent des compromis coût/résolution/continuité que les approches IoT low-cost (ESP32 + HX711) sont en mesure de rééquilibrer ;</w:t>
      </w:r>
    </w:p>
    <w:p>
      <w:pPr>
        <w:pStyle w:val="Compact"/>
        <w:numPr>
          <w:ilvl w:val="0"/>
          <w:numId w:val="1020"/>
        </w:numPr>
      </w:pPr>
      <w:r>
        <w:rPr>
          <w:rFonts w:ascii="Times New Roman" w:hAnsi="Times New Roman"/>
        </w:rPr>
        <w:t xml:space="preserve">Les modèles physiques classiques (de Waard et Milliams) sont insuffisants en milieux multi-composants ; les modèles ML à gradient boosting (XGBoost) et leur extension à l’interprétabilité (SHAP) constituent l’état de l’art récent (2022–2025) ;</w:t>
      </w:r>
    </w:p>
    <w:p>
      <w:pPr>
        <w:pStyle w:val="Compact"/>
        <w:numPr>
          <w:ilvl w:val="0"/>
          <w:numId w:val="1020"/>
        </w:numPr>
      </w:pPr>
      <w:r>
        <w:rPr>
          <w:rFonts w:ascii="Times New Roman" w:hAnsi="Times New Roman"/>
        </w:rPr>
        <w:t xml:space="preserve">La prédiction simultanée CR + RUL en protocole</w:t>
      </w:r>
      <w:r>
        <w:rPr>
          <w:rFonts w:ascii="Times New Roman" w:hAnsi="Times New Roman"/>
        </w:rPr>
        <w:t xml:space="preserve"> </w:t>
      </w:r>
      <w:r>
        <w:rPr>
          <w:rFonts w:ascii="Times New Roman" w:hAnsi="Times New Roman"/>
          <w:i/>
          <w:iCs/>
        </w:rPr>
        <w:t xml:space="preserve">run-to-failure</w:t>
      </w:r>
      <w:r>
        <w:rPr>
          <w:rFonts w:ascii="Times New Roman" w:hAnsi="Times New Roman"/>
        </w:rPr>
        <w:t xml:space="preserve"> </w:t>
      </w:r>
      <w:r>
        <w:rPr>
          <w:rFonts w:ascii="Times New Roman" w:hAnsi="Times New Roman"/>
        </w:rPr>
        <w:t xml:space="preserve">constitue un gap clairement identifié dans la littérature, que le présent travail vise à combler.</w:t>
      </w:r>
    </w:p>
    <w:p>
      <w:r>
        <w:rPr>
          <w:rFonts w:ascii="Times New Roman" w:hAnsi="Times New Roman"/>
        </w:rPr>
        <w:pict>
          <v:rect style="width:0;height:1.5pt" o:hralign="center" o:hrstd="t" o:hr="t"/>
        </w:pict>
      </w:r>
    </w:p>
    <w:bookmarkEnd w:id="43"/>
    <w:bookmarkEnd w:id="44"/>
    <w:bookmarkStart w:id="45" w:name="i.8.-conclusion-du-chapitre-i"/>
    <w:p>
      <w:pPr>
        <w:pStyle w:val="Heading2"/>
      </w:pPr>
      <w:r>
        <w:rPr>
          <w:rFonts w:ascii="Times New Roman" w:hAnsi="Times New Roman"/>
        </w:rPr>
        <w:t xml:space="preserve">I.8. Conclusion du Chapitre I</w:t>
      </w:r>
    </w:p>
    <w:p>
      <w:pPr>
        <w:pStyle w:val="FirstParagraph"/>
      </w:pPr>
      <w:r>
        <w:rPr>
          <w:rFonts w:ascii="Times New Roman" w:hAnsi="Times New Roman"/>
        </w:rPr>
        <w:t xml:space="preserve">Ce premier chapitre a permis de poser les bases théoriques, normatives et contextuelles du présent travail. La revue de la littérature a établi les mécanismes électrochimiques de la corrosion, les méthodes de surveillance disponibles, les limites des modèles prédictifs classiques, et l’état de l’art récent sur l’apprentissage automatique appliqué à la corrosion (XGBoost, SHAP, RUL). Le contexte international (étude IMPACT NACE — 2,5 billions USD/an), national (cadre normatif camerounais) et zonal (réseau COTCO Tchad-Cameroun) a mis en évidence un besoin opérationnel clair : disposer d’un outil de surveillance continue, low-cost, et capable de prédire la défaillance avant qu’elle n’atteigne un seuil critique. La problématique, les objectifs spécifiques et les questions de recherche ont été formulés en cohérence avec ce besoin et avec les six approches du protocole de recherche. Le</w:t>
      </w:r>
      <w:r>
        <w:rPr>
          <w:rFonts w:ascii="Times New Roman" w:hAnsi="Times New Roman"/>
        </w:rPr>
        <w:t xml:space="preserve"> </w:t>
      </w:r>
      <w:r>
        <w:rPr>
          <w:rFonts w:ascii="Times New Roman" w:hAnsi="Times New Roman"/>
          <w:b/>
          <w:bCs/>
        </w:rPr>
        <w:t xml:space="preserve">Chapitre II</w:t>
      </w:r>
      <w:r>
        <w:rPr>
          <w:rFonts w:ascii="Times New Roman" w:hAnsi="Times New Roman"/>
        </w:rPr>
        <w:t xml:space="preserve"> </w:t>
      </w:r>
      <w:r>
        <w:rPr>
          <w:rFonts w:ascii="Times New Roman" w:hAnsi="Times New Roman"/>
        </w:rPr>
        <w:t xml:space="preserve">présente à présent les outils et la méthodologie retenus pour répondre à ces objectifs.</w:t>
      </w:r>
    </w:p>
    <w:bookmarkEnd w:id="45"/>
    <w:bookmarkEnd w:id="46"/>
    <w:bookmarkStart w:id="86" w:name="chapitre-ii-outils-et-méthodes"/>
    <w:p>
      <w:pPr>
        <w:pStyle w:val="Heading1"/>
      </w:pPr>
      <w:r>
        <w:rPr>
          <w:rFonts w:ascii="Times New Roman" w:hAnsi="Times New Roman"/>
        </w:rPr>
        <w:t xml:space="preserve">CHAPITRE II : OUTILS ET MÉTHODES</w:t>
      </w:r>
    </w:p>
    <w:p>
      <w:pPr>
        <w:pStyle w:val="FirstParagraph"/>
      </w:pPr>
      <w:r>
        <w:rPr>
          <w:rFonts w:ascii="Times New Roman" w:hAnsi="Times New Roman"/>
          <w:b/>
          <w:bCs/>
        </w:rPr>
        <w:t xml:space="preserve">Sommaire du Chapitre II</w:t>
      </w:r>
    </w:p>
    <w:p>
      <w:pPr>
        <w:pStyle w:val="BodyText"/>
      </w:pPr>
      <w:r>
        <w:rPr>
          <w:rFonts w:ascii="Times New Roman" w:hAnsi="Times New Roman"/>
        </w:rPr>
        <w:t xml:space="preserve">II.0. Introduction</w:t>
      </w:r>
      <w:r>
        <w:rPr>
          <w:rFonts w:ascii="Times New Roman" w:hAnsi="Times New Roman"/>
        </w:rPr>
        <w:t xml:space="preserve"> </w:t>
      </w:r>
      <w:r>
        <w:rPr>
          <w:rFonts w:ascii="Times New Roman" w:hAnsi="Times New Roman"/>
        </w:rPr>
        <w:t xml:space="preserve">II.1. Cadre de l’étude</w:t>
      </w:r>
      <w:r>
        <w:rPr>
          <w:rFonts w:ascii="Times New Roman" w:hAnsi="Times New Roman"/>
        </w:rPr>
        <w:t xml:space="preserve"> </w:t>
      </w:r>
      <w:r>
        <w:rPr>
          <w:rFonts w:ascii="Times New Roman" w:hAnsi="Times New Roman"/>
        </w:rPr>
        <w:t xml:space="preserve">II.2. Présentation du prototype de mesure ER</w:t>
      </w:r>
      <w:r>
        <w:rPr>
          <w:rFonts w:ascii="Times New Roman" w:hAnsi="Times New Roman"/>
        </w:rPr>
        <w:t xml:space="preserve"> </w:t>
      </w:r>
      <w:r>
        <w:rPr>
          <w:rFonts w:ascii="Times New Roman" w:hAnsi="Times New Roman"/>
        </w:rPr>
        <w:t xml:space="preserve">II.3. Matériels mobilisés</w:t>
      </w:r>
      <w:r>
        <w:rPr>
          <w:rFonts w:ascii="Times New Roman" w:hAnsi="Times New Roman"/>
        </w:rPr>
        <w:t xml:space="preserve"> </w:t>
      </w:r>
      <w:r>
        <w:rPr>
          <w:rFonts w:ascii="Times New Roman" w:hAnsi="Times New Roman"/>
        </w:rPr>
        <w:t xml:space="preserve">II.4. Méthodes d’acquisition et de traitement des données</w:t>
      </w:r>
      <w:r>
        <w:rPr>
          <w:rFonts w:ascii="Times New Roman" w:hAnsi="Times New Roman"/>
        </w:rPr>
        <w:t xml:space="preserve"> </w:t>
      </w:r>
      <w:r>
        <w:rPr>
          <w:rFonts w:ascii="Times New Roman" w:hAnsi="Times New Roman"/>
        </w:rPr>
        <w:t xml:space="preserve">II.5. Méthodologie d’entraînement du modèle XGBoost</w:t>
      </w:r>
      <w:r>
        <w:rPr>
          <w:rFonts w:ascii="Times New Roman" w:hAnsi="Times New Roman"/>
        </w:rPr>
        <w:t xml:space="preserve"> </w:t>
      </w:r>
      <w:r>
        <w:rPr>
          <w:rFonts w:ascii="Times New Roman" w:hAnsi="Times New Roman"/>
        </w:rPr>
        <w:t xml:space="preserve">II.6. Protocole expérimental run-to-failure</w:t>
      </w:r>
      <w:r>
        <w:rPr>
          <w:rFonts w:ascii="Times New Roman" w:hAnsi="Times New Roman"/>
        </w:rPr>
        <w:t xml:space="preserve"> </w:t>
      </w:r>
      <w:r>
        <w:rPr>
          <w:rFonts w:ascii="Times New Roman" w:hAnsi="Times New Roman"/>
        </w:rPr>
        <w:t xml:space="preserve">II.7. Tableau synoptique de la démarche méthodologique</w:t>
      </w:r>
      <w:r>
        <w:rPr>
          <w:rFonts w:ascii="Times New Roman" w:hAnsi="Times New Roman"/>
        </w:rPr>
        <w:t xml:space="preserve"> </w:t>
      </w:r>
      <w:r>
        <w:rPr>
          <w:rFonts w:ascii="Times New Roman" w:hAnsi="Times New Roman"/>
        </w:rPr>
        <w:t xml:space="preserve">II.8. Conclusion</w:t>
      </w:r>
    </w:p>
    <w:p>
      <w:r>
        <w:rPr>
          <w:rFonts w:ascii="Times New Roman" w:hAnsi="Times New Roman"/>
        </w:rPr>
        <w:pict>
          <v:rect style="width:0;height:1.5pt" o:hralign="center" o:hrstd="t" o:hr="t"/>
        </w:pict>
      </w:r>
    </w:p>
    <w:bookmarkStart w:id="47" w:name="ii.0.-introduction"/>
    <w:p>
      <w:pPr>
        <w:pStyle w:val="Heading2"/>
      </w:pPr>
      <w:r>
        <w:rPr>
          <w:rFonts w:ascii="Times New Roman" w:hAnsi="Times New Roman"/>
        </w:rPr>
        <w:t xml:space="preserve">II.0. Introduction</w:t>
      </w:r>
    </w:p>
    <w:p>
      <w:pPr>
        <w:pStyle w:val="FirstParagraph"/>
      </w:pPr>
      <w:r>
        <w:rPr>
          <w:rFonts w:ascii="Times New Roman" w:hAnsi="Times New Roman"/>
        </w:rPr>
        <w:t xml:space="preserve">Dans ce chapitre, il sera question de présenter (i) le cadre institutionnel et physique de l’étude, (ii) l’architecture du prototype de sonde ER développé (description et principe de fonctionnement), (iii) l’ensemble des matériels mobilisés (composants électroniques, produits chimiques, ressources logicielles, normes documentaires), (iv) les méthodes d’acquisition et de traitement des données, (v) la méthodologie d’entraînement du modèle XGBoost (validation croisée temporelle, hyperparamètres, interprétabilité SHAP), (vi) le protocole expérimental</w:t>
      </w:r>
      <w:r>
        <w:rPr>
          <w:rFonts w:ascii="Times New Roman" w:hAnsi="Times New Roman"/>
        </w:rPr>
        <w:t xml:space="preserve"> </w:t>
      </w:r>
      <w:r>
        <w:rPr>
          <w:rFonts w:ascii="Times New Roman" w:hAnsi="Times New Roman"/>
          <w:i/>
          <w:iCs/>
        </w:rPr>
        <w:t xml:space="preserve">run-to-failure</w:t>
      </w:r>
      <w:r>
        <w:rPr>
          <w:rFonts w:ascii="Times New Roman" w:hAnsi="Times New Roman"/>
        </w:rPr>
        <w:t xml:space="preserve"> </w:t>
      </w:r>
      <w:r>
        <w:rPr>
          <w:rFonts w:ascii="Times New Roman" w:hAnsi="Times New Roman"/>
        </w:rPr>
        <w:t xml:space="preserve">en quatre runs, et (vii) le tableau synoptique de la démarche méthodologique articulant objectifs, activités, méthodes et résultats attendus.</w:t>
      </w:r>
    </w:p>
    <w:p>
      <w:r>
        <w:rPr>
          <w:rFonts w:ascii="Times New Roman" w:hAnsi="Times New Roman"/>
        </w:rPr>
        <w:pict>
          <v:rect style="width:0;height:1.5pt" o:hralign="center" o:hrstd="t" o:hr="t"/>
        </w:pict>
      </w:r>
    </w:p>
    <w:bookmarkEnd w:id="47"/>
    <w:bookmarkStart w:id="50" w:name="ii.1.-cadre-de-létude"/>
    <w:p>
      <w:pPr>
        <w:pStyle w:val="Heading2"/>
      </w:pPr>
      <w:r>
        <w:rPr>
          <w:rFonts w:ascii="Times New Roman" w:hAnsi="Times New Roman"/>
        </w:rPr>
        <w:t xml:space="preserve">II.1. Cadre de l’étude</w:t>
      </w:r>
    </w:p>
    <w:bookmarkStart w:id="48" w:name="ii.1.1.-cadre-institutionnel"/>
    <w:p>
      <w:pPr>
        <w:pStyle w:val="Heading3"/>
      </w:pPr>
      <w:r>
        <w:rPr>
          <w:rFonts w:ascii="Times New Roman" w:hAnsi="Times New Roman"/>
        </w:rPr>
        <w:t xml:space="preserve">II.1.1. Cadre institutionnel</w:t>
      </w:r>
    </w:p>
    <w:p>
      <w:pPr>
        <w:pStyle w:val="FirstParagraph"/>
      </w:pPr>
      <w:r>
        <w:rPr>
          <w:rFonts w:ascii="Times New Roman" w:hAnsi="Times New Roman"/>
        </w:rPr>
        <w:t xml:space="preserve">Le présent travail est réalisé dans le cadre du</w:t>
      </w:r>
      <w:r>
        <w:rPr>
          <w:rFonts w:ascii="Times New Roman" w:hAnsi="Times New Roman"/>
        </w:rPr>
        <w:t xml:space="preserve"> </w:t>
      </w:r>
      <w:r>
        <w:rPr>
          <w:rFonts w:ascii="Times New Roman" w:hAnsi="Times New Roman"/>
          <w:b/>
          <w:bCs/>
        </w:rPr>
        <w:t xml:space="preserve">Master 2 Professionnel en Maintenance Industrielle</w:t>
      </w:r>
      <w:r>
        <w:rPr>
          <w:rFonts w:ascii="Times New Roman" w:hAnsi="Times New Roman"/>
        </w:rPr>
        <w:t xml:space="preserve"> </w:t>
      </w:r>
      <w:r>
        <w:rPr>
          <w:rFonts w:ascii="Times New Roman" w:hAnsi="Times New Roman"/>
        </w:rPr>
        <w:t xml:space="preserve">du Département de Génie Industriel et Maintenance de l’</w:t>
      </w:r>
      <w:r>
        <w:rPr>
          <w:rFonts w:ascii="Times New Roman" w:hAnsi="Times New Roman"/>
          <w:b/>
          <w:bCs/>
        </w:rPr>
        <w:t xml:space="preserve">École Nationale Supérieure Polytechnique de Douala (ENSPD)</w:t>
      </w:r>
      <w:r>
        <w:rPr>
          <w:rFonts w:ascii="Times New Roman" w:hAnsi="Times New Roman"/>
        </w:rPr>
        <w:t xml:space="preserve">. La validation expérimentale est conduite en laboratoire à Douala. La projection industrielle vise le contexte applicatif de la</w:t>
      </w:r>
      <w:r>
        <w:rPr>
          <w:rFonts w:ascii="Times New Roman" w:hAnsi="Times New Roman"/>
        </w:rPr>
        <w:t xml:space="preserve"> </w:t>
      </w:r>
      <w:r>
        <w:rPr>
          <w:rFonts w:ascii="Times New Roman" w:hAnsi="Times New Roman"/>
          <w:b/>
          <w:bCs/>
        </w:rPr>
        <w:t xml:space="preserve">Cameroon Oil Transportation Company (COTCO)</w:t>
      </w:r>
      <w:r>
        <w:rPr>
          <w:rFonts w:ascii="Times New Roman" w:hAnsi="Times New Roman"/>
        </w:rPr>
        <w:t xml:space="preserve">, exploitant le pipeline Tchad-Cameroun depuis 2003 (COTCO, 2024).</w:t>
      </w:r>
    </w:p>
    <w:bookmarkEnd w:id="48"/>
    <w:bookmarkStart w:id="49" w:name="ii.1.2.-cadre-physique-du-prototype"/>
    <w:p>
      <w:pPr>
        <w:pStyle w:val="Heading3"/>
      </w:pPr>
      <w:r>
        <w:rPr>
          <w:rFonts w:ascii="Times New Roman" w:hAnsi="Times New Roman"/>
        </w:rPr>
        <w:t xml:space="preserve">II.1.2. Cadre physique du prototype</w:t>
      </w:r>
    </w:p>
    <w:p>
      <w:pPr>
        <w:pStyle w:val="FirstParagraph"/>
      </w:pPr>
      <w:r>
        <w:rPr>
          <w:rFonts w:ascii="Times New Roman" w:hAnsi="Times New Roman"/>
        </w:rPr>
        <w:t xml:space="preserve">Le prototype reproduit en laboratoire des conditions de</w:t>
      </w:r>
      <w:r>
        <w:rPr>
          <w:rFonts w:ascii="Times New Roman" w:hAnsi="Times New Roman"/>
        </w:rPr>
        <w:t xml:space="preserve"> </w:t>
      </w:r>
      <w:r>
        <w:rPr>
          <w:rFonts w:ascii="Times New Roman" w:hAnsi="Times New Roman"/>
          <w:b/>
          <w:bCs/>
        </w:rPr>
        <w:t xml:space="preserve">corrosion généralisée accélérée en milieu acide multi-composant</w:t>
      </w:r>
      <w:r>
        <w:rPr>
          <w:rFonts w:ascii="Times New Roman" w:hAnsi="Times New Roman"/>
        </w:rPr>
        <w:t xml:space="preserve">. Il est constitué d’une cellule de corrosion ouverte (récipient en HDPE de 2 litres) contenant le milieu corrosif, dans laquelle est immergé le fil de fer ER. La sonde est connectée à un pont de Wheatstone instrumenté par un amplificateur HX711 24 bits, lui-même piloté par un microcontrôleur ESP32 en mode deep sleep pulsé (cycle réveil → mesure → sommeil de 10 minutes). La température du milieu est mesurée par un capteur DS18B20 numérique 1-Wire.</w:t>
      </w:r>
    </w:p>
    <w:p>
      <w:pPr>
        <w:pStyle w:val="BodyText"/>
      </w:pPr>
      <w:r>
        <w:rPr>
          <w:rFonts w:ascii="Times New Roman" w:hAnsi="Times New Roman"/>
        </w:rPr>
        <w:t xml:space="preserve">Le</w:t>
      </w:r>
      <w:r>
        <w:rPr>
          <w:rFonts w:ascii="Times New Roman" w:hAnsi="Times New Roman"/>
        </w:rPr>
        <w:t xml:space="preserve"> </w:t>
      </w:r>
      <w:r>
        <w:rPr>
          <w:rFonts w:ascii="Times New Roman" w:hAnsi="Times New Roman"/>
          <w:b/>
          <w:bCs/>
        </w:rPr>
        <w:t xml:space="preserve">milieu corrosif de référence</w:t>
      </w:r>
      <w:r>
        <w:rPr>
          <w:rFonts w:ascii="Times New Roman" w:hAnsi="Times New Roman"/>
        </w:rPr>
        <w:t xml:space="preserve"> </w:t>
      </w:r>
      <w:r>
        <w:rPr>
          <w:rFonts w:ascii="Times New Roman" w:hAnsi="Times New Roman"/>
        </w:rPr>
        <w:t xml:space="preserve">est le</w:t>
      </w:r>
      <w:r>
        <w:rPr>
          <w:rFonts w:ascii="Times New Roman" w:hAnsi="Times New Roman"/>
        </w:rPr>
        <w:t xml:space="preserve"> </w:t>
      </w:r>
      <w:r>
        <w:rPr>
          <w:rFonts w:ascii="Times New Roman" w:hAnsi="Times New Roman"/>
          <w:b/>
          <w:bCs/>
        </w:rPr>
        <w:t xml:space="preserve">Detar Plus</w:t>
      </w:r>
      <w:r>
        <w:rPr>
          <w:rFonts w:ascii="Times New Roman" w:hAnsi="Times New Roman"/>
        </w:rPr>
        <w:t xml:space="preserve">, détartrant industriel commercial dont la composition déclarée par le fabricant est :</w:t>
      </w:r>
    </w:p>
    <w:p>
      <w:pPr>
        <w:pStyle w:val="Compact"/>
        <w:numPr>
          <w:ilvl w:val="0"/>
          <w:numId w:val="1021"/>
        </w:numPr>
      </w:pPr>
      <w:r>
        <w:rPr>
          <w:rFonts w:ascii="Times New Roman" w:hAnsi="Times New Roman"/>
        </w:rPr>
        <w:t xml:space="preserve">Acide chlorhydrique (HCl) : 5–15 % en masse ;</w:t>
      </w:r>
    </w:p>
    <w:p>
      <w:pPr>
        <w:pStyle w:val="Compact"/>
        <w:numPr>
          <w:ilvl w:val="0"/>
          <w:numId w:val="1021"/>
        </w:numPr>
      </w:pPr>
      <w:r>
        <w:rPr>
          <w:rFonts w:ascii="Times New Roman" w:hAnsi="Times New Roman"/>
        </w:rPr>
        <w:t xml:space="preserve">Acide phosphorique (H₃PO₄) : 10–30 % en masse ;</w:t>
      </w:r>
    </w:p>
    <w:p>
      <w:pPr>
        <w:pStyle w:val="Compact"/>
        <w:numPr>
          <w:ilvl w:val="0"/>
          <w:numId w:val="1021"/>
        </w:numPr>
      </w:pPr>
      <w:r>
        <w:rPr>
          <w:rFonts w:ascii="Times New Roman" w:hAnsi="Times New Roman"/>
        </w:rPr>
        <w:t xml:space="preserve">Agents tensioactifs et additifs.</w:t>
      </w:r>
    </w:p>
    <w:p>
      <w:pPr>
        <w:pStyle w:val="FirstParagraph"/>
      </w:pPr>
      <w:r>
        <w:rPr>
          <w:rFonts w:ascii="Times New Roman" w:hAnsi="Times New Roman"/>
        </w:rPr>
        <w:t xml:space="preserve">Ce milieu génère un</w:t>
      </w:r>
      <w:r>
        <w:rPr>
          <w:rFonts w:ascii="Times New Roman" w:hAnsi="Times New Roman"/>
        </w:rPr>
        <w:t xml:space="preserve"> </w:t>
      </w:r>
      <w:r>
        <w:rPr>
          <w:rFonts w:ascii="Times New Roman" w:hAnsi="Times New Roman"/>
          <w:b/>
          <w:bCs/>
        </w:rPr>
        <w:t xml:space="preserve">pH ≈ 1</w:t>
      </w:r>
      <w:r>
        <w:rPr>
          <w:rFonts w:ascii="Times New Roman" w:hAnsi="Times New Roman"/>
        </w:rPr>
        <w:t xml:space="preserve">, mesuré par pH-mètre papier avant chaque run, et constant durant la durée d’un run (vérifié par mesures répétées). La température ambiante du laboratoire varie entre 25 et 30 °C.</w:t>
      </w:r>
    </w:p>
    <w:p>
      <w:pPr>
        <w:pStyle w:val="BodyText"/>
      </w:pPr>
      <w:r>
        <w:rPr>
          <w:rFonts w:ascii="Times New Roman" w:hAnsi="Times New Roman"/>
        </w:rPr>
        <w:t xml:space="preserve">Le</w:t>
      </w:r>
      <w:r>
        <w:rPr>
          <w:rFonts w:ascii="Times New Roman" w:hAnsi="Times New Roman"/>
        </w:rPr>
        <w:t xml:space="preserve"> </w:t>
      </w:r>
      <w:r>
        <w:rPr>
          <w:rFonts w:ascii="Times New Roman" w:hAnsi="Times New Roman"/>
          <w:b/>
          <w:bCs/>
        </w:rPr>
        <w:t xml:space="preserve">choix de ce milieu</w:t>
      </w:r>
      <w:r>
        <w:rPr>
          <w:rFonts w:ascii="Times New Roman" w:hAnsi="Times New Roman"/>
        </w:rPr>
        <w:t xml:space="preserve"> </w:t>
      </w:r>
      <w:r>
        <w:rPr>
          <w:rFonts w:ascii="Times New Roman" w:hAnsi="Times New Roman"/>
        </w:rPr>
        <w:t xml:space="preserve">est scientifiquement motivé : la coexistence de HCl (mécanisme d’attaque acide pure : H⁺ + Fe → Fe²⁺ + H₂) et de H₃PO₄ (mécanisme partiellement passivant via la formation de FePO₄ — voir Persian Utab, 2023 ; Schweitzer, 2010) crée une cinétique multi-mécanismes non-monotone, impossible à prédire par les modèles physiques classiques. C’est précisément le type de complexité que l’approche XGBoost vise à capturer (justification ML).</w:t>
      </w:r>
    </w:p>
    <w:p>
      <w:r>
        <w:rPr>
          <w:rFonts w:ascii="Times New Roman" w:hAnsi="Times New Roman"/>
        </w:rPr>
        <w:pict>
          <v:rect style="width:0;height:1.5pt" o:hralign="center" o:hrstd="t" o:hr="t"/>
        </w:pict>
      </w:r>
    </w:p>
    <w:bookmarkEnd w:id="49"/>
    <w:bookmarkEnd w:id="50"/>
    <w:bookmarkStart w:id="55" w:name="Xefde6584f8f1b1bc527f3b267e24575f527761d"/>
    <w:p>
      <w:pPr>
        <w:pStyle w:val="Heading2"/>
      </w:pPr>
      <w:r>
        <w:rPr>
          <w:rFonts w:ascii="Times New Roman" w:hAnsi="Times New Roman"/>
        </w:rPr>
        <w:t xml:space="preserve">II.2. Présentation du prototype de mesure ER</w:t>
      </w:r>
    </w:p>
    <w:bookmarkStart w:id="51" w:name="Xdb4f32296f15eb3778c1dc0f370941c60102306"/>
    <w:p>
      <w:pPr>
        <w:pStyle w:val="Heading3"/>
      </w:pPr>
      <w:r>
        <w:rPr>
          <w:rFonts w:ascii="Times New Roman" w:hAnsi="Times New Roman"/>
        </w:rPr>
        <w:t xml:space="preserve">II.2.1. Principe de la sonde à résistance électrique</w:t>
      </w:r>
    </w:p>
    <w:p>
      <w:pPr>
        <w:pStyle w:val="FirstParagraph"/>
      </w:pPr>
      <w:r>
        <w:rPr>
          <w:rFonts w:ascii="Times New Roman" w:hAnsi="Times New Roman"/>
        </w:rPr>
        <w:t xml:space="preserve">La sonde ER exploite la relation entre la résistance électrique d’un fil métallique et sa section transversale. Lorsque le fil se corrode, son rayon</w:t>
      </w:r>
      <w:r>
        <w:rPr>
          <w:rFonts w:ascii="Times New Roman" w:hAnsi="Times New Roman"/>
        </w:rPr>
        <w:t xml:space="preserve"> </w:t>
      </w:r>
      <w:r>
        <w:rPr>
          <w:rFonts w:ascii="Times New Roman" w:hAnsi="Times New Roman"/>
          <w:i/>
          <w:iCs/>
        </w:rPr>
        <w:t xml:space="preserve">r</w:t>
      </w:r>
      <w:r>
        <w:rPr>
          <w:rFonts w:ascii="Times New Roman" w:hAnsi="Times New Roman"/>
        </w:rPr>
        <w:t xml:space="preserve"> </w:t>
      </w:r>
      <w:r>
        <w:rPr>
          <w:rFonts w:ascii="Times New Roman" w:hAnsi="Times New Roman"/>
        </w:rPr>
        <w:t xml:space="preserve">diminue et sa résistance</w:t>
      </w:r>
      <w:r>
        <w:rPr>
          <w:rFonts w:ascii="Times New Roman" w:hAnsi="Times New Roman"/>
        </w:rPr>
        <w:t xml:space="preserve"> </w:t>
      </w:r>
      <w:r>
        <w:rPr>
          <w:rFonts w:ascii="Times New Roman" w:hAnsi="Times New Roman"/>
          <w:i/>
          <w:iCs/>
        </w:rPr>
        <w:t xml:space="preserve">R</w:t>
      </w:r>
      <w:r>
        <w:rPr>
          <w:rFonts w:ascii="Times New Roman" w:hAnsi="Times New Roman"/>
        </w:rPr>
        <w:t xml:space="preserve"> </w:t>
      </w:r>
      <w:r>
        <w:rPr>
          <w:rFonts w:ascii="Times New Roman" w:hAnsi="Times New Roman"/>
        </w:rPr>
        <w:t xml:space="preserve">augmente selon (ASTM, 2018 ; Roberge, 2008) :</w:t>
      </w:r>
    </w:p>
    <w:p>
      <w:pPr>
        <w:pStyle w:val="BodyText"/>
      </w:pPr>
      <m:oMathPara>
        <m:oMathParaPr>
          <m:jc m:val="center"/>
        </m:oMathParaPr>
        <m:oMath>
          <m:r>
            <m:t>R</m:t>
          </m:r>
          <m:r>
            <m:rPr>
              <m:sty m:val="p"/>
            </m:rPr>
            <m:t>=</m:t>
          </m:r>
          <m:f>
            <m:fPr>
              <m:type m:val="bar"/>
            </m:fPr>
            <m:num>
              <m:sSub>
                <m:e>
                  <m:r>
                    <m:t>ρ</m:t>
                  </m:r>
                </m:e>
                <m:sub>
                  <m:r>
                    <m:t>F</m:t>
                  </m:r>
                  <m:r>
                    <m:t>e</m:t>
                  </m:r>
                </m:sub>
              </m:sSub>
              <m:r>
                <m:rPr>
                  <m:sty m:val="p"/>
                </m:rPr>
                <m:t>⋅</m:t>
              </m:r>
              <m:r>
                <m:t>L</m:t>
              </m:r>
            </m:num>
            <m:den>
              <m:r>
                <m:t>π</m:t>
              </m:r>
              <m:sSup>
                <m:e>
                  <m:r>
                    <m:t>r</m:t>
                  </m:r>
                </m:e>
                <m:sup>
                  <m:r>
                    <m:t>2</m:t>
                  </m:r>
                </m:sup>
              </m:sSup>
            </m:den>
          </m:f>
        </m:oMath>
      </m:oMathPara>
    </w:p>
    <w:p>
      <w:pPr>
        <w:pStyle w:val="FirstParagraph"/>
      </w:pPr>
      <w:r>
        <w:rPr>
          <w:rFonts w:ascii="Times New Roman" w:hAnsi="Times New Roman"/>
        </w:rPr>
        <w:t xml:space="preserve">avec ρ_Fe = 1,0 × 10⁻⁷ Ω·m (résistivité électrique du fer),</w:t>
      </w:r>
      <w:r>
        <w:rPr>
          <w:rFonts w:ascii="Times New Roman" w:hAnsi="Times New Roman"/>
        </w:rPr>
        <w:t xml:space="preserve"> </w:t>
      </w:r>
      <w:r>
        <w:rPr>
          <w:rFonts w:ascii="Times New Roman" w:hAnsi="Times New Roman"/>
          <w:i/>
          <w:iCs/>
        </w:rPr>
        <w:t xml:space="preserve">L</w:t>
      </w:r>
      <w:r>
        <w:rPr>
          <w:rFonts w:ascii="Times New Roman" w:hAnsi="Times New Roman"/>
        </w:rPr>
        <w:t xml:space="preserve"> </w:t>
      </w:r>
      <w:r>
        <w:rPr>
          <w:rFonts w:ascii="Times New Roman" w:hAnsi="Times New Roman"/>
        </w:rPr>
        <w:t xml:space="preserve">= 1,1 m (longueur du fil), et</w:t>
      </w:r>
      <w:r>
        <w:rPr>
          <w:rFonts w:ascii="Times New Roman" w:hAnsi="Times New Roman"/>
        </w:rPr>
        <w:t xml:space="preserve"> </w:t>
      </w:r>
      <w:r>
        <w:rPr>
          <w:rFonts w:ascii="Times New Roman" w:hAnsi="Times New Roman"/>
          <w:i/>
          <w:iCs/>
        </w:rPr>
        <w:t xml:space="preserve">r</w:t>
      </w:r>
      <w:r>
        <w:rPr>
          <w:rFonts w:ascii="Times New Roman" w:hAnsi="Times New Roman"/>
        </w:rPr>
        <w:t xml:space="preserve"> </w:t>
      </w:r>
      <w:r>
        <w:rPr>
          <w:rFonts w:ascii="Times New Roman" w:hAnsi="Times New Roman"/>
        </w:rPr>
        <w:t xml:space="preserve">le rayon (m). La variation Δ</w:t>
      </w:r>
      <w:r>
        <w:rPr>
          <w:rFonts w:ascii="Times New Roman" w:hAnsi="Times New Roman"/>
          <w:i/>
          <w:iCs/>
        </w:rPr>
        <w:t xml:space="preserve">R</w:t>
      </w:r>
      <w:r>
        <w:rPr>
          <w:rFonts w:ascii="Times New Roman" w:hAnsi="Times New Roman"/>
        </w:rPr>
        <w:t xml:space="preserve"> </w:t>
      </w:r>
      <w:r>
        <w:rPr>
          <w:rFonts w:ascii="Times New Roman" w:hAnsi="Times New Roman"/>
        </w:rPr>
        <w:t xml:space="preserve">=</w:t>
      </w:r>
      <w:r>
        <w:rPr>
          <w:rFonts w:ascii="Times New Roman" w:hAnsi="Times New Roman"/>
        </w:rPr>
        <w:t xml:space="preserve"> </w:t>
      </w:r>
      <w:r>
        <w:rPr>
          <w:rFonts w:ascii="Times New Roman" w:hAnsi="Times New Roman"/>
          <w:i/>
          <w:iCs/>
        </w:rPr>
        <w:t xml:space="preserve">R</w:t>
      </w:r>
      <w:r>
        <w:rPr>
          <w:rFonts w:ascii="Times New Roman" w:hAnsi="Times New Roman"/>
        </w:rPr>
        <w:t xml:space="preserve">(t) −</w:t>
      </w:r>
      <w:r>
        <w:rPr>
          <w:rFonts w:ascii="Times New Roman" w:hAnsi="Times New Roman"/>
        </w:rPr>
        <w:t xml:space="preserve"> </w:t>
      </w:r>
      <w:r>
        <w:rPr>
          <w:rFonts w:ascii="Times New Roman" w:hAnsi="Times New Roman"/>
          <w:i/>
          <w:iCs/>
        </w:rPr>
        <w:t xml:space="preserve">R</w:t>
      </w:r>
      <w:r>
        <w:rPr>
          <w:rFonts w:ascii="Times New Roman" w:hAnsi="Times New Roman"/>
        </w:rPr>
        <w:t xml:space="preserve">(t₀) est directement proportionnelle à la perte de matière. En inversant la relation, le rayon à l’instant</w:t>
      </w:r>
      <w:r>
        <w:rPr>
          <w:rFonts w:ascii="Times New Roman" w:hAnsi="Times New Roman"/>
        </w:rPr>
        <w:t xml:space="preserve"> </w:t>
      </w:r>
      <w:r>
        <w:rPr>
          <w:rFonts w:ascii="Times New Roman" w:hAnsi="Times New Roman"/>
          <w:i/>
          <w:iCs/>
        </w:rPr>
        <w:t xml:space="preserve">t</w:t>
      </w:r>
      <w:r>
        <w:rPr>
          <w:rFonts w:ascii="Times New Roman" w:hAnsi="Times New Roman"/>
        </w:rPr>
        <w:t xml:space="preserve"> </w:t>
      </w:r>
      <w:r>
        <w:rPr>
          <w:rFonts w:ascii="Times New Roman" w:hAnsi="Times New Roman"/>
        </w:rPr>
        <w:t xml:space="preserve">est :</w:t>
      </w:r>
    </w:p>
    <w:p>
      <w:pPr>
        <w:pStyle w:val="BodyText"/>
      </w:pPr>
      <m:oMathPara>
        <m:oMathParaPr>
          <m:jc m:val="center"/>
        </m:oMathParaPr>
        <m:oMath>
          <m:r>
            <m:t>r</m:t>
          </m:r>
          <m:r>
            <m:rPr>
              <m:sty m:val="p"/>
            </m:rPr>
            <m:t>(</m:t>
          </m:r>
          <m:r>
            <m:t>t</m:t>
          </m:r>
          <m:r>
            <m:rPr>
              <m:sty m:val="p"/>
            </m:rPr>
            <m:t>)</m:t>
          </m:r>
          <m:r>
            <m:rPr>
              <m:sty m:val="p"/>
            </m:rPr>
            <m:t>=</m:t>
          </m:r>
          <m:rad>
            <m:radPr>
              <m:degHide m:val="on"/>
            </m:radPr>
            <m:deg/>
            <m:e>
              <m:f>
                <m:fPr>
                  <m:type m:val="bar"/>
                </m:fPr>
                <m:num>
                  <m:sSub>
                    <m:e>
                      <m:r>
                        <m:t>ρ</m:t>
                      </m:r>
                    </m:e>
                    <m:sub>
                      <m:r>
                        <m:t>F</m:t>
                      </m:r>
                      <m:r>
                        <m:t>e</m:t>
                      </m:r>
                    </m:sub>
                  </m:sSub>
                  <m:r>
                    <m:rPr>
                      <m:sty m:val="p"/>
                    </m:rPr>
                    <m:t>⋅</m:t>
                  </m:r>
                  <m:r>
                    <m:t>L</m:t>
                  </m:r>
                </m:num>
                <m:den>
                  <m:r>
                    <m:t>π</m:t>
                  </m:r>
                  <m:r>
                    <m:rPr>
                      <m:sty m:val="p"/>
                    </m:rPr>
                    <m:t>⋅</m:t>
                  </m:r>
                  <m:r>
                    <m:t>R</m:t>
                  </m:r>
                  <m:r>
                    <m:rPr>
                      <m:sty m:val="p"/>
                    </m:rPr>
                    <m:t>(</m:t>
                  </m:r>
                  <m:r>
                    <m:t>t</m:t>
                  </m:r>
                  <m:r>
                    <m:rPr>
                      <m:sty m:val="p"/>
                    </m:rPr>
                    <m:t>)</m:t>
                  </m:r>
                </m:den>
              </m:f>
            </m:e>
          </m:rad>
        </m:oMath>
      </m:oMathPara>
    </w:p>
    <w:p>
      <w:pPr>
        <w:pStyle w:val="FirstParagraph"/>
      </w:pPr>
      <w:r>
        <w:rPr>
          <w:rFonts w:ascii="Times New Roman" w:hAnsi="Times New Roman"/>
        </w:rPr>
        <w:t xml:space="preserve">et le taux de corrosion s’obtient par dérivation numérique :</w:t>
      </w:r>
    </w:p>
    <w:p>
      <w:pPr>
        <w:pStyle w:val="BodyText"/>
      </w:pPr>
      <m:oMathPara>
        <m:oMathParaPr>
          <m:jc m:val="center"/>
        </m:oMathParaPr>
        <m:oMath>
          <m:r>
            <m:t>C</m:t>
          </m:r>
          <m:r>
            <m:t>R</m:t>
          </m:r>
          <m:r>
            <m:rPr>
              <m:sty m:val="p"/>
            </m:rPr>
            <m:t>(</m:t>
          </m:r>
          <m:r>
            <m:t>t</m:t>
          </m:r>
          <m:r>
            <m:rPr>
              <m:sty m:val="p"/>
            </m:rPr>
            <m:t>)</m:t>
          </m:r>
          <m:r>
            <m:t> </m:t>
          </m:r>
          <m:r>
            <m:rPr>
              <m:sty m:val="p"/>
            </m:rPr>
            <m:t>(</m:t>
          </m:r>
          <m:r>
            <m:rPr>
              <m:nor/>
              <m:sty m:val="p"/>
            </m:rPr>
            <m:t>mm/an</m:t>
          </m:r>
          <m:r>
            <m:rPr>
              <m:sty m:val="p"/>
            </m:rPr>
            <m:t>)</m:t>
          </m:r>
          <m:r>
            <m:rPr>
              <m:sty m:val="p"/>
            </m:rPr>
            <m:t>=</m:t>
          </m:r>
          <m:d>
            <m:dPr>
              <m:begChr m:val="|"/>
              <m:sepChr m:val=""/>
              <m:endChr m:val="|"/>
              <m:grow/>
            </m:dPr>
            <m:e>
              <m:f>
                <m:fPr>
                  <m:type m:val="bar"/>
                </m:fPr>
                <m:num>
                  <m:r>
                    <m:t>d</m:t>
                  </m:r>
                  <m:r>
                    <m:t>r</m:t>
                  </m:r>
                </m:num>
                <m:den>
                  <m:r>
                    <m:t>d</m:t>
                  </m:r>
                  <m:r>
                    <m:t>t</m:t>
                  </m:r>
                </m:den>
              </m:f>
            </m:e>
          </m:d>
          <m:r>
            <m:rPr>
              <m:sty m:val="p"/>
            </m:rPr>
            <m:t>×</m:t>
          </m:r>
          <m:r>
            <m:t>8760</m:t>
          </m:r>
          <m:r>
            <m:rPr>
              <m:sty m:val="p"/>
            </m:rPr>
            <m:t>×</m:t>
          </m:r>
          <m:r>
            <m:t>1000</m:t>
          </m:r>
        </m:oMath>
      </m:oMathPara>
    </w:p>
    <w:p>
      <w:pPr>
        <w:pStyle w:val="FirstParagraph"/>
      </w:pPr>
      <w:r>
        <w:rPr>
          <w:rFonts w:ascii="Times New Roman" w:hAnsi="Times New Roman"/>
        </w:rPr>
        <w:t xml:space="preserve">(facteur 8760 = nombre d’heures par an, facteur 1000 = conversion m → mm).</w:t>
      </w:r>
    </w:p>
    <w:bookmarkEnd w:id="51"/>
    <w:bookmarkStart w:id="52" w:name="X35c6190bd1cc60e97bf9fdddcd29f071459df4b"/>
    <w:p>
      <w:pPr>
        <w:pStyle w:val="Heading3"/>
      </w:pPr>
      <w:r>
        <w:rPr>
          <w:rFonts w:ascii="Times New Roman" w:hAnsi="Times New Roman"/>
        </w:rPr>
        <w:t xml:space="preserve">II.2.2. Architecture du pont de Wheatstone</w:t>
      </w:r>
    </w:p>
    <w:p>
      <w:pPr>
        <w:pStyle w:val="FirstParagraph"/>
      </w:pPr>
      <w:r>
        <w:rPr>
          <w:rFonts w:ascii="Times New Roman" w:hAnsi="Times New Roman"/>
        </w:rPr>
        <w:t xml:space="preserve">Pour détecter des variations de résistance de l’ordre du dixième de milliohm (ΔR ~ 0,1 mΩ) sur un fil de résistance initiale</w:t>
      </w:r>
      <w:r>
        <w:rPr>
          <w:rFonts w:ascii="Times New Roman" w:hAnsi="Times New Roman"/>
        </w:rPr>
        <w:t xml:space="preserve"> </w:t>
      </w:r>
      <w:r>
        <w:rPr>
          <w:rFonts w:ascii="Times New Roman" w:hAnsi="Times New Roman"/>
          <w:i/>
          <w:iCs/>
        </w:rPr>
        <w:t xml:space="preserve">R</w:t>
      </w:r>
      <w:r>
        <w:rPr>
          <w:rFonts w:ascii="Times New Roman" w:hAnsi="Times New Roman"/>
        </w:rPr>
        <w:t xml:space="preserve">ₓ₀ ≈ 0,13 Ω, la mesure directe par multimètre standard (résolution typique 0,1 Ω) est totalement insuffisante. Le</w:t>
      </w:r>
      <w:r>
        <w:rPr>
          <w:rFonts w:ascii="Times New Roman" w:hAnsi="Times New Roman"/>
        </w:rPr>
        <w:t xml:space="preserve"> </w:t>
      </w:r>
      <w:r>
        <w:rPr>
          <w:rFonts w:ascii="Times New Roman" w:hAnsi="Times New Roman"/>
          <w:b/>
          <w:bCs/>
        </w:rPr>
        <w:t xml:space="preserve">pont de Wheatstone</w:t>
      </w:r>
      <w:r>
        <w:rPr>
          <w:rFonts w:ascii="Times New Roman" w:hAnsi="Times New Roman"/>
        </w:rPr>
        <w:t xml:space="preserve">, configuré en mode déséquilibré, permet de mesurer uniquement la</w:t>
      </w:r>
      <w:r>
        <w:rPr>
          <w:rFonts w:ascii="Times New Roman" w:hAnsi="Times New Roman"/>
        </w:rPr>
        <w:t xml:space="preserve"> </w:t>
      </w:r>
      <w:r>
        <w:rPr>
          <w:rFonts w:ascii="Times New Roman" w:hAnsi="Times New Roman"/>
          <w:b/>
          <w:bCs/>
        </w:rPr>
        <w:t xml:space="preserve">variation différentielle</w:t>
      </w:r>
      <w:r>
        <w:rPr>
          <w:rFonts w:ascii="Times New Roman" w:hAnsi="Times New Roman"/>
        </w:rPr>
        <w:t xml:space="preserve"> </w:t>
      </w:r>
      <w:r>
        <w:rPr>
          <w:rFonts w:ascii="Times New Roman" w:hAnsi="Times New Roman"/>
        </w:rPr>
        <w:t xml:space="preserve">Δ</w:t>
      </w:r>
      <w:r>
        <w:rPr>
          <w:rFonts w:ascii="Times New Roman" w:hAnsi="Times New Roman"/>
          <w:i/>
          <w:iCs/>
        </w:rPr>
        <w:t xml:space="preserve">R</w:t>
      </w:r>
      <w:r>
        <w:rPr>
          <w:rFonts w:ascii="Times New Roman" w:hAnsi="Times New Roman"/>
        </w:rPr>
        <w:t xml:space="preserve">, amplifiant le signal utile d’un facteur 10³ à 10⁴ (Webster, 2014).</w:t>
      </w:r>
    </w:p>
    <w:p>
      <w:pPr>
        <w:pStyle w:val="BodyText"/>
      </w:pPr>
      <w:r>
        <w:rPr>
          <w:rFonts w:ascii="Times New Roman" w:hAnsi="Times New Roman"/>
          <w:b/>
          <w:bCs/>
        </w:rPr>
        <w:t xml:space="preserve">Tableau II.1 — Configuration du pont de Wheatstone</w:t>
      </w:r>
    </w:p>
    <w:tbl>
      <w:tblPr>
        <w:tblStyle w:val="Table"/>
        <w:tblW w:type="pct" w:w="5000"/>
        <w:jc w:val="center"/>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rFonts w:ascii="Times New Roman" w:hAnsi="Times New Roman"/>
                <w:b/>
                <w:sz w:val="20"/>
              </w:rPr>
              <w:t xml:space="preserve">Bras</w:t>
            </w:r>
          </w:p>
        </w:tc>
        <w:tc>
          <w:tcPr/>
          <w:p>
            <w:pPr>
              <w:pStyle w:val="Compact"/>
            </w:pPr>
            <w:r>
              <w:rPr>
                <w:rFonts w:ascii="Times New Roman" w:hAnsi="Times New Roman"/>
                <w:b/>
                <w:sz w:val="20"/>
              </w:rPr>
              <w:t xml:space="preserve">Composant</w:t>
            </w:r>
          </w:p>
        </w:tc>
        <w:tc>
          <w:tcPr/>
          <w:p>
            <w:pPr>
              <w:pStyle w:val="Compact"/>
            </w:pPr>
            <w:r>
              <w:rPr>
                <w:rFonts w:ascii="Times New Roman" w:hAnsi="Times New Roman"/>
                <w:b/>
                <w:sz w:val="20"/>
              </w:rPr>
              <w:t xml:space="preserve">Valeur</w:t>
            </w:r>
          </w:p>
        </w:tc>
        <w:tc>
          <w:tcPr/>
          <w:p>
            <w:pPr>
              <w:pStyle w:val="Compact"/>
            </w:pPr>
            <w:r>
              <w:rPr>
                <w:rFonts w:ascii="Times New Roman" w:hAnsi="Times New Roman"/>
                <w:b/>
                <w:sz w:val="20"/>
              </w:rPr>
              <w:t xml:space="preserve">Rôle</w:t>
            </w:r>
          </w:p>
        </w:tc>
      </w:tr>
      <w:tr>
        <w:tc>
          <w:tcPr/>
          <w:p>
            <w:pPr>
              <w:pStyle w:val="Compact"/>
            </w:pPr>
            <w:r>
              <w:rPr>
                <w:rFonts w:ascii="Times New Roman" w:hAnsi="Times New Roman"/>
                <w:sz w:val="20"/>
              </w:rPr>
              <w:t xml:space="preserve">Bras 1</w:t>
            </w:r>
          </w:p>
        </w:tc>
        <w:tc>
          <w:tcPr/>
          <w:p>
            <w:pPr>
              <w:pStyle w:val="Compact"/>
            </w:pPr>
            <w:r>
              <w:rPr>
                <w:rFonts w:ascii="Times New Roman" w:hAnsi="Times New Roman"/>
                <w:sz w:val="20"/>
              </w:rPr>
              <w:t xml:space="preserve">Résistance fixe</w:t>
            </w:r>
            <w:r>
              <w:rPr>
                <w:rFonts w:ascii="Times New Roman" w:hAnsi="Times New Roman"/>
                <w:sz w:val="20"/>
              </w:rPr>
              <w:t xml:space="preserve"> </w:t>
            </w:r>
            <w:r>
              <w:rPr>
                <w:rFonts w:ascii="Times New Roman" w:hAnsi="Times New Roman"/>
                <w:i/>
                <w:iCs/>
                <w:sz w:val="20"/>
              </w:rPr>
              <w:t xml:space="preserve">R</w:t>
            </w:r>
            <w:r>
              <w:rPr>
                <w:rFonts w:ascii="Times New Roman" w:hAnsi="Times New Roman"/>
                <w:sz w:val="20"/>
              </w:rPr>
              <w:t xml:space="preserve">₁</w:t>
            </w:r>
          </w:p>
        </w:tc>
        <w:tc>
          <w:tcPr/>
          <w:p>
            <w:pPr>
              <w:pStyle w:val="Compact"/>
            </w:pPr>
            <w:r>
              <w:rPr>
                <w:rFonts w:ascii="Times New Roman" w:hAnsi="Times New Roman"/>
                <w:sz w:val="20"/>
              </w:rPr>
              <w:t xml:space="preserve">10 Ω (1 % précision)</w:t>
            </w:r>
          </w:p>
        </w:tc>
        <w:tc>
          <w:tcPr/>
          <w:p>
            <w:pPr>
              <w:pStyle w:val="Compact"/>
            </w:pPr>
            <w:r>
              <w:rPr>
                <w:rFonts w:ascii="Times New Roman" w:hAnsi="Times New Roman"/>
                <w:sz w:val="20"/>
              </w:rPr>
              <w:t xml:space="preserve">Référence haute</w:t>
            </w:r>
          </w:p>
        </w:tc>
      </w:tr>
      <w:tr>
        <w:tc>
          <w:tcPr/>
          <w:p>
            <w:pPr>
              <w:pStyle w:val="Compact"/>
            </w:pPr>
            <w:r>
              <w:rPr>
                <w:rFonts w:ascii="Times New Roman" w:hAnsi="Times New Roman"/>
                <w:sz w:val="20"/>
              </w:rPr>
              <w:t xml:space="preserve">Bras 2</w:t>
            </w:r>
          </w:p>
        </w:tc>
        <w:tc>
          <w:tcPr/>
          <w:p>
            <w:pPr>
              <w:pStyle w:val="Compact"/>
            </w:pPr>
            <w:r>
              <w:rPr>
                <w:rFonts w:ascii="Times New Roman" w:hAnsi="Times New Roman"/>
                <w:sz w:val="20"/>
              </w:rPr>
              <w:t xml:space="preserve">Résistance fixe</w:t>
            </w:r>
            <w:r>
              <w:rPr>
                <w:rFonts w:ascii="Times New Roman" w:hAnsi="Times New Roman"/>
                <w:sz w:val="20"/>
              </w:rPr>
              <w:t xml:space="preserve"> </w:t>
            </w:r>
            <w:r>
              <w:rPr>
                <w:rFonts w:ascii="Times New Roman" w:hAnsi="Times New Roman"/>
                <w:i/>
                <w:iCs/>
                <w:sz w:val="20"/>
              </w:rPr>
              <w:t xml:space="preserve">R</w:t>
            </w:r>
            <w:r>
              <w:rPr>
                <w:rFonts w:ascii="Times New Roman" w:hAnsi="Times New Roman"/>
                <w:sz w:val="20"/>
              </w:rPr>
              <w:t xml:space="preserve">₂</w:t>
            </w:r>
          </w:p>
        </w:tc>
        <w:tc>
          <w:tcPr/>
          <w:p>
            <w:pPr>
              <w:pStyle w:val="Compact"/>
            </w:pPr>
            <w:r>
              <w:rPr>
                <w:rFonts w:ascii="Times New Roman" w:hAnsi="Times New Roman"/>
                <w:sz w:val="20"/>
              </w:rPr>
              <w:t xml:space="preserve">10 Ω (1 % précision)</w:t>
            </w:r>
          </w:p>
        </w:tc>
        <w:tc>
          <w:tcPr/>
          <w:p>
            <w:pPr>
              <w:pStyle w:val="Compact"/>
            </w:pPr>
            <w:r>
              <w:rPr>
                <w:rFonts w:ascii="Times New Roman" w:hAnsi="Times New Roman"/>
                <w:sz w:val="20"/>
              </w:rPr>
              <w:t xml:space="preserve">Référence basse</w:t>
            </w:r>
          </w:p>
        </w:tc>
      </w:tr>
      <w:tr>
        <w:tc>
          <w:tcPr/>
          <w:p>
            <w:pPr>
              <w:pStyle w:val="Compact"/>
            </w:pPr>
            <w:r>
              <w:rPr>
                <w:rFonts w:ascii="Times New Roman" w:hAnsi="Times New Roman"/>
                <w:sz w:val="20"/>
              </w:rPr>
              <w:t xml:space="preserve">Bras 3</w:t>
            </w:r>
          </w:p>
        </w:tc>
        <w:tc>
          <w:tcPr/>
          <w:p>
            <w:pPr>
              <w:pStyle w:val="Compact"/>
            </w:pPr>
            <w:r>
              <w:rPr>
                <w:rFonts w:ascii="Times New Roman" w:hAnsi="Times New Roman"/>
                <w:sz w:val="20"/>
              </w:rPr>
              <w:t xml:space="preserve">Résistance de référence</w:t>
            </w:r>
            <w:r>
              <w:rPr>
                <w:rFonts w:ascii="Times New Roman" w:hAnsi="Times New Roman"/>
                <w:sz w:val="20"/>
              </w:rPr>
              <w:t xml:space="preserve"> </w:t>
            </w:r>
            <w:r>
              <w:rPr>
                <w:rFonts w:ascii="Times New Roman" w:hAnsi="Times New Roman"/>
                <w:i/>
                <w:iCs/>
                <w:sz w:val="20"/>
              </w:rPr>
              <w:t xml:space="preserve">R</w:t>
            </w:r>
            <w:r>
              <w:rPr>
                <w:rFonts w:ascii="Times New Roman" w:hAnsi="Times New Roman"/>
                <w:sz w:val="20"/>
              </w:rPr>
              <w:t xml:space="preserve">_REF</w:t>
            </w:r>
          </w:p>
        </w:tc>
        <w:tc>
          <w:tcPr/>
          <w:p>
            <w:pPr>
              <w:pStyle w:val="Compact"/>
            </w:pPr>
            <w:r>
              <w:rPr>
                <w:rFonts w:ascii="Times New Roman" w:hAnsi="Times New Roman"/>
                <w:sz w:val="20"/>
              </w:rPr>
              <w:t xml:space="preserve">0,5 Ω (1 % précision)</w:t>
            </w:r>
          </w:p>
        </w:tc>
        <w:tc>
          <w:tcPr/>
          <w:p>
            <w:pPr>
              <w:pStyle w:val="Compact"/>
            </w:pPr>
            <w:r>
              <w:rPr>
                <w:rFonts w:ascii="Times New Roman" w:hAnsi="Times New Roman"/>
                <w:sz w:val="20"/>
              </w:rPr>
              <w:t xml:space="preserve">Bras passif (fil protégé)</w:t>
            </w:r>
          </w:p>
        </w:tc>
      </w:tr>
      <w:tr>
        <w:tc>
          <w:tcPr/>
          <w:p>
            <w:pPr>
              <w:pStyle w:val="Compact"/>
            </w:pPr>
            <w:r>
              <w:rPr>
                <w:rFonts w:ascii="Times New Roman" w:hAnsi="Times New Roman"/>
                <w:sz w:val="20"/>
              </w:rPr>
              <w:t xml:space="preserve">Bras 4</w:t>
            </w:r>
          </w:p>
        </w:tc>
        <w:tc>
          <w:tcPr/>
          <w:p>
            <w:pPr>
              <w:pStyle w:val="Compact"/>
            </w:pPr>
            <w:r>
              <w:rPr>
                <w:rFonts w:ascii="Times New Roman" w:hAnsi="Times New Roman"/>
                <w:sz w:val="20"/>
              </w:rPr>
              <w:t xml:space="preserve">Résistance active</w:t>
            </w:r>
            <w:r>
              <w:rPr>
                <w:rFonts w:ascii="Times New Roman" w:hAnsi="Times New Roman"/>
                <w:sz w:val="20"/>
              </w:rPr>
              <w:t xml:space="preserve"> </w:t>
            </w:r>
            <w:r>
              <w:rPr>
                <w:rFonts w:ascii="Times New Roman" w:hAnsi="Times New Roman"/>
                <w:i/>
                <w:iCs/>
                <w:sz w:val="20"/>
              </w:rPr>
              <w:t xml:space="preserve">R</w:t>
            </w:r>
            <w:r>
              <w:rPr>
                <w:rFonts w:ascii="Times New Roman" w:hAnsi="Times New Roman"/>
                <w:sz w:val="20"/>
              </w:rPr>
              <w:t xml:space="preserve">ₓ(t)</w:t>
            </w:r>
          </w:p>
        </w:tc>
        <w:tc>
          <w:tcPr/>
          <w:p>
            <w:pPr>
              <w:pStyle w:val="Compact"/>
            </w:pPr>
            <w:r>
              <w:rPr>
                <w:rFonts w:ascii="Times New Roman" w:hAnsi="Times New Roman"/>
                <w:sz w:val="20"/>
              </w:rPr>
              <w:t xml:space="preserve">≈ 0,13 Ω initial</w:t>
            </w:r>
          </w:p>
        </w:tc>
        <w:tc>
          <w:tcPr/>
          <w:p>
            <w:pPr>
              <w:pStyle w:val="Compact"/>
            </w:pPr>
            <w:r>
              <w:rPr>
                <w:rFonts w:ascii="Times New Roman" w:hAnsi="Times New Roman"/>
                <w:sz w:val="20"/>
              </w:rPr>
              <w:t xml:space="preserve">Fil ER exposé au milieu</w:t>
            </w:r>
          </w:p>
        </w:tc>
      </w:tr>
    </w:tbl>
    <w:p>
      <w:pPr>
        <w:pStyle w:val="BodyText"/>
      </w:pPr>
      <w:r>
        <w:rPr>
          <w:rFonts w:ascii="Times New Roman" w:hAnsi="Times New Roman"/>
        </w:rPr>
        <w:t xml:space="preserve">La tension différentielle aux bornes du pont est donnée par :</w:t>
      </w:r>
    </w:p>
    <w:p>
      <w:pPr>
        <w:pStyle w:val="BodyText"/>
      </w:pPr>
      <m:oMathPara>
        <m:oMathParaPr>
          <m:jc m:val="center"/>
        </m:oMathParaPr>
        <m:oMath>
          <m:sSub>
            <m:e>
              <m:r>
                <m:t>V</m:t>
              </m:r>
            </m:e>
            <m:sub>
              <m:r>
                <m:t>d</m:t>
              </m:r>
              <m:r>
                <m:t>i</m:t>
              </m:r>
              <m:r>
                <m:t>f</m:t>
              </m:r>
              <m:r>
                <m:t>f</m:t>
              </m:r>
            </m:sub>
          </m:sSub>
          <m:r>
            <m:rPr>
              <m:sty m:val="p"/>
            </m:rPr>
            <m:t>=</m:t>
          </m:r>
          <m:sSub>
            <m:e>
              <m:r>
                <m:t>V</m:t>
              </m:r>
            </m:e>
            <m:sub>
              <m:r>
                <m:t>e</m:t>
              </m:r>
              <m:r>
                <m:t>x</m:t>
              </m:r>
              <m:r>
                <m:t>c</m:t>
              </m:r>
              <m:r>
                <m:rPr>
                  <m:sty m:val="p"/>
                </m:rPr>
                <m:t>,</m:t>
              </m:r>
              <m:r>
                <m:t>e</m:t>
              </m:r>
              <m:r>
                <m:t>f</m:t>
              </m:r>
              <m:r>
                <m:t>f</m:t>
              </m:r>
            </m:sub>
          </m:sSub>
          <m:r>
            <m:rPr>
              <m:sty m:val="p"/>
            </m:rPr>
            <m:t>⋅</m:t>
          </m:r>
          <m:d>
            <m:dPr>
              <m:begChr m:val="("/>
              <m:sepChr m:val=""/>
              <m:endChr m:val=")"/>
              <m:grow/>
            </m:dPr>
            <m:e>
              <m:f>
                <m:fPr>
                  <m:type m:val="bar"/>
                </m:fPr>
                <m:num>
                  <m:sSub>
                    <m:e>
                      <m:r>
                        <m:t>R</m:t>
                      </m:r>
                    </m:e>
                    <m:sub>
                      <m:r>
                        <m:t>x</m:t>
                      </m:r>
                    </m:sub>
                  </m:sSub>
                </m:num>
                <m:den>
                  <m:sSub>
                    <m:e>
                      <m:r>
                        <m:t>R</m:t>
                      </m:r>
                    </m:e>
                    <m:sub>
                      <m:r>
                        <m:t>2</m:t>
                      </m:r>
                    </m:sub>
                  </m:sSub>
                  <m:r>
                    <m:rPr>
                      <m:sty m:val="p"/>
                    </m:rPr>
                    <m:t>+</m:t>
                  </m:r>
                  <m:sSub>
                    <m:e>
                      <m:r>
                        <m:t>R</m:t>
                      </m:r>
                    </m:e>
                    <m:sub>
                      <m:r>
                        <m:t>x</m:t>
                      </m:r>
                    </m:sub>
                  </m:sSub>
                </m:den>
              </m:f>
              <m:r>
                <m:rPr>
                  <m:sty m:val="p"/>
                </m:rPr>
                <m:t>−</m:t>
              </m:r>
              <m:f>
                <m:fPr>
                  <m:type m:val="bar"/>
                </m:fPr>
                <m:num>
                  <m:sSub>
                    <m:e>
                      <m:r>
                        <m:t>R</m:t>
                      </m:r>
                    </m:e>
                    <m:sub>
                      <m:r>
                        <m:t>R</m:t>
                      </m:r>
                      <m:r>
                        <m:t>E</m:t>
                      </m:r>
                      <m:r>
                        <m:t>F</m:t>
                      </m:r>
                    </m:sub>
                  </m:sSub>
                </m:num>
                <m:den>
                  <m:sSub>
                    <m:e>
                      <m:r>
                        <m:t>R</m:t>
                      </m:r>
                    </m:e>
                    <m:sub>
                      <m:r>
                        <m:t>1</m:t>
                      </m:r>
                    </m:sub>
                  </m:sSub>
                  <m:r>
                    <m:rPr>
                      <m:sty m:val="p"/>
                    </m:rPr>
                    <m:t>+</m:t>
                  </m:r>
                  <m:sSub>
                    <m:e>
                      <m:r>
                        <m:t>R</m:t>
                      </m:r>
                    </m:e>
                    <m:sub>
                      <m:r>
                        <m:t>R</m:t>
                      </m:r>
                      <m:r>
                        <m:t>E</m:t>
                      </m:r>
                      <m:r>
                        <m:t>F</m:t>
                      </m:r>
                    </m:sub>
                  </m:sSub>
                </m:den>
              </m:f>
            </m:e>
          </m:d>
        </m:oMath>
      </m:oMathPara>
    </w:p>
    <w:p>
      <w:pPr>
        <w:pStyle w:val="FirstParagraph"/>
      </w:pPr>
      <w:r>
        <w:rPr>
          <w:rFonts w:ascii="Times New Roman" w:hAnsi="Times New Roman"/>
        </w:rPr>
        <w:t xml:space="preserve">Une</w:t>
      </w:r>
      <w:r>
        <w:rPr>
          <w:rFonts w:ascii="Times New Roman" w:hAnsi="Times New Roman"/>
        </w:rPr>
        <w:t xml:space="preserve"> </w:t>
      </w:r>
      <w:r>
        <w:rPr>
          <w:rFonts w:ascii="Times New Roman" w:hAnsi="Times New Roman"/>
          <w:b/>
          <w:bCs/>
        </w:rPr>
        <w:t xml:space="preserve">résistance série</w:t>
      </w:r>
      <w:r>
        <w:rPr>
          <w:rFonts w:ascii="Times New Roman" w:hAnsi="Times New Roman"/>
        </w:rPr>
        <w:t xml:space="preserve"> </w:t>
      </w:r>
      <w:r>
        <w:rPr>
          <w:rFonts w:ascii="Times New Roman" w:hAnsi="Times New Roman"/>
          <w:i/>
          <w:iCs/>
        </w:rPr>
        <w:t xml:space="preserve">R</w:t>
      </w:r>
      <w:r>
        <w:rPr>
          <w:rFonts w:ascii="Times New Roman" w:hAnsi="Times New Roman"/>
        </w:rPr>
        <w:t xml:space="preserve">_SERIE = 100 Ω placée entre l’alimentation ESP32 (3,3 V) et le pont assure deux fonctions : (i) limitation du courant pour éviter l’</w:t>
      </w:r>
      <w:r>
        <w:rPr>
          <w:rFonts w:ascii="Times New Roman" w:hAnsi="Times New Roman"/>
          <w:b/>
          <w:bCs/>
        </w:rPr>
        <w:t xml:space="preserve">effet Joule</w:t>
      </w:r>
      <w:r>
        <w:rPr>
          <w:rFonts w:ascii="Times New Roman" w:hAnsi="Times New Roman"/>
        </w:rPr>
        <w:t xml:space="preserve"> </w:t>
      </w:r>
      <w:r>
        <w:rPr>
          <w:rFonts w:ascii="Times New Roman" w:hAnsi="Times New Roman"/>
        </w:rPr>
        <w:t xml:space="preserve">sur le fil de fer (qui fausserait la mesure de température), et (ii) protection du HX711 en cas de court-circuit. La tension d’excitation effective devient :</w:t>
      </w:r>
    </w:p>
    <w:p>
      <w:pPr>
        <w:pStyle w:val="BodyText"/>
      </w:pPr>
      <m:oMathPara>
        <m:oMathParaPr>
          <m:jc m:val="center"/>
        </m:oMathParaPr>
        <m:oMath>
          <m:sSub>
            <m:e>
              <m:r>
                <m:t>V</m:t>
              </m:r>
            </m:e>
            <m:sub>
              <m:r>
                <m:t>e</m:t>
              </m:r>
              <m:r>
                <m:t>x</m:t>
              </m:r>
              <m:r>
                <m:t>c</m:t>
              </m:r>
              <m:r>
                <m:rPr>
                  <m:sty m:val="p"/>
                </m:rPr>
                <m:t>,</m:t>
              </m:r>
              <m:r>
                <m:t>e</m:t>
              </m:r>
              <m:r>
                <m:t>f</m:t>
              </m:r>
              <m:r>
                <m:t>f</m:t>
              </m:r>
            </m:sub>
          </m:sSub>
          <m:r>
            <m:rPr>
              <m:sty m:val="p"/>
            </m:rPr>
            <m:t>=</m:t>
          </m:r>
          <m:sSub>
            <m:e>
              <m:r>
                <m:t>V</m:t>
              </m:r>
            </m:e>
            <m:sub>
              <m:r>
                <m:t>A</m:t>
              </m:r>
              <m:r>
                <m:t>L</m:t>
              </m:r>
              <m:r>
                <m:t>I</m:t>
              </m:r>
              <m:r>
                <m:t>M</m:t>
              </m:r>
            </m:sub>
          </m:sSub>
          <m:r>
            <m:rPr>
              <m:sty m:val="p"/>
            </m:rPr>
            <m:t>⋅</m:t>
          </m:r>
          <m:f>
            <m:fPr>
              <m:type m:val="bar"/>
            </m:fPr>
            <m:num>
              <m:sSub>
                <m:e>
                  <m:r>
                    <m:t>R</m:t>
                  </m:r>
                </m:e>
                <m:sub>
                  <m:r>
                    <m:t>1</m:t>
                  </m:r>
                </m:sub>
              </m:sSub>
              <m:r>
                <m:rPr>
                  <m:sty m:val="p"/>
                </m:rPr>
                <m:t>+</m:t>
              </m:r>
              <m:sSub>
                <m:e>
                  <m:r>
                    <m:t>R</m:t>
                  </m:r>
                </m:e>
                <m:sub>
                  <m:r>
                    <m:t>R</m:t>
                  </m:r>
                  <m:r>
                    <m:t>E</m:t>
                  </m:r>
                  <m:r>
                    <m:t>F</m:t>
                  </m:r>
                </m:sub>
              </m:sSub>
            </m:num>
            <m:den>
              <m:sSub>
                <m:e>
                  <m:r>
                    <m:t>R</m:t>
                  </m:r>
                </m:e>
                <m:sub>
                  <m:r>
                    <m:t>S</m:t>
                  </m:r>
                  <m:r>
                    <m:t>E</m:t>
                  </m:r>
                  <m:r>
                    <m:t>R</m:t>
                  </m:r>
                  <m:r>
                    <m:t>I</m:t>
                  </m:r>
                  <m:r>
                    <m:t>E</m:t>
                  </m:r>
                </m:sub>
              </m:sSub>
              <m:r>
                <m:rPr>
                  <m:sty m:val="p"/>
                </m:rPr>
                <m:t>+</m:t>
              </m:r>
              <m:sSub>
                <m:e>
                  <m:r>
                    <m:t>R</m:t>
                  </m:r>
                </m:e>
                <m:sub>
                  <m:r>
                    <m:t>1</m:t>
                  </m:r>
                </m:sub>
              </m:sSub>
              <m:r>
                <m:rPr>
                  <m:sty m:val="p"/>
                </m:rPr>
                <m:t>+</m:t>
              </m:r>
              <m:sSub>
                <m:e>
                  <m:r>
                    <m:t>R</m:t>
                  </m:r>
                </m:e>
                <m:sub>
                  <m:r>
                    <m:t>R</m:t>
                  </m:r>
                  <m:r>
                    <m:t>E</m:t>
                  </m:r>
                  <m:r>
                    <m:t>F</m:t>
                  </m:r>
                </m:sub>
              </m:sSub>
            </m:den>
          </m:f>
          <m:r>
            <m:rPr>
              <m:sty m:val="p"/>
            </m:rPr>
            <m:t>=</m:t>
          </m:r>
          <m:r>
            <m:t>3</m:t>
          </m:r>
          <m:r>
            <m:rPr>
              <m:sty m:val="p"/>
            </m:rPr>
            <m:t>,</m:t>
          </m:r>
          <m:r>
            <m:t>3</m:t>
          </m:r>
          <m:r>
            <m:rPr>
              <m:sty m:val="p"/>
            </m:rPr>
            <m:t>⋅</m:t>
          </m:r>
          <m:f>
            <m:fPr>
              <m:type m:val="bar"/>
            </m:fPr>
            <m:num>
              <m:r>
                <m:t>10</m:t>
              </m:r>
              <m:r>
                <m:rPr>
                  <m:sty m:val="p"/>
                </m:rPr>
                <m:t>,</m:t>
              </m:r>
              <m:r>
                <m:t>5</m:t>
              </m:r>
            </m:num>
            <m:den>
              <m:r>
                <m:t>110</m:t>
              </m:r>
              <m:r>
                <m:rPr>
                  <m:sty m:val="p"/>
                </m:rPr>
                <m:t>,</m:t>
              </m:r>
              <m:r>
                <m:t>5</m:t>
              </m:r>
            </m:den>
          </m:f>
          <m:r>
            <m:rPr>
              <m:sty m:val="p"/>
            </m:rPr>
            <m:t>≈</m:t>
          </m:r>
          <m:r>
            <m:t>0</m:t>
          </m:r>
          <m:r>
            <m:rPr>
              <m:sty m:val="p"/>
            </m:rPr>
            <m:t>,</m:t>
          </m:r>
          <m:r>
            <m:t>313</m:t>
          </m:r>
          <m:r>
            <m:rPr>
              <m:nor/>
              <m:sty m:val="p"/>
            </m:rPr>
            <m:t> V</m:t>
          </m:r>
        </m:oMath>
      </m:oMathPara>
    </w:p>
    <w:bookmarkEnd w:id="52"/>
    <w:bookmarkStart w:id="53" w:name="Xb1678c44d9c1c974a4fc32ac4a0d35b21e8d3e3"/>
    <w:p>
      <w:pPr>
        <w:pStyle w:val="Heading3"/>
      </w:pPr>
      <w:r>
        <w:rPr>
          <w:rFonts w:ascii="Times New Roman" w:hAnsi="Times New Roman"/>
        </w:rPr>
        <w:t xml:space="preserve">II.2.3. Conversion analogique-numérique par HX711</w:t>
      </w:r>
    </w:p>
    <w:p>
      <w:pPr>
        <w:pStyle w:val="FirstParagraph"/>
      </w:pPr>
      <w:r>
        <w:rPr>
          <w:rFonts w:ascii="Times New Roman" w:hAnsi="Times New Roman"/>
        </w:rPr>
        <w:t xml:space="preserve">Le</w:t>
      </w:r>
      <w:r>
        <w:rPr>
          <w:rFonts w:ascii="Times New Roman" w:hAnsi="Times New Roman"/>
        </w:rPr>
        <w:t xml:space="preserve"> </w:t>
      </w:r>
      <w:r>
        <w:rPr>
          <w:rFonts w:ascii="Times New Roman" w:hAnsi="Times New Roman"/>
          <w:b/>
          <w:bCs/>
        </w:rPr>
        <w:t xml:space="preserve">HX711</w:t>
      </w:r>
      <w:r>
        <w:rPr>
          <w:rFonts w:ascii="Times New Roman" w:hAnsi="Times New Roman"/>
        </w:rPr>
        <w:t xml:space="preserve"> </w:t>
      </w:r>
      <w:r>
        <w:rPr>
          <w:rFonts w:ascii="Times New Roman" w:hAnsi="Times New Roman"/>
        </w:rPr>
        <w:t xml:space="preserve">est un amplificateur d’instrumentation différentiel couplé à un convertisseur ADC sigma-delta 24 bits, spécialement conçu pour les capteurs en pont de Wheatstone (cellules de charge, jauges de déformation) (Adafruit, 2024 ; AVIA Semiconductor, 2017). À gain 128, sa résolution théorique est :</w:t>
      </w:r>
    </w:p>
    <w:p>
      <w:pPr>
        <w:pStyle w:val="BodyText"/>
      </w:pPr>
      <m:oMathPara>
        <m:oMathParaPr>
          <m:jc m:val="center"/>
        </m:oMathParaPr>
        <m:oMath>
          <m:sSub>
            <m:e>
              <m:r>
                <m:rPr>
                  <m:nor/>
                  <m:sty m:val="p"/>
                </m:rPr>
                <m:t>Résolution</m:t>
              </m:r>
            </m:e>
            <m:sub>
              <m:r>
                <m:t>L</m:t>
              </m:r>
              <m:r>
                <m:t>S</m:t>
              </m:r>
              <m:r>
                <m:t>B</m:t>
              </m:r>
            </m:sub>
          </m:sSub>
          <m:r>
            <m:rPr>
              <m:sty m:val="p"/>
            </m:rPr>
            <m:t>=</m:t>
          </m:r>
          <m:f>
            <m:fPr>
              <m:type m:val="bar"/>
            </m:fPr>
            <m:num>
              <m:sSub>
                <m:e>
                  <m:r>
                    <m:t>V</m:t>
                  </m:r>
                </m:e>
                <m:sub>
                  <m:r>
                    <m:t>e</m:t>
                  </m:r>
                  <m:r>
                    <m:t>x</m:t>
                  </m:r>
                  <m:r>
                    <m:t>c</m:t>
                  </m:r>
                  <m:r>
                    <m:rPr>
                      <m:sty m:val="p"/>
                    </m:rPr>
                    <m:t>,</m:t>
                  </m:r>
                  <m:r>
                    <m:t>e</m:t>
                  </m:r>
                  <m:r>
                    <m:t>f</m:t>
                  </m:r>
                  <m:r>
                    <m:t>f</m:t>
                  </m:r>
                </m:sub>
              </m:sSub>
            </m:num>
            <m:den>
              <m:sSup>
                <m:e>
                  <m:r>
                    <m:t>2</m:t>
                  </m:r>
                </m:e>
                <m:sup>
                  <m:r>
                    <m:t>23</m:t>
                  </m:r>
                </m:sup>
              </m:sSup>
              <m:r>
                <m:rPr>
                  <m:sty m:val="p"/>
                </m:rPr>
                <m:t>×</m:t>
              </m:r>
              <m:r>
                <m:t>128</m:t>
              </m:r>
            </m:den>
          </m:f>
          <m:r>
            <m:rPr>
              <m:sty m:val="p"/>
            </m:rPr>
            <m:t>≈</m:t>
          </m:r>
          <m:f>
            <m:fPr>
              <m:type m:val="bar"/>
            </m:fPr>
            <m:num>
              <m:r>
                <m:t>0</m:t>
              </m:r>
              <m:r>
                <m:rPr>
                  <m:sty m:val="p"/>
                </m:rPr>
                <m:t>,</m:t>
              </m:r>
              <m:r>
                <m:t>313</m:t>
              </m:r>
            </m:num>
            <m:den>
              <m:r>
                <m:t>1</m:t>
              </m:r>
              <m:r>
                <m:rPr>
                  <m:sty m:val="p"/>
                </m:rPr>
                <m:t>,</m:t>
              </m:r>
              <m:r>
                <m:t>07</m:t>
              </m:r>
              <m:r>
                <m:rPr>
                  <m:sty m:val="p"/>
                </m:rPr>
                <m:t>×</m:t>
              </m:r>
              <m:sSup>
                <m:e>
                  <m:r>
                    <m:t>10</m:t>
                  </m:r>
                </m:e>
                <m:sup>
                  <m:r>
                    <m:t>9</m:t>
                  </m:r>
                </m:sup>
              </m:sSup>
            </m:den>
          </m:f>
          <m:r>
            <m:rPr>
              <m:sty m:val="p"/>
            </m:rPr>
            <m:t>≈</m:t>
          </m:r>
          <m:r>
            <m:t>0</m:t>
          </m:r>
          <m:r>
            <m:rPr>
              <m:sty m:val="p"/>
            </m:rPr>
            <m:t>,</m:t>
          </m:r>
          <m:r>
            <m:t>29</m:t>
          </m:r>
          <m:r>
            <m:rPr>
              <m:nor/>
              <m:sty m:val="p"/>
            </m:rPr>
            <m:t> nV</m:t>
          </m:r>
        </m:oMath>
      </m:oMathPara>
    </w:p>
    <w:p>
      <w:pPr>
        <w:pStyle w:val="FirstParagraph"/>
      </w:pPr>
      <w:r>
        <w:rPr>
          <w:rFonts w:ascii="Times New Roman" w:hAnsi="Times New Roman"/>
        </w:rPr>
        <w:t xml:space="preserve">Cette résolution sub-nanovolts permet de détecter des variations de résistance du fil ER de l’ordre de 0,01 mΩ (limite pratique imposée par le bruit thermique et électromagnétique du système). Le HX711 dispose d’un taux d’échantillonnage configurable de 10 ou 80 échantillons par seconde ; le mode 10 SPS est retenu ici pour minimiser le bruit (Adafruit, 2024).</w:t>
      </w:r>
    </w:p>
    <w:p>
      <w:pPr>
        <w:pStyle w:val="BodyText"/>
      </w:pPr>
      <w:r>
        <w:rPr>
          <w:rFonts w:ascii="Times New Roman" w:hAnsi="Times New Roman"/>
        </w:rPr>
        <w:t xml:space="preserve">La conversion du code ADC en résistance</w:t>
      </w:r>
      <w:r>
        <w:rPr>
          <w:rFonts w:ascii="Times New Roman" w:hAnsi="Times New Roman"/>
        </w:rPr>
        <w:t xml:space="preserve"> </w:t>
      </w:r>
      <w:r>
        <w:rPr>
          <w:rFonts w:ascii="Times New Roman" w:hAnsi="Times New Roman"/>
          <w:i/>
          <w:iCs/>
        </w:rPr>
        <w:t xml:space="preserve">R</w:t>
      </w:r>
      <w:r>
        <w:rPr>
          <w:rFonts w:ascii="Times New Roman" w:hAnsi="Times New Roman"/>
        </w:rPr>
        <w:t xml:space="preserve">ₓ est effectuée par le firmware ESP32 :</w:t>
      </w:r>
    </w:p>
    <w:p>
      <w:pPr>
        <w:pStyle w:val="BodyText"/>
      </w:pPr>
      <m:oMathPara>
        <m:oMathParaPr>
          <m:jc m:val="center"/>
        </m:oMathParaPr>
        <m:oMath>
          <m:sSub>
            <m:e>
              <m:r>
                <m:t>V</m:t>
              </m:r>
            </m:e>
            <m:sub>
              <m:r>
                <m:t>d</m:t>
              </m:r>
              <m:r>
                <m:t>i</m:t>
              </m:r>
              <m:r>
                <m:t>f</m:t>
              </m:r>
              <m:r>
                <m:t>f</m:t>
              </m:r>
              <m:r>
                <m:rPr>
                  <m:sty m:val="p"/>
                </m:rPr>
                <m:t>,</m:t>
              </m:r>
              <m:r>
                <m:t>r</m:t>
              </m:r>
              <m:r>
                <m:t>a</m:t>
              </m:r>
              <m:r>
                <m:t>w</m:t>
              </m:r>
            </m:sub>
          </m:sSub>
          <m:r>
            <m:rPr>
              <m:sty m:val="p"/>
            </m:rPr>
            <m:t>=</m:t>
          </m:r>
          <m:f>
            <m:fPr>
              <m:type m:val="bar"/>
            </m:fPr>
            <m:num>
              <m:sSub>
                <m:e>
                  <m:r>
                    <m:rPr>
                      <m:nor/>
                      <m:sty m:val="p"/>
                    </m:rPr>
                    <m:t>code</m:t>
                  </m:r>
                </m:e>
                <m:sub>
                  <m:r>
                    <m:t>H</m:t>
                  </m:r>
                  <m:r>
                    <m:t>X</m:t>
                  </m:r>
                  <m:r>
                    <m:t>711</m:t>
                  </m:r>
                </m:sub>
              </m:sSub>
            </m:num>
            <m:den>
              <m:sSup>
                <m:e>
                  <m:r>
                    <m:t>2</m:t>
                  </m:r>
                </m:e>
                <m:sup>
                  <m:r>
                    <m:t>23</m:t>
                  </m:r>
                </m:sup>
              </m:sSup>
              <m:r>
                <m:rPr>
                  <m:sty m:val="p"/>
                </m:rPr>
                <m:t>×</m:t>
              </m:r>
              <m:r>
                <m:t>128</m:t>
              </m:r>
            </m:den>
          </m:f>
          <m:r>
            <m:rPr>
              <m:sty m:val="p"/>
            </m:rPr>
            <m:t>×</m:t>
          </m:r>
          <m:sSub>
            <m:e>
              <m:r>
                <m:t>V</m:t>
              </m:r>
            </m:e>
            <m:sub>
              <m:r>
                <m:t>e</m:t>
              </m:r>
              <m:r>
                <m:t>x</m:t>
              </m:r>
              <m:r>
                <m:t>c</m:t>
              </m:r>
              <m:r>
                <m:rPr>
                  <m:sty m:val="p"/>
                </m:rPr>
                <m:t>,</m:t>
              </m:r>
              <m:r>
                <m:t>e</m:t>
              </m:r>
              <m:r>
                <m:t>f</m:t>
              </m:r>
              <m:r>
                <m:t>f</m:t>
              </m:r>
            </m:sub>
          </m:sSub>
        </m:oMath>
      </m:oMathPara>
    </w:p>
    <w:p>
      <w:pPr>
        <w:pStyle w:val="FirstParagraph"/>
      </w:pPr>
      <m:oMathPara>
        <m:oMathParaPr>
          <m:jc m:val="center"/>
        </m:oMathParaPr>
        <m:oMath>
          <m:sSub>
            <m:e>
              <m:r>
                <m:rPr>
                  <m:nor/>
                  <m:sty m:val="p"/>
                </m:rPr>
                <m:t>ratio</m:t>
              </m:r>
            </m:e>
            <m:sub>
              <m:r>
                <m:t>R</m:t>
              </m:r>
              <m:r>
                <m:t>x</m:t>
              </m:r>
            </m:sub>
          </m:sSub>
          <m:r>
            <m:rPr>
              <m:sty m:val="p"/>
            </m:rPr>
            <m:t>=</m:t>
          </m:r>
          <m:f>
            <m:fPr>
              <m:type m:val="bar"/>
            </m:fPr>
            <m:num>
              <m:sSub>
                <m:e>
                  <m:r>
                    <m:t>V</m:t>
                  </m:r>
                </m:e>
                <m:sub>
                  <m:r>
                    <m:t>d</m:t>
                  </m:r>
                  <m:r>
                    <m:t>i</m:t>
                  </m:r>
                  <m:r>
                    <m:t>f</m:t>
                  </m:r>
                  <m:r>
                    <m:t>f</m:t>
                  </m:r>
                  <m:r>
                    <m:rPr>
                      <m:sty m:val="p"/>
                    </m:rPr>
                    <m:t>,</m:t>
                  </m:r>
                  <m:r>
                    <m:t>r</m:t>
                  </m:r>
                  <m:r>
                    <m:t>a</m:t>
                  </m:r>
                  <m:r>
                    <m:t>w</m:t>
                  </m:r>
                </m:sub>
              </m:sSub>
            </m:num>
            <m:den>
              <m:sSub>
                <m:e>
                  <m:r>
                    <m:t>V</m:t>
                  </m:r>
                </m:e>
                <m:sub>
                  <m:r>
                    <m:t>e</m:t>
                  </m:r>
                  <m:r>
                    <m:t>x</m:t>
                  </m:r>
                  <m:r>
                    <m:t>c</m:t>
                  </m:r>
                  <m:r>
                    <m:rPr>
                      <m:sty m:val="p"/>
                    </m:rPr>
                    <m:t>,</m:t>
                  </m:r>
                  <m:r>
                    <m:t>e</m:t>
                  </m:r>
                  <m:r>
                    <m:t>f</m:t>
                  </m:r>
                  <m:r>
                    <m:t>f</m:t>
                  </m:r>
                </m:sub>
              </m:sSub>
            </m:den>
          </m:f>
          <m:r>
            <m:rPr>
              <m:sty m:val="p"/>
            </m:rPr>
            <m:t>+</m:t>
          </m:r>
          <m:f>
            <m:fPr>
              <m:type m:val="bar"/>
            </m:fPr>
            <m:num>
              <m:sSub>
                <m:e>
                  <m:r>
                    <m:t>R</m:t>
                  </m:r>
                </m:e>
                <m:sub>
                  <m:r>
                    <m:t>R</m:t>
                  </m:r>
                  <m:r>
                    <m:t>E</m:t>
                  </m:r>
                  <m:r>
                    <m:t>F</m:t>
                  </m:r>
                </m:sub>
              </m:sSub>
            </m:num>
            <m:den>
              <m:sSub>
                <m:e>
                  <m:r>
                    <m:t>R</m:t>
                  </m:r>
                </m:e>
                <m:sub>
                  <m:r>
                    <m:t>1</m:t>
                  </m:r>
                </m:sub>
              </m:sSub>
              <m:r>
                <m:rPr>
                  <m:sty m:val="p"/>
                </m:rPr>
                <m:t>+</m:t>
              </m:r>
              <m:sSub>
                <m:e>
                  <m:r>
                    <m:t>R</m:t>
                  </m:r>
                </m:e>
                <m:sub>
                  <m:r>
                    <m:t>R</m:t>
                  </m:r>
                  <m:r>
                    <m:t>E</m:t>
                  </m:r>
                  <m:r>
                    <m:t>F</m:t>
                  </m:r>
                </m:sub>
              </m:sSub>
            </m:den>
          </m:f>
        </m:oMath>
      </m:oMathPara>
    </w:p>
    <w:p>
      <w:pPr>
        <w:pStyle w:val="FirstParagraph"/>
      </w:pPr>
      <m:oMathPara>
        <m:oMathParaPr>
          <m:jc m:val="center"/>
        </m:oMathParaPr>
        <m:oMath>
          <m:sSub>
            <m:e>
              <m:r>
                <m:t>R</m:t>
              </m:r>
            </m:e>
            <m:sub>
              <m:r>
                <m:t>x</m:t>
              </m:r>
            </m:sub>
          </m:sSub>
          <m:r>
            <m:rPr>
              <m:sty m:val="p"/>
            </m:rPr>
            <m:t>=</m:t>
          </m:r>
          <m:sSub>
            <m:e>
              <m:r>
                <m:t>R</m:t>
              </m:r>
            </m:e>
            <m:sub>
              <m:r>
                <m:t>2</m:t>
              </m:r>
            </m:sub>
          </m:sSub>
          <m:r>
            <m:rPr>
              <m:sty m:val="p"/>
            </m:rPr>
            <m:t>⋅</m:t>
          </m:r>
          <m:f>
            <m:fPr>
              <m:type m:val="bar"/>
            </m:fPr>
            <m:num>
              <m:sSub>
                <m:e>
                  <m:r>
                    <m:rPr>
                      <m:nor/>
                      <m:sty m:val="p"/>
                    </m:rPr>
                    <m:t>ratio</m:t>
                  </m:r>
                </m:e>
                <m:sub>
                  <m:r>
                    <m:t>R</m:t>
                  </m:r>
                  <m:r>
                    <m:t>x</m:t>
                  </m:r>
                </m:sub>
              </m:sSub>
            </m:num>
            <m:den>
              <m:r>
                <m:t>1</m:t>
              </m:r>
              <m:r>
                <m:rPr>
                  <m:sty m:val="p"/>
                </m:rPr>
                <m:t>−</m:t>
              </m:r>
              <m:sSub>
                <m:e>
                  <m:r>
                    <m:rPr>
                      <m:nor/>
                      <m:sty m:val="p"/>
                    </m:rPr>
                    <m:t>ratio</m:t>
                  </m:r>
                </m:e>
                <m:sub>
                  <m:r>
                    <m:t>R</m:t>
                  </m:r>
                  <m:r>
                    <m:t>x</m:t>
                  </m:r>
                </m:sub>
              </m:sSub>
            </m:den>
          </m:f>
        </m:oMath>
      </m:oMathPara>
    </w:p>
    <w:bookmarkEnd w:id="53"/>
    <w:bookmarkStart w:id="54" w:name="Xbb16ac8524b73be8ea1078b499461bed8d4a0c5"/>
    <w:p>
      <w:pPr>
        <w:pStyle w:val="Heading3"/>
      </w:pPr>
      <w:r>
        <w:rPr>
          <w:rFonts w:ascii="Times New Roman" w:hAnsi="Times New Roman"/>
        </w:rPr>
        <w:t xml:space="preserve">II.2.4. Système d’acquisition IoT — ESP32 en deep sleep pulsé</w:t>
      </w:r>
    </w:p>
    <w:p>
      <w:pPr>
        <w:pStyle w:val="FirstParagraph"/>
      </w:pPr>
      <w:r>
        <w:rPr>
          <w:rFonts w:ascii="Times New Roman" w:hAnsi="Times New Roman"/>
        </w:rPr>
        <w:t xml:space="preserve">L’</w:t>
      </w:r>
      <w:r>
        <w:rPr>
          <w:rFonts w:ascii="Times New Roman" w:hAnsi="Times New Roman"/>
          <w:b/>
          <w:bCs/>
        </w:rPr>
        <w:t xml:space="preserve">ESP32 DevKit V1</w:t>
      </w:r>
      <w:r>
        <w:rPr>
          <w:rFonts w:ascii="Times New Roman" w:hAnsi="Times New Roman"/>
        </w:rPr>
        <w:t xml:space="preserve"> </w:t>
      </w:r>
      <w:r>
        <w:rPr>
          <w:rFonts w:ascii="Times New Roman" w:hAnsi="Times New Roman"/>
        </w:rPr>
        <w:t xml:space="preserve">est un microcontrôleur bi-cœur Wi-Fi + Bluetooth (Espressif Systems) intégrant un mode</w:t>
      </w:r>
      <w:r>
        <w:rPr>
          <w:rFonts w:ascii="Times New Roman" w:hAnsi="Times New Roman"/>
        </w:rPr>
        <w:t xml:space="preserve"> </w:t>
      </w:r>
      <w:r>
        <w:rPr>
          <w:rFonts w:ascii="Times New Roman" w:hAnsi="Times New Roman"/>
          <w:b/>
          <w:bCs/>
        </w:rPr>
        <w:t xml:space="preserve">deep sleep</w:t>
      </w:r>
      <w:r>
        <w:rPr>
          <w:rFonts w:ascii="Times New Roman" w:hAnsi="Times New Roman"/>
        </w:rPr>
        <w:t xml:space="preserve"> </w:t>
      </w:r>
      <w:r>
        <w:rPr>
          <w:rFonts w:ascii="Times New Roman" w:hAnsi="Times New Roman"/>
        </w:rPr>
        <w:t xml:space="preserve">à très faible consommation (~10 µA) (Espressif, 2024). Le firmware développé suit le cycle suivant à chaque réveil :</w:t>
      </w:r>
    </w:p>
    <w:p>
      <w:pPr>
        <w:pStyle w:val="Compact"/>
        <w:numPr>
          <w:ilvl w:val="0"/>
          <w:numId w:val="1022"/>
        </w:numPr>
      </w:pPr>
      <w:r>
        <w:rPr>
          <w:rFonts w:ascii="Times New Roman" w:hAnsi="Times New Roman"/>
          <w:b/>
          <w:bCs/>
        </w:rPr>
        <w:t xml:space="preserve">Réveil</w:t>
      </w:r>
      <w:r>
        <w:rPr>
          <w:rFonts w:ascii="Times New Roman" w:hAnsi="Times New Roman"/>
        </w:rPr>
        <w:t xml:space="preserve"> </w:t>
      </w:r>
      <w:r>
        <w:rPr>
          <w:rFonts w:ascii="Times New Roman" w:hAnsi="Times New Roman"/>
        </w:rPr>
        <w:t xml:space="preserve">depuis le deep sleep (timer RTC) ;</w:t>
      </w:r>
    </w:p>
    <w:p>
      <w:pPr>
        <w:pStyle w:val="Compact"/>
        <w:numPr>
          <w:ilvl w:val="0"/>
          <w:numId w:val="1022"/>
        </w:numPr>
      </w:pPr>
      <w:r>
        <w:rPr>
          <w:rFonts w:ascii="Times New Roman" w:hAnsi="Times New Roman"/>
          <w:b/>
          <w:bCs/>
        </w:rPr>
        <w:t xml:space="preserve">Initialisation</w:t>
      </w:r>
      <w:r>
        <w:rPr>
          <w:rFonts w:ascii="Times New Roman" w:hAnsi="Times New Roman"/>
        </w:rPr>
        <w:t xml:space="preserve"> </w:t>
      </w:r>
      <w:r>
        <w:rPr>
          <w:rFonts w:ascii="Times New Roman" w:hAnsi="Times New Roman"/>
        </w:rPr>
        <w:t xml:space="preserve">des bibliothèques HX711 et DallasTemperature ;</w:t>
      </w:r>
    </w:p>
    <w:p>
      <w:pPr>
        <w:pStyle w:val="Compact"/>
        <w:numPr>
          <w:ilvl w:val="0"/>
          <w:numId w:val="1022"/>
        </w:numPr>
      </w:pPr>
      <w:r>
        <w:rPr>
          <w:rFonts w:ascii="Times New Roman" w:hAnsi="Times New Roman"/>
          <w:b/>
          <w:bCs/>
        </w:rPr>
        <w:t xml:space="preserve">Lecture HX711</w:t>
      </w:r>
      <w:r>
        <w:rPr>
          <w:rFonts w:ascii="Times New Roman" w:hAnsi="Times New Roman"/>
        </w:rPr>
        <w:t xml:space="preserve"> </w:t>
      </w:r>
      <w:r>
        <w:rPr>
          <w:rFonts w:ascii="Times New Roman" w:hAnsi="Times New Roman"/>
        </w:rPr>
        <w:t xml:space="preserve">: moyenne sur 10 échantillons →</w:t>
      </w:r>
      <w:r>
        <w:rPr>
          <w:rFonts w:ascii="Times New Roman" w:hAnsi="Times New Roman"/>
        </w:rPr>
        <w:t xml:space="preserve"> </w:t>
      </w:r>
      <w:r>
        <w:rPr>
          <w:rFonts w:ascii="Times New Roman" w:hAnsi="Times New Roman"/>
          <w:i/>
          <w:iCs/>
        </w:rPr>
        <w:t xml:space="preserve">R</w:t>
      </w:r>
      <w:r>
        <w:rPr>
          <w:rFonts w:ascii="Times New Roman" w:hAnsi="Times New Roman"/>
        </w:rPr>
        <w:t xml:space="preserve">ₓ ;</w:t>
      </w:r>
    </w:p>
    <w:p>
      <w:pPr>
        <w:pStyle w:val="Compact"/>
        <w:numPr>
          <w:ilvl w:val="0"/>
          <w:numId w:val="1022"/>
        </w:numPr>
      </w:pPr>
      <w:r>
        <w:rPr>
          <w:rFonts w:ascii="Times New Roman" w:hAnsi="Times New Roman"/>
          <w:b/>
          <w:bCs/>
        </w:rPr>
        <w:t xml:space="preserve">Lecture DS18B20</w:t>
      </w:r>
      <w:r>
        <w:rPr>
          <w:rFonts w:ascii="Times New Roman" w:hAnsi="Times New Roman"/>
        </w:rPr>
        <w:t xml:space="preserve"> </w:t>
      </w:r>
      <w:r>
        <w:rPr>
          <w:rFonts w:ascii="Times New Roman" w:hAnsi="Times New Roman"/>
        </w:rPr>
        <w:t xml:space="preserve">: conversion 12 bits (0,0625 °C) →</w:t>
      </w:r>
      <w:r>
        <w:rPr>
          <w:rFonts w:ascii="Times New Roman" w:hAnsi="Times New Roman"/>
        </w:rPr>
        <w:t xml:space="preserve"> </w:t>
      </w:r>
      <w:r>
        <w:rPr>
          <w:rFonts w:ascii="Times New Roman" w:hAnsi="Times New Roman"/>
          <w:i/>
          <w:iCs/>
        </w:rPr>
        <w:t xml:space="preserve">T</w:t>
      </w:r>
      <w:r>
        <w:rPr>
          <w:rFonts w:ascii="Times New Roman" w:hAnsi="Times New Roman"/>
        </w:rPr>
        <w:t xml:space="preserve"> </w:t>
      </w:r>
      <w:r>
        <w:rPr>
          <w:rFonts w:ascii="Times New Roman" w:hAnsi="Times New Roman"/>
        </w:rPr>
        <w:t xml:space="preserve">;</w:t>
      </w:r>
    </w:p>
    <w:p>
      <w:pPr>
        <w:pStyle w:val="Compact"/>
        <w:numPr>
          <w:ilvl w:val="0"/>
          <w:numId w:val="1022"/>
        </w:numPr>
      </w:pPr>
      <w:r>
        <w:rPr>
          <w:rFonts w:ascii="Times New Roman" w:hAnsi="Times New Roman"/>
          <w:b/>
          <w:bCs/>
        </w:rPr>
        <w:t xml:space="preserve">Émission CSV</w:t>
      </w:r>
      <w:r>
        <w:rPr>
          <w:rFonts w:ascii="Times New Roman" w:hAnsi="Times New Roman"/>
        </w:rPr>
        <w:t xml:space="preserve"> </w:t>
      </w:r>
      <w:r>
        <w:rPr>
          <w:rFonts w:ascii="Times New Roman" w:hAnsi="Times New Roman"/>
        </w:rPr>
        <w:t xml:space="preserve">sur le port série (115 200 baud) ;</w:t>
      </w:r>
    </w:p>
    <w:p>
      <w:pPr>
        <w:pStyle w:val="Compact"/>
        <w:numPr>
          <w:ilvl w:val="0"/>
          <w:numId w:val="1022"/>
        </w:numPr>
      </w:pPr>
      <w:r>
        <w:rPr>
          <w:rFonts w:ascii="Times New Roman" w:hAnsi="Times New Roman"/>
          <w:b/>
          <w:bCs/>
        </w:rPr>
        <w:t xml:space="preserve">Power-down HX711</w:t>
      </w:r>
      <w:r>
        <w:rPr>
          <w:rFonts w:ascii="Times New Roman" w:hAnsi="Times New Roman"/>
        </w:rPr>
        <w:t xml:space="preserve"> </w:t>
      </w:r>
      <w:r>
        <w:rPr>
          <w:rFonts w:ascii="Times New Roman" w:hAnsi="Times New Roman"/>
        </w:rPr>
        <w:t xml:space="preserve">(SCK HIGH &gt; 60 µs) ;</w:t>
      </w:r>
    </w:p>
    <w:p>
      <w:pPr>
        <w:pStyle w:val="Compact"/>
        <w:numPr>
          <w:ilvl w:val="0"/>
          <w:numId w:val="1022"/>
        </w:numPr>
      </w:pPr>
      <w:r>
        <w:rPr>
          <w:rFonts w:ascii="Times New Roman" w:hAnsi="Times New Roman"/>
          <w:b/>
          <w:bCs/>
        </w:rPr>
        <w:t xml:space="preserve">Programmation du deep sleep</w:t>
      </w:r>
      <w:r>
        <w:rPr>
          <w:rFonts w:ascii="Times New Roman" w:hAnsi="Times New Roman"/>
        </w:rPr>
        <w:t xml:space="preserve"> </w:t>
      </w:r>
      <w:r>
        <w:rPr>
          <w:rFonts w:ascii="Times New Roman" w:hAnsi="Times New Roman"/>
        </w:rPr>
        <w:t xml:space="preserve">suivant (600 secondes = 10 minutes) ;</w:t>
      </w:r>
    </w:p>
    <w:p>
      <w:pPr>
        <w:pStyle w:val="Compact"/>
        <w:numPr>
          <w:ilvl w:val="0"/>
          <w:numId w:val="1022"/>
        </w:numPr>
      </w:pPr>
      <w:r>
        <w:rPr>
          <w:rFonts w:ascii="Times New Roman" w:hAnsi="Times New Roman"/>
          <w:b/>
          <w:bCs/>
        </w:rPr>
        <w:t xml:space="preserve">Mise en deep sleep</w:t>
      </w:r>
      <w:r>
        <w:rPr>
          <w:rFonts w:ascii="Times New Roman" w:hAnsi="Times New Roman"/>
        </w:rPr>
        <w:t xml:space="preserve">.</w:t>
      </w:r>
    </w:p>
    <w:p>
      <w:pPr>
        <w:pStyle w:val="FirstParagraph"/>
      </w:pPr>
      <w:r>
        <w:rPr>
          <w:rFonts w:ascii="Times New Roman" w:hAnsi="Times New Roman"/>
        </w:rPr>
        <w:t xml:space="preserve">La</w:t>
      </w:r>
      <w:r>
        <w:rPr>
          <w:rFonts w:ascii="Times New Roman" w:hAnsi="Times New Roman"/>
        </w:rPr>
        <w:t xml:space="preserve"> </w:t>
      </w:r>
      <w:r>
        <w:rPr>
          <w:rFonts w:ascii="Times New Roman" w:hAnsi="Times New Roman"/>
          <w:b/>
          <w:bCs/>
        </w:rPr>
        <w:t xml:space="preserve">persistance des données</w:t>
      </w:r>
      <w:r>
        <w:rPr>
          <w:rFonts w:ascii="Times New Roman" w:hAnsi="Times New Roman"/>
        </w:rPr>
        <w:t xml:space="preserve"> </w:t>
      </w:r>
      <w:r>
        <w:rPr>
          <w:rFonts w:ascii="Times New Roman" w:hAnsi="Times New Roman"/>
        </w:rPr>
        <w:t xml:space="preserve">entre cycles de deep sleep est assurée par la mémoire RTC (variables</w:t>
      </w:r>
      <w:r>
        <w:rPr>
          <w:rFonts w:ascii="Times New Roman" w:hAnsi="Times New Roman"/>
        </w:rPr>
        <w:t xml:space="preserve"> </w:t>
      </w:r>
      <w:r>
        <w:rPr>
          <w:rStyle w:val="VerbatimChar"/>
          <w:rFonts w:ascii="Times New Roman" w:hAnsi="Times New Roman"/>
        </w:rPr>
        <w:t xml:space="preserve">RTC_DATA_ATTR</w:t>
      </w:r>
      <w:r>
        <w:rPr>
          <w:rFonts w:ascii="Times New Roman" w:hAnsi="Times New Roman"/>
        </w:rPr>
        <w:t xml:space="preserve">), qui conserve : le compteur de mesures, la dernière valeur de</w:t>
      </w:r>
      <w:r>
        <w:rPr>
          <w:rFonts w:ascii="Times New Roman" w:hAnsi="Times New Roman"/>
        </w:rPr>
        <w:t xml:space="preserve"> </w:t>
      </w:r>
      <w:r>
        <w:rPr>
          <w:rFonts w:ascii="Times New Roman" w:hAnsi="Times New Roman"/>
          <w:i/>
          <w:iCs/>
        </w:rPr>
        <w:t xml:space="preserve">R</w:t>
      </w:r>
      <w:r>
        <w:rPr>
          <w:rFonts w:ascii="Times New Roman" w:hAnsi="Times New Roman"/>
        </w:rPr>
        <w:t xml:space="preserve">ₓ, et l’état d’envoi de l’en-tête CSV. Le</w:t>
      </w:r>
      <w:r>
        <w:rPr>
          <w:rFonts w:ascii="Times New Roman" w:hAnsi="Times New Roman"/>
        </w:rPr>
        <w:t xml:space="preserve"> </w:t>
      </w:r>
      <w:r>
        <w:rPr>
          <w:rFonts w:ascii="Times New Roman" w:hAnsi="Times New Roman"/>
          <w:b/>
          <w:bCs/>
        </w:rPr>
        <w:t xml:space="preserve">format CSV</w:t>
      </w:r>
      <w:r>
        <w:rPr>
          <w:rFonts w:ascii="Times New Roman" w:hAnsi="Times New Roman"/>
        </w:rPr>
        <w:t xml:space="preserve"> </w:t>
      </w:r>
      <w:r>
        <w:rPr>
          <w:rFonts w:ascii="Times New Roman" w:hAnsi="Times New Roman"/>
        </w:rPr>
        <w:t xml:space="preserve">émis est :</w:t>
      </w:r>
    </w:p>
    <w:p>
      <w:pPr>
        <w:pStyle w:val="SourceCode"/>
      </w:pPr>
      <w:r>
        <w:rPr>
          <w:rStyle w:val="VerbatimChar"/>
          <w:rFonts w:ascii="Times New Roman" w:hAnsi="Times New Roman"/>
        </w:rPr>
        <w:t xml:space="preserve">Timestamp_s;Vdiff_V;Rx_Ohm;Temp_C;DeltaR_Ohm_per_h</w:t>
      </w:r>
    </w:p>
    <w:p>
      <w:r>
        <w:rPr>
          <w:rFonts w:ascii="Times New Roman" w:hAnsi="Times New Roman"/>
        </w:rPr>
        <w:pict>
          <v:rect style="width:0;height:1.5pt" o:hralign="center" o:hrstd="t" o:hr="t"/>
        </w:pict>
      </w:r>
    </w:p>
    <w:bookmarkEnd w:id="54"/>
    <w:bookmarkEnd w:id="55"/>
    <w:bookmarkStart w:id="59" w:name="ii.3.-matériels-mobilisés"/>
    <w:p>
      <w:pPr>
        <w:pStyle w:val="Heading2"/>
      </w:pPr>
      <w:r>
        <w:rPr>
          <w:rFonts w:ascii="Times New Roman" w:hAnsi="Times New Roman"/>
        </w:rPr>
        <w:t xml:space="preserve">II.3. Matériels mobilisés</w:t>
      </w:r>
    </w:p>
    <w:bookmarkStart w:id="56" w:name="ii.3.1.-matériels-expérimentaux"/>
    <w:p>
      <w:pPr>
        <w:pStyle w:val="Heading3"/>
      </w:pPr>
      <w:r>
        <w:rPr>
          <w:rFonts w:ascii="Times New Roman" w:hAnsi="Times New Roman"/>
        </w:rPr>
        <w:t xml:space="preserve">II.3.1. Matériels expérimentaux</w:t>
      </w:r>
    </w:p>
    <w:p>
      <w:pPr>
        <w:pStyle w:val="FirstParagraph"/>
      </w:pPr>
      <w:r>
        <w:rPr>
          <w:rFonts w:ascii="Times New Roman" w:hAnsi="Times New Roman"/>
        </w:rPr>
        <w:t xml:space="preserve">Le tableau ci-dessous consolide la totalité des matériels mobilisés dans le cadre de cette recherche.</w:t>
      </w:r>
    </w:p>
    <w:p>
      <w:pPr>
        <w:pStyle w:val="BodyText"/>
      </w:pPr>
      <w:r>
        <w:rPr>
          <w:rFonts w:ascii="Times New Roman" w:hAnsi="Times New Roman"/>
          <w:b/>
          <w:bCs/>
        </w:rPr>
        <w:t xml:space="preserve">Tableau II.2 — Récapitulatif des matériels expérimentaux</w:t>
      </w:r>
    </w:p>
    <w:tbl>
      <w:tblPr>
        <w:tblStyle w:val="Table"/>
        <w:tblW w:type="pct" w:w="5000"/>
        <w:jc w:val="center"/>
        <w:tblLayout w:type="fixed"/>
        <w:tblLook w:firstRow="1" w:lastRow="0" w:firstColumn="0" w:lastColumn="0" w:noHBand="0" w:noVBand="0" w:val="0020"/>
      </w:tblPr>
      <w:tblGrid>
        <w:gridCol w:w="2640"/>
        <w:gridCol w:w="2640"/>
        <w:gridCol w:w="2640"/>
      </w:tblGrid>
      <w:tr>
        <w:trPr>
          <w:tblHeader w:val="on"/>
        </w:trPr>
        <w:tc>
          <w:tcPr/>
          <w:p>
            <w:pPr>
              <w:pStyle w:val="Compact"/>
            </w:pPr>
            <w:r>
              <w:rPr>
                <w:rFonts w:ascii="Times New Roman" w:hAnsi="Times New Roman"/>
                <w:b/>
                <w:sz w:val="20"/>
              </w:rPr>
              <w:t xml:space="preserve">Élément</w:t>
            </w:r>
          </w:p>
        </w:tc>
        <w:tc>
          <w:tcPr/>
          <w:p>
            <w:pPr>
              <w:pStyle w:val="Compact"/>
            </w:pPr>
            <w:r>
              <w:rPr>
                <w:rFonts w:ascii="Times New Roman" w:hAnsi="Times New Roman"/>
                <w:b/>
                <w:sz w:val="20"/>
              </w:rPr>
              <w:t xml:space="preserve">Utilité</w:t>
            </w:r>
          </w:p>
        </w:tc>
        <w:tc>
          <w:tcPr/>
          <w:p>
            <w:pPr>
              <w:pStyle w:val="Compact"/>
            </w:pPr>
            <w:r>
              <w:rPr>
                <w:rFonts w:ascii="Times New Roman" w:hAnsi="Times New Roman"/>
                <w:b/>
                <w:sz w:val="20"/>
              </w:rPr>
              <w:t xml:space="preserve">Outils / Spécifications</w:t>
            </w:r>
          </w:p>
        </w:tc>
      </w:tr>
      <w:tr>
        <w:tc>
          <w:tcPr/>
          <w:p>
            <w:pPr>
              <w:pStyle w:val="Compact"/>
            </w:pPr>
            <w:r>
              <w:rPr>
                <w:rFonts w:ascii="Times New Roman" w:hAnsi="Times New Roman"/>
                <w:sz w:val="20"/>
              </w:rPr>
              <w:t xml:space="preserve">Microcontrôleur</w:t>
            </w:r>
          </w:p>
        </w:tc>
        <w:tc>
          <w:tcPr/>
          <w:p>
            <w:pPr>
              <w:pStyle w:val="Compact"/>
            </w:pPr>
            <w:r>
              <w:rPr>
                <w:rFonts w:ascii="Times New Roman" w:hAnsi="Times New Roman"/>
                <w:sz w:val="20"/>
              </w:rPr>
              <w:t xml:space="preserve">Acquisition, calcul, transmission</w:t>
            </w:r>
          </w:p>
        </w:tc>
        <w:tc>
          <w:tcPr/>
          <w:p>
            <w:pPr>
              <w:pStyle w:val="Compact"/>
            </w:pPr>
            <w:r>
              <w:rPr>
                <w:rFonts w:ascii="Times New Roman" w:hAnsi="Times New Roman"/>
                <w:sz w:val="20"/>
              </w:rPr>
              <w:t xml:space="preserve">ESP32 DevKit V1 (Espressif)</w:t>
            </w:r>
          </w:p>
        </w:tc>
      </w:tr>
      <w:tr>
        <w:tc>
          <w:tcPr/>
          <w:p>
            <w:pPr>
              <w:pStyle w:val="Compact"/>
            </w:pPr>
            <w:r>
              <w:rPr>
                <w:rFonts w:ascii="Times New Roman" w:hAnsi="Times New Roman"/>
                <w:sz w:val="20"/>
              </w:rPr>
              <w:t xml:space="preserve">Amplificateur ADC</w:t>
            </w:r>
          </w:p>
        </w:tc>
        <w:tc>
          <w:tcPr/>
          <w:p>
            <w:pPr>
              <w:pStyle w:val="Compact"/>
            </w:pPr>
            <w:r>
              <w:rPr>
                <w:rFonts w:ascii="Times New Roman" w:hAnsi="Times New Roman"/>
                <w:sz w:val="20"/>
              </w:rPr>
              <w:t xml:space="preserve">Conversion pont Wheatstone</w:t>
            </w:r>
          </w:p>
        </w:tc>
        <w:tc>
          <w:tcPr/>
          <w:p>
            <w:pPr>
              <w:pStyle w:val="Compact"/>
            </w:pPr>
            <w:r>
              <w:rPr>
                <w:rFonts w:ascii="Times New Roman" w:hAnsi="Times New Roman"/>
                <w:sz w:val="20"/>
              </w:rPr>
              <w:t xml:space="preserve">HX711 24 bits, gain 128</w:t>
            </w:r>
          </w:p>
        </w:tc>
      </w:tr>
      <w:tr>
        <w:tc>
          <w:tcPr/>
          <w:p>
            <w:pPr>
              <w:pStyle w:val="Compact"/>
            </w:pPr>
            <w:r>
              <w:rPr>
                <w:rFonts w:ascii="Times New Roman" w:hAnsi="Times New Roman"/>
                <w:sz w:val="20"/>
              </w:rPr>
              <w:t xml:space="preserve">Capteur de température</w:t>
            </w:r>
          </w:p>
        </w:tc>
        <w:tc>
          <w:tcPr/>
          <w:p>
            <w:pPr>
              <w:pStyle w:val="Compact"/>
            </w:pPr>
            <w:r>
              <w:rPr>
                <w:rFonts w:ascii="Times New Roman" w:hAnsi="Times New Roman"/>
                <w:sz w:val="20"/>
              </w:rPr>
              <w:t xml:space="preserve">Compensation thermique</w:t>
            </w:r>
          </w:p>
        </w:tc>
        <w:tc>
          <w:tcPr/>
          <w:p>
            <w:pPr>
              <w:pStyle w:val="Compact"/>
            </w:pPr>
            <w:r>
              <w:rPr>
                <w:rFonts w:ascii="Times New Roman" w:hAnsi="Times New Roman"/>
                <w:sz w:val="20"/>
              </w:rPr>
              <w:t xml:space="preserve">DS18B20, bus 1-Wire, résolution 12 bits</w:t>
            </w:r>
          </w:p>
        </w:tc>
      </w:tr>
      <w:tr>
        <w:tc>
          <w:tcPr/>
          <w:p>
            <w:pPr>
              <w:pStyle w:val="Compact"/>
            </w:pPr>
            <w:r>
              <w:rPr>
                <w:rFonts w:ascii="Times New Roman" w:hAnsi="Times New Roman"/>
                <w:sz w:val="20"/>
              </w:rPr>
              <w:t xml:space="preserve">Fil ER actif</w:t>
            </w:r>
          </w:p>
        </w:tc>
        <w:tc>
          <w:tcPr/>
          <w:p>
            <w:pPr>
              <w:pStyle w:val="Compact"/>
            </w:pPr>
            <w:r>
              <w:rPr>
                <w:rFonts w:ascii="Times New Roman" w:hAnsi="Times New Roman"/>
                <w:sz w:val="20"/>
              </w:rPr>
              <w:t xml:space="preserve">Élément corrodable</w:t>
            </w:r>
          </w:p>
        </w:tc>
        <w:tc>
          <w:tcPr/>
          <w:p>
            <w:pPr>
              <w:pStyle w:val="Compact"/>
            </w:pPr>
            <w:r>
              <w:rPr>
                <w:rFonts w:ascii="Times New Roman" w:hAnsi="Times New Roman"/>
                <w:sz w:val="20"/>
              </w:rPr>
              <w:t xml:space="preserve">Fil de fer recuit, Ø 0,3 mm,</w:t>
            </w:r>
            <w:r>
              <w:rPr>
                <w:rFonts w:ascii="Times New Roman" w:hAnsi="Times New Roman"/>
                <w:sz w:val="20"/>
              </w:rPr>
              <w:t xml:space="preserve"> </w:t>
            </w:r>
            <w:r>
              <w:rPr>
                <w:rFonts w:ascii="Times New Roman" w:hAnsi="Times New Roman"/>
                <w:i/>
                <w:iCs/>
                <w:sz w:val="20"/>
              </w:rPr>
              <w:t xml:space="preserve">L</w:t>
            </w:r>
            <w:r>
              <w:rPr>
                <w:rFonts w:ascii="Times New Roman" w:hAnsi="Times New Roman"/>
                <w:sz w:val="20"/>
              </w:rPr>
              <w:t xml:space="preserve"> </w:t>
            </w:r>
            <w:r>
              <w:rPr>
                <w:rFonts w:ascii="Times New Roman" w:hAnsi="Times New Roman"/>
                <w:sz w:val="20"/>
              </w:rPr>
              <w:t xml:space="preserve">= 1,1 m</w:t>
            </w:r>
          </w:p>
        </w:tc>
      </w:tr>
      <w:tr>
        <w:tc>
          <w:tcPr/>
          <w:p>
            <w:pPr>
              <w:pStyle w:val="Compact"/>
            </w:pPr>
            <w:r>
              <w:rPr>
                <w:rFonts w:ascii="Times New Roman" w:hAnsi="Times New Roman"/>
                <w:sz w:val="20"/>
              </w:rPr>
              <w:t xml:space="preserve">Résistances pont</w:t>
            </w:r>
          </w:p>
        </w:tc>
        <w:tc>
          <w:tcPr/>
          <w:p>
            <w:pPr>
              <w:pStyle w:val="Compact"/>
            </w:pPr>
            <w:r>
              <w:rPr>
                <w:rFonts w:ascii="Times New Roman" w:hAnsi="Times New Roman"/>
                <w:sz w:val="20"/>
              </w:rPr>
              <w:t xml:space="preserve">Bras de référence</w:t>
            </w:r>
          </w:p>
        </w:tc>
        <w:tc>
          <w:tcPr/>
          <w:p>
            <w:pPr>
              <w:pStyle w:val="Compact"/>
            </w:pPr>
            <w:r>
              <w:rPr>
                <w:rFonts w:ascii="Times New Roman" w:hAnsi="Times New Roman"/>
                <w:i/>
                <w:iCs/>
                <w:sz w:val="20"/>
              </w:rPr>
              <w:t xml:space="preserve">R</w:t>
            </w:r>
            <w:r>
              <w:rPr>
                <w:rFonts w:ascii="Times New Roman" w:hAnsi="Times New Roman"/>
                <w:sz w:val="20"/>
              </w:rPr>
              <w:t xml:space="preserve">₁ =</w:t>
            </w:r>
            <w:r>
              <w:rPr>
                <w:rFonts w:ascii="Times New Roman" w:hAnsi="Times New Roman"/>
                <w:sz w:val="20"/>
              </w:rPr>
              <w:t xml:space="preserve"> </w:t>
            </w:r>
            <w:r>
              <w:rPr>
                <w:rFonts w:ascii="Times New Roman" w:hAnsi="Times New Roman"/>
                <w:i/>
                <w:iCs/>
                <w:sz w:val="20"/>
              </w:rPr>
              <w:t xml:space="preserve">R</w:t>
            </w:r>
            <w:r>
              <w:rPr>
                <w:rFonts w:ascii="Times New Roman" w:hAnsi="Times New Roman"/>
                <w:sz w:val="20"/>
              </w:rPr>
              <w:t xml:space="preserve">₂ = 10 Ω,</w:t>
            </w:r>
            <w:r>
              <w:rPr>
                <w:rFonts w:ascii="Times New Roman" w:hAnsi="Times New Roman"/>
                <w:sz w:val="20"/>
              </w:rPr>
              <w:t xml:space="preserve"> </w:t>
            </w:r>
            <w:r>
              <w:rPr>
                <w:rFonts w:ascii="Times New Roman" w:hAnsi="Times New Roman"/>
                <w:i/>
                <w:iCs/>
                <w:sz w:val="20"/>
              </w:rPr>
              <w:t xml:space="preserve">R</w:t>
            </w:r>
            <w:r>
              <w:rPr>
                <w:rFonts w:ascii="Times New Roman" w:hAnsi="Times New Roman"/>
                <w:sz w:val="20"/>
              </w:rPr>
              <w:t xml:space="preserve">_REF = 0,5 Ω (1 %)</w:t>
            </w:r>
          </w:p>
        </w:tc>
      </w:tr>
      <w:tr>
        <w:tc>
          <w:tcPr/>
          <w:p>
            <w:pPr>
              <w:pStyle w:val="Compact"/>
            </w:pPr>
            <w:r>
              <w:rPr>
                <w:rFonts w:ascii="Times New Roman" w:hAnsi="Times New Roman"/>
                <w:sz w:val="20"/>
              </w:rPr>
              <w:t xml:space="preserve">Résistance série</w:t>
            </w:r>
          </w:p>
        </w:tc>
        <w:tc>
          <w:tcPr/>
          <w:p>
            <w:pPr>
              <w:pStyle w:val="Compact"/>
            </w:pPr>
            <w:r>
              <w:rPr>
                <w:rFonts w:ascii="Times New Roman" w:hAnsi="Times New Roman"/>
                <w:sz w:val="20"/>
              </w:rPr>
              <w:t xml:space="preserve">Limitation courant</w:t>
            </w:r>
          </w:p>
        </w:tc>
        <w:tc>
          <w:tcPr/>
          <w:p>
            <w:pPr>
              <w:pStyle w:val="Compact"/>
            </w:pPr>
            <w:r>
              <w:rPr>
                <w:rFonts w:ascii="Times New Roman" w:hAnsi="Times New Roman"/>
                <w:i/>
                <w:iCs/>
                <w:sz w:val="20"/>
              </w:rPr>
              <w:t xml:space="preserve">R</w:t>
            </w:r>
            <w:r>
              <w:rPr>
                <w:rFonts w:ascii="Times New Roman" w:hAnsi="Times New Roman"/>
                <w:sz w:val="20"/>
              </w:rPr>
              <w:t xml:space="preserve">_SERIE = 100 Ω (1 %)</w:t>
            </w:r>
          </w:p>
        </w:tc>
      </w:tr>
      <w:tr>
        <w:tc>
          <w:tcPr/>
          <w:p>
            <w:pPr>
              <w:pStyle w:val="Compact"/>
            </w:pPr>
            <w:r>
              <w:rPr>
                <w:rFonts w:ascii="Times New Roman" w:hAnsi="Times New Roman"/>
                <w:sz w:val="20"/>
              </w:rPr>
              <w:t xml:space="preserve">Pull-up DS18B20</w:t>
            </w:r>
          </w:p>
        </w:tc>
        <w:tc>
          <w:tcPr/>
          <w:p>
            <w:pPr>
              <w:pStyle w:val="Compact"/>
            </w:pPr>
            <w:r>
              <w:rPr>
                <w:rFonts w:ascii="Times New Roman" w:hAnsi="Times New Roman"/>
                <w:sz w:val="20"/>
              </w:rPr>
              <w:t xml:space="preserve">Bus 1-Wire</w:t>
            </w:r>
          </w:p>
        </w:tc>
        <w:tc>
          <w:tcPr/>
          <w:p>
            <w:pPr>
              <w:pStyle w:val="Compact"/>
            </w:pPr>
            <w:r>
              <w:rPr>
                <w:rFonts w:ascii="Times New Roman" w:hAnsi="Times New Roman"/>
                <w:sz w:val="20"/>
              </w:rPr>
              <w:t xml:space="preserve">4,7 kΩ</w:t>
            </w:r>
          </w:p>
        </w:tc>
      </w:tr>
      <w:tr>
        <w:tc>
          <w:tcPr/>
          <w:p>
            <w:pPr>
              <w:pStyle w:val="Compact"/>
            </w:pPr>
            <w:r>
              <w:rPr>
                <w:rFonts w:ascii="Times New Roman" w:hAnsi="Times New Roman"/>
                <w:sz w:val="20"/>
              </w:rPr>
              <w:t xml:space="preserve">Cellule de corrosion</w:t>
            </w:r>
          </w:p>
        </w:tc>
        <w:tc>
          <w:tcPr/>
          <w:p>
            <w:pPr>
              <w:pStyle w:val="Compact"/>
            </w:pPr>
            <w:r>
              <w:rPr>
                <w:rFonts w:ascii="Times New Roman" w:hAnsi="Times New Roman"/>
                <w:sz w:val="20"/>
              </w:rPr>
              <w:t xml:space="preserve">Contenant milieu</w:t>
            </w:r>
          </w:p>
        </w:tc>
        <w:tc>
          <w:tcPr/>
          <w:p>
            <w:pPr>
              <w:pStyle w:val="Compact"/>
            </w:pPr>
            <w:r>
              <w:rPr>
                <w:rFonts w:ascii="Times New Roman" w:hAnsi="Times New Roman"/>
                <w:sz w:val="20"/>
              </w:rPr>
              <w:t xml:space="preserve">Récipient HDPE 2 L</w:t>
            </w:r>
          </w:p>
        </w:tc>
      </w:tr>
      <w:tr>
        <w:tc>
          <w:tcPr/>
          <w:p>
            <w:pPr>
              <w:pStyle w:val="Compact"/>
            </w:pPr>
            <w:r>
              <w:rPr>
                <w:rFonts w:ascii="Times New Roman" w:hAnsi="Times New Roman"/>
                <w:sz w:val="20"/>
              </w:rPr>
              <w:t xml:space="preserve">Milieu corrosif</w:t>
            </w:r>
          </w:p>
        </w:tc>
        <w:tc>
          <w:tcPr/>
          <w:p>
            <w:pPr>
              <w:pStyle w:val="Compact"/>
            </w:pPr>
            <w:r>
              <w:rPr>
                <w:rFonts w:ascii="Times New Roman" w:hAnsi="Times New Roman"/>
                <w:sz w:val="20"/>
              </w:rPr>
              <w:t xml:space="preserve">Environnement test</w:t>
            </w:r>
          </w:p>
        </w:tc>
        <w:tc>
          <w:tcPr/>
          <w:p>
            <w:pPr>
              <w:pStyle w:val="Compact"/>
            </w:pPr>
            <w:r>
              <w:rPr>
                <w:rFonts w:ascii="Times New Roman" w:hAnsi="Times New Roman"/>
                <w:sz w:val="20"/>
              </w:rPr>
              <w:t xml:space="preserve">Detar Plus (HCl 5–15 % + H₃PO₄ 10–30 %), pH ≈ 1</w:t>
            </w:r>
          </w:p>
        </w:tc>
      </w:tr>
      <w:tr>
        <w:tc>
          <w:tcPr/>
          <w:p>
            <w:pPr>
              <w:pStyle w:val="Compact"/>
            </w:pPr>
            <w:r>
              <w:rPr>
                <w:rFonts w:ascii="Times New Roman" w:hAnsi="Times New Roman"/>
                <w:sz w:val="20"/>
              </w:rPr>
              <w:t xml:space="preserve">Inhibiteur</w:t>
            </w:r>
          </w:p>
        </w:tc>
        <w:tc>
          <w:tcPr/>
          <w:p>
            <w:pPr>
              <w:pStyle w:val="Compact"/>
            </w:pPr>
            <w:r>
              <w:rPr>
                <w:rFonts w:ascii="Times New Roman" w:hAnsi="Times New Roman"/>
                <w:sz w:val="20"/>
              </w:rPr>
              <w:t xml:space="preserve">Protection fil</w:t>
            </w:r>
          </w:p>
        </w:tc>
        <w:tc>
          <w:tcPr/>
          <w:p>
            <w:pPr>
              <w:pStyle w:val="Compact"/>
            </w:pPr>
            <w:r>
              <w:rPr>
                <w:rFonts w:ascii="Times New Roman" w:hAnsi="Times New Roman"/>
                <w:sz w:val="20"/>
              </w:rPr>
              <w:t xml:space="preserve">Inhibiteur de la famille des imidazolines (référence commerciale à sélectionner)</w:t>
            </w:r>
          </w:p>
        </w:tc>
      </w:tr>
      <w:tr>
        <w:tc>
          <w:tcPr/>
          <w:p>
            <w:pPr>
              <w:pStyle w:val="Compact"/>
            </w:pPr>
            <w:r>
              <w:rPr>
                <w:rFonts w:ascii="Times New Roman" w:hAnsi="Times New Roman"/>
                <w:sz w:val="20"/>
              </w:rPr>
              <w:t xml:space="preserve">pH-mètre papier</w:t>
            </w:r>
          </w:p>
        </w:tc>
        <w:tc>
          <w:tcPr/>
          <w:p>
            <w:pPr>
              <w:pStyle w:val="Compact"/>
            </w:pPr>
            <w:r>
              <w:rPr>
                <w:rFonts w:ascii="Times New Roman" w:hAnsi="Times New Roman"/>
                <w:sz w:val="20"/>
              </w:rPr>
              <w:t xml:space="preserve">Vérification pH</w:t>
            </w:r>
          </w:p>
        </w:tc>
        <w:tc>
          <w:tcPr/>
          <w:p>
            <w:pPr>
              <w:pStyle w:val="Compact"/>
            </w:pPr>
            <w:r>
              <w:rPr>
                <w:rFonts w:ascii="Times New Roman" w:hAnsi="Times New Roman"/>
                <w:sz w:val="20"/>
              </w:rPr>
              <w:t xml:space="preserve">Plages 0–14, résolution ±0,5</w:t>
            </w:r>
          </w:p>
        </w:tc>
      </w:tr>
      <w:tr>
        <w:tc>
          <w:tcPr/>
          <w:p>
            <w:pPr>
              <w:pStyle w:val="Compact"/>
            </w:pPr>
            <w:r>
              <w:rPr>
                <w:rFonts w:ascii="Times New Roman" w:hAnsi="Times New Roman"/>
                <w:sz w:val="20"/>
              </w:rPr>
              <w:t xml:space="preserve">Câble USB-UART</w:t>
            </w:r>
          </w:p>
        </w:tc>
        <w:tc>
          <w:tcPr/>
          <w:p>
            <w:pPr>
              <w:pStyle w:val="Compact"/>
            </w:pPr>
            <w:r>
              <w:rPr>
                <w:rFonts w:ascii="Times New Roman" w:hAnsi="Times New Roman"/>
                <w:sz w:val="20"/>
              </w:rPr>
              <w:t xml:space="preserve">Liaison ESP32-PC</w:t>
            </w:r>
          </w:p>
        </w:tc>
        <w:tc>
          <w:tcPr/>
          <w:p>
            <w:pPr>
              <w:pStyle w:val="Compact"/>
            </w:pPr>
            <w:r>
              <w:rPr>
                <w:rFonts w:ascii="Times New Roman" w:hAnsi="Times New Roman"/>
                <w:sz w:val="20"/>
              </w:rPr>
              <w:t xml:space="preserve">CP2102 ou CH340</w:t>
            </w:r>
          </w:p>
        </w:tc>
      </w:tr>
      <w:tr>
        <w:tc>
          <w:tcPr/>
          <w:p>
            <w:pPr>
              <w:pStyle w:val="Compact"/>
            </w:pPr>
            <w:r>
              <w:rPr>
                <w:rFonts w:ascii="Times New Roman" w:hAnsi="Times New Roman"/>
                <w:sz w:val="20"/>
              </w:rPr>
              <w:t xml:space="preserve">Multimètre numérique</w:t>
            </w:r>
          </w:p>
        </w:tc>
        <w:tc>
          <w:tcPr/>
          <w:p>
            <w:pPr>
              <w:pStyle w:val="Compact"/>
            </w:pPr>
            <w:r>
              <w:rPr>
                <w:rFonts w:ascii="Times New Roman" w:hAnsi="Times New Roman"/>
                <w:sz w:val="20"/>
              </w:rPr>
              <w:t xml:space="preserve">Mesure</w:t>
            </w:r>
            <w:r>
              <w:rPr>
                <w:rFonts w:ascii="Times New Roman" w:hAnsi="Times New Roman"/>
                <w:sz w:val="20"/>
              </w:rPr>
              <w:t xml:space="preserve"> </w:t>
            </w:r>
            <w:r>
              <w:rPr>
                <w:rFonts w:ascii="Times New Roman" w:hAnsi="Times New Roman"/>
                <w:i/>
                <w:iCs/>
                <w:sz w:val="20"/>
              </w:rPr>
              <w:t xml:space="preserve">R</w:t>
            </w:r>
            <w:r>
              <w:rPr>
                <w:rFonts w:ascii="Times New Roman" w:hAnsi="Times New Roman"/>
                <w:sz w:val="20"/>
              </w:rPr>
              <w:t xml:space="preserve">₀ initiale</w:t>
            </w:r>
          </w:p>
        </w:tc>
        <w:tc>
          <w:tcPr/>
          <w:p>
            <w:pPr>
              <w:pStyle w:val="Compact"/>
            </w:pPr>
            <w:r>
              <w:rPr>
                <w:rFonts w:ascii="Times New Roman" w:hAnsi="Times New Roman"/>
                <w:sz w:val="20"/>
              </w:rPr>
              <w:t xml:space="preserve">Précision 0,1 %</w:t>
            </w:r>
          </w:p>
        </w:tc>
      </w:tr>
      <w:tr>
        <w:tc>
          <w:tcPr/>
          <w:p>
            <w:pPr>
              <w:pStyle w:val="Compact"/>
            </w:pPr>
            <w:r>
              <w:rPr>
                <w:rFonts w:ascii="Times New Roman" w:hAnsi="Times New Roman"/>
                <w:sz w:val="20"/>
              </w:rPr>
              <w:t xml:space="preserve">Ordinateur portable</w:t>
            </w:r>
          </w:p>
        </w:tc>
        <w:tc>
          <w:tcPr/>
          <w:p>
            <w:pPr>
              <w:pStyle w:val="Compact"/>
            </w:pPr>
            <w:r>
              <w:rPr>
                <w:rFonts w:ascii="Times New Roman" w:hAnsi="Times New Roman"/>
                <w:sz w:val="20"/>
              </w:rPr>
              <w:t xml:space="preserve">Acquisition + ML</w:t>
            </w:r>
          </w:p>
        </w:tc>
        <w:tc>
          <w:tcPr/>
          <w:p>
            <w:pPr>
              <w:pStyle w:val="Compact"/>
            </w:pPr>
            <w:r>
              <w:rPr>
                <w:rFonts w:ascii="Times New Roman" w:hAnsi="Times New Roman"/>
                <w:sz w:val="20"/>
              </w:rPr>
              <w:t xml:space="preserve">i7, 16 Go RAM, Python 3.10</w:t>
            </w:r>
          </w:p>
        </w:tc>
      </w:tr>
      <w:tr>
        <w:tc>
          <w:tcPr/>
          <w:p>
            <w:pPr>
              <w:pStyle w:val="Compact"/>
            </w:pPr>
            <w:r>
              <w:rPr>
                <w:rFonts w:ascii="Times New Roman" w:hAnsi="Times New Roman"/>
                <w:sz w:val="20"/>
              </w:rPr>
              <w:t xml:space="preserve">EPI</w:t>
            </w:r>
          </w:p>
        </w:tc>
        <w:tc>
          <w:tcPr/>
          <w:p>
            <w:pPr>
              <w:pStyle w:val="Compact"/>
            </w:pPr>
            <w:r>
              <w:rPr>
                <w:rFonts w:ascii="Times New Roman" w:hAnsi="Times New Roman"/>
                <w:sz w:val="20"/>
              </w:rPr>
              <w:t xml:space="preserve">Sécurité</w:t>
            </w:r>
          </w:p>
        </w:tc>
        <w:tc>
          <w:tcPr/>
          <w:p>
            <w:pPr>
              <w:pStyle w:val="Compact"/>
            </w:pPr>
            <w:r>
              <w:rPr>
                <w:rFonts w:ascii="Times New Roman" w:hAnsi="Times New Roman"/>
                <w:sz w:val="20"/>
              </w:rPr>
              <w:t xml:space="preserve">Lunettes, gants nitrile, blouse</w:t>
            </w:r>
          </w:p>
        </w:tc>
      </w:tr>
    </w:tbl>
    <w:p>
      <w:pPr>
        <w:pStyle w:val="BodyText"/>
      </w:pPr>
      <w:r>
        <w:rPr>
          <w:rFonts w:ascii="Times New Roman" w:hAnsi="Times New Roman"/>
          <w:b/>
          <w:bCs/>
        </w:rPr>
        <w:t xml:space="preserve">Tableau II.3 — Brochage ESP32</w:t>
      </w:r>
    </w:p>
    <w:tbl>
      <w:tblPr>
        <w:tblStyle w:val="Table"/>
        <w:tblW w:type="auto" w:w="0"/>
        <w:jc w:val="center"/>
        <w:tblLook w:firstRow="1" w:lastRow="0" w:firstColumn="0" w:lastColumn="0" w:noHBand="0" w:noVBand="0" w:val="0020"/>
      </w:tblPr>
      <w:tblGrid>
        <w:gridCol w:w="2640"/>
        <w:gridCol w:w="2640"/>
        <w:gridCol w:w="2640"/>
      </w:tblGrid>
      <w:tr>
        <w:trPr>
          <w:tblHeader w:val="on"/>
        </w:trPr>
        <w:tc>
          <w:tcPr/>
          <w:p>
            <w:pPr>
              <w:pStyle w:val="Compact"/>
            </w:pPr>
            <w:r>
              <w:rPr>
                <w:rFonts w:ascii="Times New Roman" w:hAnsi="Times New Roman"/>
                <w:b/>
                <w:sz w:val="20"/>
              </w:rPr>
              <w:t xml:space="preserve">Signal</w:t>
            </w:r>
          </w:p>
        </w:tc>
        <w:tc>
          <w:tcPr/>
          <w:p>
            <w:pPr>
              <w:pStyle w:val="Compact"/>
            </w:pPr>
            <w:r>
              <w:rPr>
                <w:rFonts w:ascii="Times New Roman" w:hAnsi="Times New Roman"/>
                <w:b/>
                <w:sz w:val="20"/>
              </w:rPr>
              <w:t xml:space="preserve">Pin ESP32</w:t>
            </w:r>
          </w:p>
        </w:tc>
        <w:tc>
          <w:tcPr/>
          <w:p>
            <w:pPr>
              <w:pStyle w:val="Compact"/>
            </w:pPr>
            <w:r>
              <w:rPr>
                <w:rFonts w:ascii="Times New Roman" w:hAnsi="Times New Roman"/>
                <w:b/>
                <w:sz w:val="20"/>
              </w:rPr>
              <w:t xml:space="preserve">Description</w:t>
            </w:r>
          </w:p>
        </w:tc>
      </w:tr>
      <w:tr>
        <w:tc>
          <w:tcPr/>
          <w:p>
            <w:pPr>
              <w:pStyle w:val="Compact"/>
            </w:pPr>
            <w:r>
              <w:rPr>
                <w:rFonts w:ascii="Times New Roman" w:hAnsi="Times New Roman"/>
                <w:sz w:val="20"/>
              </w:rPr>
              <w:t xml:space="preserve">HX711 DOUT</w:t>
            </w:r>
          </w:p>
        </w:tc>
        <w:tc>
          <w:tcPr/>
          <w:p>
            <w:pPr>
              <w:pStyle w:val="Compact"/>
            </w:pPr>
            <w:r>
              <w:rPr>
                <w:rFonts w:ascii="Times New Roman" w:hAnsi="Times New Roman"/>
                <w:sz w:val="20"/>
              </w:rPr>
              <w:t xml:space="preserve">GPIO 21</w:t>
            </w:r>
          </w:p>
        </w:tc>
        <w:tc>
          <w:tcPr/>
          <w:p>
            <w:pPr>
              <w:pStyle w:val="Compact"/>
            </w:pPr>
            <w:r>
              <w:rPr>
                <w:rFonts w:ascii="Times New Roman" w:hAnsi="Times New Roman"/>
                <w:sz w:val="20"/>
              </w:rPr>
              <w:t xml:space="preserve">Données série HX711</w:t>
            </w:r>
          </w:p>
        </w:tc>
      </w:tr>
      <w:tr>
        <w:tc>
          <w:tcPr/>
          <w:p>
            <w:pPr>
              <w:pStyle w:val="Compact"/>
            </w:pPr>
            <w:r>
              <w:rPr>
                <w:rFonts w:ascii="Times New Roman" w:hAnsi="Times New Roman"/>
                <w:sz w:val="20"/>
              </w:rPr>
              <w:t xml:space="preserve">HX711 SCK</w:t>
            </w:r>
          </w:p>
        </w:tc>
        <w:tc>
          <w:tcPr/>
          <w:p>
            <w:pPr>
              <w:pStyle w:val="Compact"/>
            </w:pPr>
            <w:r>
              <w:rPr>
                <w:rFonts w:ascii="Times New Roman" w:hAnsi="Times New Roman"/>
                <w:sz w:val="20"/>
              </w:rPr>
              <w:t xml:space="preserve">GPIO 22</w:t>
            </w:r>
          </w:p>
        </w:tc>
        <w:tc>
          <w:tcPr/>
          <w:p>
            <w:pPr>
              <w:pStyle w:val="Compact"/>
            </w:pPr>
            <w:r>
              <w:rPr>
                <w:rFonts w:ascii="Times New Roman" w:hAnsi="Times New Roman"/>
                <w:sz w:val="20"/>
              </w:rPr>
              <w:t xml:space="preserve">Horloge HX711</w:t>
            </w:r>
          </w:p>
        </w:tc>
      </w:tr>
      <w:tr>
        <w:tc>
          <w:tcPr/>
          <w:p>
            <w:pPr>
              <w:pStyle w:val="Compact"/>
            </w:pPr>
            <w:r>
              <w:rPr>
                <w:rFonts w:ascii="Times New Roman" w:hAnsi="Times New Roman"/>
                <w:sz w:val="20"/>
              </w:rPr>
              <w:t xml:space="preserve">DS18B20 DQ</w:t>
            </w:r>
          </w:p>
        </w:tc>
        <w:tc>
          <w:tcPr/>
          <w:p>
            <w:pPr>
              <w:pStyle w:val="Compact"/>
            </w:pPr>
            <w:r>
              <w:rPr>
                <w:rFonts w:ascii="Times New Roman" w:hAnsi="Times New Roman"/>
                <w:sz w:val="20"/>
              </w:rPr>
              <w:t xml:space="preserve">GPIO 4</w:t>
            </w:r>
          </w:p>
        </w:tc>
        <w:tc>
          <w:tcPr/>
          <w:p>
            <w:pPr>
              <w:pStyle w:val="Compact"/>
            </w:pPr>
            <w:r>
              <w:rPr>
                <w:rFonts w:ascii="Times New Roman" w:hAnsi="Times New Roman"/>
                <w:sz w:val="20"/>
              </w:rPr>
              <w:t xml:space="preserve">Bus 1-Wire température</w:t>
            </w:r>
          </w:p>
        </w:tc>
      </w:tr>
      <w:tr>
        <w:tc>
          <w:tcPr/>
          <w:p>
            <w:pPr>
              <w:pStyle w:val="Compact"/>
            </w:pPr>
            <w:r>
              <w:rPr>
                <w:rFonts w:ascii="Times New Roman" w:hAnsi="Times New Roman"/>
                <w:sz w:val="20"/>
              </w:rPr>
              <w:t xml:space="preserve">Alimentation</w:t>
            </w:r>
          </w:p>
        </w:tc>
        <w:tc>
          <w:tcPr/>
          <w:p>
            <w:pPr>
              <w:pStyle w:val="Compact"/>
            </w:pPr>
            <w:r>
              <w:rPr>
                <w:rFonts w:ascii="Times New Roman" w:hAnsi="Times New Roman"/>
                <w:sz w:val="20"/>
              </w:rPr>
              <w:t xml:space="preserve">3,3 V</w:t>
            </w:r>
          </w:p>
        </w:tc>
        <w:tc>
          <w:tcPr/>
          <w:p>
            <w:pPr>
              <w:pStyle w:val="Compact"/>
            </w:pPr>
            <w:r>
              <w:rPr>
                <w:rFonts w:ascii="Times New Roman" w:hAnsi="Times New Roman"/>
                <w:sz w:val="20"/>
              </w:rPr>
              <w:t xml:space="preserve">Pont + HX711 + DS18B20</w:t>
            </w:r>
          </w:p>
        </w:tc>
      </w:tr>
      <w:tr>
        <w:tc>
          <w:tcPr/>
          <w:p>
            <w:pPr>
              <w:pStyle w:val="Compact"/>
            </w:pPr>
            <w:r>
              <w:rPr>
                <w:rFonts w:ascii="Times New Roman" w:hAnsi="Times New Roman"/>
                <w:sz w:val="20"/>
              </w:rPr>
              <w:t xml:space="preserve">Masse</w:t>
            </w:r>
          </w:p>
        </w:tc>
        <w:tc>
          <w:tcPr/>
          <w:p>
            <w:pPr>
              <w:pStyle w:val="Compact"/>
            </w:pPr>
            <w:r>
              <w:rPr>
                <w:rFonts w:ascii="Times New Roman" w:hAnsi="Times New Roman"/>
                <w:sz w:val="20"/>
              </w:rPr>
              <w:t xml:space="preserve">GND</w:t>
            </w:r>
          </w:p>
        </w:tc>
        <w:tc>
          <w:tcPr/>
          <w:p>
            <w:pPr>
              <w:pStyle w:val="Compact"/>
            </w:pPr>
            <w:r>
              <w:rPr>
                <w:rFonts w:ascii="Times New Roman" w:hAnsi="Times New Roman"/>
                <w:sz w:val="20"/>
              </w:rPr>
              <w:t xml:space="preserve">Commun</w:t>
            </w:r>
          </w:p>
        </w:tc>
      </w:tr>
    </w:tbl>
    <w:bookmarkEnd w:id="56"/>
    <w:bookmarkStart w:id="57" w:name="ii.3.2.-ressources-logicielles"/>
    <w:p>
      <w:pPr>
        <w:pStyle w:val="Heading3"/>
      </w:pPr>
      <w:r>
        <w:rPr>
          <w:rFonts w:ascii="Times New Roman" w:hAnsi="Times New Roman"/>
        </w:rPr>
        <w:t xml:space="preserve">II.3.2. Ressources logicielles</w:t>
      </w:r>
    </w:p>
    <w:p>
      <w:pPr>
        <w:pStyle w:val="FirstParagraph"/>
      </w:pPr>
      <w:r>
        <w:rPr>
          <w:rFonts w:ascii="Times New Roman" w:hAnsi="Times New Roman"/>
          <w:b/>
          <w:bCs/>
        </w:rPr>
        <w:t xml:space="preserve">Tableau II.4 — Logiciels et bibliothèques utilisés</w:t>
      </w:r>
    </w:p>
    <w:tbl>
      <w:tblPr>
        <w:tblStyle w:val="Table"/>
        <w:tblW w:type="auto" w:w="0"/>
        <w:jc w:val="center"/>
        <w:tblLook w:firstRow="1" w:lastRow="0" w:firstColumn="0" w:lastColumn="0" w:noHBand="0" w:noVBand="0" w:val="0020"/>
      </w:tblPr>
      <w:tblGrid>
        <w:gridCol w:w="2640"/>
        <w:gridCol w:w="2640"/>
        <w:gridCol w:w="2640"/>
      </w:tblGrid>
      <w:tr>
        <w:trPr>
          <w:tblHeader w:val="on"/>
        </w:trPr>
        <w:tc>
          <w:tcPr/>
          <w:p>
            <w:pPr>
              <w:pStyle w:val="Compact"/>
            </w:pPr>
            <w:r>
              <w:rPr>
                <w:rFonts w:ascii="Times New Roman" w:hAnsi="Times New Roman"/>
                <w:b/>
                <w:sz w:val="20"/>
              </w:rPr>
              <w:t xml:space="preserve">Logiciel / Bibliothèque</w:t>
            </w:r>
          </w:p>
        </w:tc>
        <w:tc>
          <w:tcPr/>
          <w:p>
            <w:pPr>
              <w:pStyle w:val="Compact"/>
            </w:pPr>
            <w:r>
              <w:rPr>
                <w:rFonts w:ascii="Times New Roman" w:hAnsi="Times New Roman"/>
                <w:b/>
                <w:sz w:val="20"/>
              </w:rPr>
              <w:t xml:space="preserve">Version</w:t>
            </w:r>
          </w:p>
        </w:tc>
        <w:tc>
          <w:tcPr/>
          <w:p>
            <w:pPr>
              <w:pStyle w:val="Compact"/>
            </w:pPr>
            <w:r>
              <w:rPr>
                <w:rFonts w:ascii="Times New Roman" w:hAnsi="Times New Roman"/>
                <w:b/>
                <w:sz w:val="20"/>
              </w:rPr>
              <w:t xml:space="preserve">Rôle</w:t>
            </w:r>
          </w:p>
        </w:tc>
      </w:tr>
      <w:tr>
        <w:tc>
          <w:tcPr/>
          <w:p>
            <w:pPr>
              <w:pStyle w:val="Compact"/>
            </w:pPr>
            <w:r>
              <w:rPr>
                <w:rFonts w:ascii="Times New Roman" w:hAnsi="Times New Roman"/>
                <w:sz w:val="20"/>
              </w:rPr>
              <w:t xml:space="preserve">Arduino IDE</w:t>
            </w:r>
          </w:p>
        </w:tc>
        <w:tc>
          <w:tcPr/>
          <w:p>
            <w:pPr>
              <w:pStyle w:val="Compact"/>
            </w:pPr>
            <w:r>
              <w:rPr>
                <w:rFonts w:ascii="Times New Roman" w:hAnsi="Times New Roman"/>
                <w:sz w:val="20"/>
              </w:rPr>
              <w:t xml:space="preserve">2.x</w:t>
            </w:r>
          </w:p>
        </w:tc>
        <w:tc>
          <w:tcPr/>
          <w:p>
            <w:pPr>
              <w:pStyle w:val="Compact"/>
            </w:pPr>
            <w:r>
              <w:rPr>
                <w:rFonts w:ascii="Times New Roman" w:hAnsi="Times New Roman"/>
                <w:sz w:val="20"/>
              </w:rPr>
              <w:t xml:space="preserve">Programmation firmware ESP32</w:t>
            </w:r>
          </w:p>
        </w:tc>
      </w:tr>
      <w:tr>
        <w:tc>
          <w:tcPr/>
          <w:p>
            <w:pPr>
              <w:pStyle w:val="Compact"/>
            </w:pPr>
            <w:r>
              <w:rPr>
                <w:rFonts w:ascii="Times New Roman" w:hAnsi="Times New Roman"/>
                <w:sz w:val="20"/>
              </w:rPr>
              <w:t xml:space="preserve">Bibliothèque HX711 (bogde)</w:t>
            </w:r>
          </w:p>
        </w:tc>
        <w:tc>
          <w:tcPr/>
          <w:p>
            <w:pPr>
              <w:pStyle w:val="Compact"/>
            </w:pPr>
            <w:r>
              <w:rPr>
                <w:rFonts w:ascii="Times New Roman" w:hAnsi="Times New Roman"/>
                <w:sz w:val="20"/>
              </w:rPr>
              <w:t xml:space="preserve">0.7.5</w:t>
            </w:r>
          </w:p>
        </w:tc>
        <w:tc>
          <w:tcPr/>
          <w:p>
            <w:pPr>
              <w:pStyle w:val="Compact"/>
            </w:pPr>
            <w:r>
              <w:rPr>
                <w:rFonts w:ascii="Times New Roman" w:hAnsi="Times New Roman"/>
                <w:sz w:val="20"/>
              </w:rPr>
              <w:t xml:space="preserve">Lecture HX711</w:t>
            </w:r>
          </w:p>
        </w:tc>
      </w:tr>
      <w:tr>
        <w:tc>
          <w:tcPr/>
          <w:p>
            <w:pPr>
              <w:pStyle w:val="Compact"/>
            </w:pPr>
            <w:r>
              <w:rPr>
                <w:rFonts w:ascii="Times New Roman" w:hAnsi="Times New Roman"/>
                <w:sz w:val="20"/>
              </w:rPr>
              <w:t xml:space="preserve">Bibliothèque OneWire</w:t>
            </w:r>
          </w:p>
        </w:tc>
        <w:tc>
          <w:tcPr/>
          <w:p>
            <w:pPr>
              <w:pStyle w:val="Compact"/>
            </w:pPr>
            <w:r>
              <w:rPr>
                <w:rFonts w:ascii="Times New Roman" w:hAnsi="Times New Roman"/>
                <w:sz w:val="20"/>
              </w:rPr>
              <w:t xml:space="preserve">2.3.x</w:t>
            </w:r>
          </w:p>
        </w:tc>
        <w:tc>
          <w:tcPr/>
          <w:p>
            <w:pPr>
              <w:pStyle w:val="Compact"/>
            </w:pPr>
            <w:r>
              <w:rPr>
                <w:rFonts w:ascii="Times New Roman" w:hAnsi="Times New Roman"/>
                <w:sz w:val="20"/>
              </w:rPr>
              <w:t xml:space="preserve">Bus 1-Wire DS18B20</w:t>
            </w:r>
          </w:p>
        </w:tc>
      </w:tr>
      <w:tr>
        <w:tc>
          <w:tcPr/>
          <w:p>
            <w:pPr>
              <w:pStyle w:val="Compact"/>
            </w:pPr>
            <w:r>
              <w:rPr>
                <w:rFonts w:ascii="Times New Roman" w:hAnsi="Times New Roman"/>
                <w:sz w:val="20"/>
              </w:rPr>
              <w:t xml:space="preserve">Bibliothèque DallasTemperature</w:t>
            </w:r>
          </w:p>
        </w:tc>
        <w:tc>
          <w:tcPr/>
          <w:p>
            <w:pPr>
              <w:pStyle w:val="Compact"/>
            </w:pPr>
            <w:r>
              <w:rPr>
                <w:rFonts w:ascii="Times New Roman" w:hAnsi="Times New Roman"/>
                <w:sz w:val="20"/>
              </w:rPr>
              <w:t xml:space="preserve">3.9.x</w:t>
            </w:r>
          </w:p>
        </w:tc>
        <w:tc>
          <w:tcPr/>
          <w:p>
            <w:pPr>
              <w:pStyle w:val="Compact"/>
            </w:pPr>
            <w:r>
              <w:rPr>
                <w:rFonts w:ascii="Times New Roman" w:hAnsi="Times New Roman"/>
                <w:sz w:val="20"/>
              </w:rPr>
              <w:t xml:space="preserve">Lecture DS18B20</w:t>
            </w:r>
          </w:p>
        </w:tc>
      </w:tr>
      <w:tr>
        <w:tc>
          <w:tcPr/>
          <w:p>
            <w:pPr>
              <w:pStyle w:val="Compact"/>
            </w:pPr>
            <w:r>
              <w:rPr>
                <w:rFonts w:ascii="Times New Roman" w:hAnsi="Times New Roman"/>
                <w:sz w:val="20"/>
              </w:rPr>
              <w:t xml:space="preserve">Python</w:t>
            </w:r>
          </w:p>
        </w:tc>
        <w:tc>
          <w:tcPr/>
          <w:p>
            <w:pPr>
              <w:pStyle w:val="Compact"/>
            </w:pPr>
            <w:r>
              <w:rPr>
                <w:rFonts w:ascii="Times New Roman" w:hAnsi="Times New Roman"/>
                <w:sz w:val="20"/>
              </w:rPr>
              <w:t xml:space="preserve">3.10</w:t>
            </w:r>
          </w:p>
        </w:tc>
        <w:tc>
          <w:tcPr/>
          <w:p>
            <w:pPr>
              <w:pStyle w:val="Compact"/>
            </w:pPr>
            <w:r>
              <w:rPr>
                <w:rFonts w:ascii="Times New Roman" w:hAnsi="Times New Roman"/>
                <w:sz w:val="20"/>
              </w:rPr>
              <w:t xml:space="preserve">Pipeline ML</w:t>
            </w:r>
          </w:p>
        </w:tc>
      </w:tr>
      <w:tr>
        <w:tc>
          <w:tcPr/>
          <w:p>
            <w:pPr>
              <w:pStyle w:val="Compact"/>
            </w:pPr>
            <w:r>
              <w:rPr>
                <w:rFonts w:ascii="Times New Roman" w:hAnsi="Times New Roman"/>
                <w:sz w:val="20"/>
              </w:rPr>
              <w:t xml:space="preserve">Pandas</w:t>
            </w:r>
          </w:p>
        </w:tc>
        <w:tc>
          <w:tcPr/>
          <w:p>
            <w:pPr>
              <w:pStyle w:val="Compact"/>
            </w:pPr>
            <w:r>
              <w:rPr>
                <w:rFonts w:ascii="Times New Roman" w:hAnsi="Times New Roman"/>
                <w:sz w:val="20"/>
              </w:rPr>
              <w:t xml:space="preserve">2.x</w:t>
            </w:r>
          </w:p>
        </w:tc>
        <w:tc>
          <w:tcPr/>
          <w:p>
            <w:pPr>
              <w:pStyle w:val="Compact"/>
            </w:pPr>
            <w:r>
              <w:rPr>
                <w:rFonts w:ascii="Times New Roman" w:hAnsi="Times New Roman"/>
                <w:sz w:val="20"/>
              </w:rPr>
              <w:t xml:space="preserve">Manipulation séries temporelles</w:t>
            </w:r>
          </w:p>
        </w:tc>
      </w:tr>
      <w:tr>
        <w:tc>
          <w:tcPr/>
          <w:p>
            <w:pPr>
              <w:pStyle w:val="Compact"/>
            </w:pPr>
            <w:r>
              <w:rPr>
                <w:rFonts w:ascii="Times New Roman" w:hAnsi="Times New Roman"/>
                <w:sz w:val="20"/>
              </w:rPr>
              <w:t xml:space="preserve">NumPy</w:t>
            </w:r>
          </w:p>
        </w:tc>
        <w:tc>
          <w:tcPr/>
          <w:p>
            <w:pPr>
              <w:pStyle w:val="Compact"/>
            </w:pPr>
            <w:r>
              <w:rPr>
                <w:rFonts w:ascii="Times New Roman" w:hAnsi="Times New Roman"/>
                <w:sz w:val="20"/>
              </w:rPr>
              <w:t xml:space="preserve">1.26</w:t>
            </w:r>
          </w:p>
        </w:tc>
        <w:tc>
          <w:tcPr/>
          <w:p>
            <w:pPr>
              <w:pStyle w:val="Compact"/>
            </w:pPr>
            <w:r>
              <w:rPr>
                <w:rFonts w:ascii="Times New Roman" w:hAnsi="Times New Roman"/>
                <w:sz w:val="20"/>
              </w:rPr>
              <w:t xml:space="preserve">Calculs numériques</w:t>
            </w:r>
          </w:p>
        </w:tc>
      </w:tr>
      <w:tr>
        <w:tc>
          <w:tcPr/>
          <w:p>
            <w:pPr>
              <w:pStyle w:val="Compact"/>
            </w:pPr>
            <w:r>
              <w:rPr>
                <w:rFonts w:ascii="Times New Roman" w:hAnsi="Times New Roman"/>
                <w:sz w:val="20"/>
              </w:rPr>
              <w:t xml:space="preserve">SciPy (savgol_filter)</w:t>
            </w:r>
          </w:p>
        </w:tc>
        <w:tc>
          <w:tcPr/>
          <w:p>
            <w:pPr>
              <w:pStyle w:val="Compact"/>
            </w:pPr>
            <w:r>
              <w:rPr>
                <w:rFonts w:ascii="Times New Roman" w:hAnsi="Times New Roman"/>
                <w:sz w:val="20"/>
              </w:rPr>
              <w:t xml:space="preserve">1.11</w:t>
            </w:r>
          </w:p>
        </w:tc>
        <w:tc>
          <w:tcPr/>
          <w:p>
            <w:pPr>
              <w:pStyle w:val="Compact"/>
            </w:pPr>
            <w:r>
              <w:rPr>
                <w:rFonts w:ascii="Times New Roman" w:hAnsi="Times New Roman"/>
                <w:sz w:val="20"/>
              </w:rPr>
              <w:t xml:space="preserve">Lissage Savitzky-Golay</w:t>
            </w:r>
          </w:p>
        </w:tc>
      </w:tr>
      <w:tr>
        <w:tc>
          <w:tcPr/>
          <w:p>
            <w:pPr>
              <w:pStyle w:val="Compact"/>
            </w:pPr>
            <w:r>
              <w:rPr>
                <w:rFonts w:ascii="Times New Roman" w:hAnsi="Times New Roman"/>
                <w:sz w:val="20"/>
              </w:rPr>
              <w:t xml:space="preserve">XGBoost</w:t>
            </w:r>
          </w:p>
        </w:tc>
        <w:tc>
          <w:tcPr/>
          <w:p>
            <w:pPr>
              <w:pStyle w:val="Compact"/>
            </w:pPr>
            <w:r>
              <w:rPr>
                <w:rFonts w:ascii="Times New Roman" w:hAnsi="Times New Roman"/>
                <w:sz w:val="20"/>
              </w:rPr>
              <w:t xml:space="preserve">2.0</w:t>
            </w:r>
          </w:p>
        </w:tc>
        <w:tc>
          <w:tcPr/>
          <w:p>
            <w:pPr>
              <w:pStyle w:val="Compact"/>
            </w:pPr>
            <w:r>
              <w:rPr>
                <w:rFonts w:ascii="Times New Roman" w:hAnsi="Times New Roman"/>
                <w:sz w:val="20"/>
              </w:rPr>
              <w:t xml:space="preserve">Modèle prédictif</w:t>
            </w:r>
          </w:p>
        </w:tc>
      </w:tr>
      <w:tr>
        <w:tc>
          <w:tcPr/>
          <w:p>
            <w:pPr>
              <w:pStyle w:val="Compact"/>
            </w:pPr>
            <w:r>
              <w:rPr>
                <w:rFonts w:ascii="Times New Roman" w:hAnsi="Times New Roman"/>
                <w:sz w:val="20"/>
              </w:rPr>
              <w:t xml:space="preserve">Scikit-learn</w:t>
            </w:r>
          </w:p>
        </w:tc>
        <w:tc>
          <w:tcPr/>
          <w:p>
            <w:pPr>
              <w:pStyle w:val="Compact"/>
            </w:pPr>
            <w:r>
              <w:rPr>
                <w:rFonts w:ascii="Times New Roman" w:hAnsi="Times New Roman"/>
                <w:sz w:val="20"/>
              </w:rPr>
              <w:t xml:space="preserve">1.3</w:t>
            </w:r>
          </w:p>
        </w:tc>
        <w:tc>
          <w:tcPr/>
          <w:p>
            <w:pPr>
              <w:pStyle w:val="Compact"/>
            </w:pPr>
            <w:r>
              <w:rPr>
                <w:rFonts w:ascii="Times New Roman" w:hAnsi="Times New Roman"/>
                <w:sz w:val="20"/>
              </w:rPr>
              <w:t xml:space="preserve">TimeSeriesSplit, métriques</w:t>
            </w:r>
          </w:p>
        </w:tc>
      </w:tr>
      <w:tr>
        <w:tc>
          <w:tcPr/>
          <w:p>
            <w:pPr>
              <w:pStyle w:val="Compact"/>
            </w:pPr>
            <w:r>
              <w:rPr>
                <w:rFonts w:ascii="Times New Roman" w:hAnsi="Times New Roman"/>
                <w:sz w:val="20"/>
              </w:rPr>
              <w:t xml:space="preserve">SHAP</w:t>
            </w:r>
          </w:p>
        </w:tc>
        <w:tc>
          <w:tcPr/>
          <w:p>
            <w:pPr>
              <w:pStyle w:val="Compact"/>
            </w:pPr>
            <w:r>
              <w:rPr>
                <w:rFonts w:ascii="Times New Roman" w:hAnsi="Times New Roman"/>
                <w:sz w:val="20"/>
              </w:rPr>
              <w:t xml:space="preserve">0.43</w:t>
            </w:r>
          </w:p>
        </w:tc>
        <w:tc>
          <w:tcPr/>
          <w:p>
            <w:pPr>
              <w:pStyle w:val="Compact"/>
            </w:pPr>
            <w:r>
              <w:rPr>
                <w:rFonts w:ascii="Times New Roman" w:hAnsi="Times New Roman"/>
                <w:sz w:val="20"/>
              </w:rPr>
              <w:t xml:space="preserve">Interprétabilité</w:t>
            </w:r>
          </w:p>
        </w:tc>
      </w:tr>
      <w:tr>
        <w:tc>
          <w:tcPr/>
          <w:p>
            <w:pPr>
              <w:pStyle w:val="Compact"/>
            </w:pPr>
            <w:r>
              <w:rPr>
                <w:rFonts w:ascii="Times New Roman" w:hAnsi="Times New Roman"/>
                <w:sz w:val="20"/>
              </w:rPr>
              <w:t xml:space="preserve">Matplotlib / Seaborn</w:t>
            </w:r>
          </w:p>
        </w:tc>
        <w:tc>
          <w:tcPr/>
          <w:p>
            <w:pPr>
              <w:pStyle w:val="Compact"/>
            </w:pPr>
            <w:r>
              <w:rPr>
                <w:rFonts w:ascii="Times New Roman" w:hAnsi="Times New Roman"/>
                <w:sz w:val="20"/>
              </w:rPr>
              <w:t xml:space="preserve">—</w:t>
            </w:r>
          </w:p>
        </w:tc>
        <w:tc>
          <w:tcPr/>
          <w:p>
            <w:pPr>
              <w:pStyle w:val="Compact"/>
            </w:pPr>
            <w:r>
              <w:rPr>
                <w:rFonts w:ascii="Times New Roman" w:hAnsi="Times New Roman"/>
                <w:sz w:val="20"/>
              </w:rPr>
              <w:t xml:space="preserve">Visualisation</w:t>
            </w:r>
          </w:p>
        </w:tc>
      </w:tr>
      <w:tr>
        <w:tc>
          <w:tcPr/>
          <w:p>
            <w:pPr>
              <w:pStyle w:val="Compact"/>
            </w:pPr>
            <w:r>
              <w:rPr>
                <w:rFonts w:ascii="Times New Roman" w:hAnsi="Times New Roman"/>
                <w:sz w:val="20"/>
              </w:rPr>
              <w:t xml:space="preserve">Joblib</w:t>
            </w:r>
          </w:p>
        </w:tc>
        <w:tc>
          <w:tcPr/>
          <w:p>
            <w:pPr>
              <w:pStyle w:val="Compact"/>
            </w:pPr>
            <w:r>
              <w:rPr>
                <w:rFonts w:ascii="Times New Roman" w:hAnsi="Times New Roman"/>
                <w:sz w:val="20"/>
              </w:rPr>
              <w:t xml:space="preserve">—</w:t>
            </w:r>
          </w:p>
        </w:tc>
        <w:tc>
          <w:tcPr/>
          <w:p>
            <w:pPr>
              <w:pStyle w:val="Compact"/>
            </w:pPr>
            <w:r>
              <w:rPr>
                <w:rFonts w:ascii="Times New Roman" w:hAnsi="Times New Roman"/>
                <w:sz w:val="20"/>
              </w:rPr>
              <w:t xml:space="preserve">Persistance modèle</w:t>
            </w:r>
          </w:p>
        </w:tc>
      </w:tr>
    </w:tbl>
    <w:bookmarkEnd w:id="57"/>
    <w:bookmarkStart w:id="58" w:name="ii.3.3.-ressources-documentaires"/>
    <w:p>
      <w:pPr>
        <w:pStyle w:val="Heading3"/>
      </w:pPr>
      <w:r>
        <w:rPr>
          <w:rFonts w:ascii="Times New Roman" w:hAnsi="Times New Roman"/>
        </w:rPr>
        <w:t xml:space="preserve">II.3.3. Ressources documentaires</w:t>
      </w:r>
    </w:p>
    <w:p>
      <w:pPr>
        <w:pStyle w:val="FirstParagraph"/>
      </w:pPr>
      <w:r>
        <w:rPr>
          <w:rFonts w:ascii="Times New Roman" w:hAnsi="Times New Roman"/>
          <w:b/>
          <w:bCs/>
        </w:rPr>
        <w:t xml:space="preserve">Tableau II.5 — Normes et références principales</w:t>
      </w:r>
    </w:p>
    <w:tbl>
      <w:tblPr>
        <w:tblStyle w:val="Table"/>
        <w:tblW w:type="auto" w:w="0"/>
        <w:jc w:val="center"/>
        <w:tblLook w:firstRow="1" w:lastRow="0" w:firstColumn="0" w:lastColumn="0" w:noHBand="0" w:noVBand="0" w:val="0020"/>
      </w:tblPr>
      <w:tblGrid>
        <w:gridCol w:w="2640"/>
        <w:gridCol w:w="2640"/>
        <w:gridCol w:w="2640"/>
      </w:tblGrid>
      <w:tr>
        <w:trPr>
          <w:tblHeader w:val="on"/>
        </w:trPr>
        <w:tc>
          <w:tcPr/>
          <w:p>
            <w:pPr>
              <w:pStyle w:val="Compact"/>
            </w:pPr>
            <w:r>
              <w:rPr>
                <w:rFonts w:ascii="Times New Roman" w:hAnsi="Times New Roman"/>
                <w:b/>
                <w:sz w:val="20"/>
              </w:rPr>
              <w:t xml:space="preserve">Référence</w:t>
            </w:r>
          </w:p>
        </w:tc>
        <w:tc>
          <w:tcPr/>
          <w:p>
            <w:pPr>
              <w:pStyle w:val="Compact"/>
            </w:pPr>
            <w:r>
              <w:rPr>
                <w:rFonts w:ascii="Times New Roman" w:hAnsi="Times New Roman"/>
                <w:b/>
                <w:sz w:val="20"/>
              </w:rPr>
              <w:t xml:space="preserve">Organisme</w:t>
            </w:r>
          </w:p>
        </w:tc>
        <w:tc>
          <w:tcPr/>
          <w:p>
            <w:pPr>
              <w:pStyle w:val="Compact"/>
            </w:pPr>
            <w:r>
              <w:rPr>
                <w:rFonts w:ascii="Times New Roman" w:hAnsi="Times New Roman"/>
                <w:b/>
                <w:sz w:val="20"/>
              </w:rPr>
              <w:t xml:space="preserve">Objet</w:t>
            </w:r>
          </w:p>
        </w:tc>
      </w:tr>
      <w:tr>
        <w:tc>
          <w:tcPr/>
          <w:p>
            <w:pPr>
              <w:pStyle w:val="Compact"/>
            </w:pPr>
            <w:r>
              <w:rPr>
                <w:rFonts w:ascii="Times New Roman" w:hAnsi="Times New Roman"/>
                <w:sz w:val="20"/>
              </w:rPr>
              <w:t xml:space="preserve">ISO 8044</w:t>
            </w:r>
          </w:p>
        </w:tc>
        <w:tc>
          <w:tcPr/>
          <w:p>
            <w:pPr>
              <w:pStyle w:val="Compact"/>
            </w:pPr>
            <w:r>
              <w:rPr>
                <w:rFonts w:ascii="Times New Roman" w:hAnsi="Times New Roman"/>
                <w:sz w:val="20"/>
              </w:rPr>
              <w:t xml:space="preserve">ISO</w:t>
            </w:r>
          </w:p>
        </w:tc>
        <w:tc>
          <w:tcPr/>
          <w:p>
            <w:pPr>
              <w:pStyle w:val="Compact"/>
            </w:pPr>
            <w:r>
              <w:rPr>
                <w:rFonts w:ascii="Times New Roman" w:hAnsi="Times New Roman"/>
                <w:sz w:val="20"/>
              </w:rPr>
              <w:t xml:space="preserve">Définitions corrosion</w:t>
            </w:r>
          </w:p>
        </w:tc>
      </w:tr>
      <w:tr>
        <w:tc>
          <w:tcPr/>
          <w:p>
            <w:pPr>
              <w:pStyle w:val="Compact"/>
            </w:pPr>
            <w:r>
              <w:rPr>
                <w:rFonts w:ascii="Times New Roman" w:hAnsi="Times New Roman"/>
                <w:sz w:val="20"/>
              </w:rPr>
              <w:t xml:space="preserve">ASTM G1</w:t>
            </w:r>
          </w:p>
        </w:tc>
        <w:tc>
          <w:tcPr/>
          <w:p>
            <w:pPr>
              <w:pStyle w:val="Compact"/>
            </w:pPr>
            <w:r>
              <w:rPr>
                <w:rFonts w:ascii="Times New Roman" w:hAnsi="Times New Roman"/>
                <w:sz w:val="20"/>
              </w:rPr>
              <w:t xml:space="preserve">ASTM</w:t>
            </w:r>
          </w:p>
        </w:tc>
        <w:tc>
          <w:tcPr/>
          <w:p>
            <w:pPr>
              <w:pStyle w:val="Compact"/>
            </w:pPr>
            <w:r>
              <w:rPr>
                <w:rFonts w:ascii="Times New Roman" w:hAnsi="Times New Roman"/>
                <w:sz w:val="20"/>
              </w:rPr>
              <w:t xml:space="preserve">Évaluation éprouvettes corrosion</w:t>
            </w:r>
          </w:p>
        </w:tc>
      </w:tr>
      <w:tr>
        <w:tc>
          <w:tcPr/>
          <w:p>
            <w:pPr>
              <w:pStyle w:val="Compact"/>
            </w:pPr>
            <w:r>
              <w:rPr>
                <w:rFonts w:ascii="Times New Roman" w:hAnsi="Times New Roman"/>
                <w:sz w:val="20"/>
              </w:rPr>
              <w:t xml:space="preserve">ASTM G31</w:t>
            </w:r>
          </w:p>
        </w:tc>
        <w:tc>
          <w:tcPr/>
          <w:p>
            <w:pPr>
              <w:pStyle w:val="Compact"/>
            </w:pPr>
            <w:r>
              <w:rPr>
                <w:rFonts w:ascii="Times New Roman" w:hAnsi="Times New Roman"/>
                <w:sz w:val="20"/>
              </w:rPr>
              <w:t xml:space="preserve">ASTM</w:t>
            </w:r>
          </w:p>
        </w:tc>
        <w:tc>
          <w:tcPr/>
          <w:p>
            <w:pPr>
              <w:pStyle w:val="Compact"/>
            </w:pPr>
            <w:r>
              <w:rPr>
                <w:rFonts w:ascii="Times New Roman" w:hAnsi="Times New Roman"/>
                <w:sz w:val="20"/>
              </w:rPr>
              <w:t xml:space="preserve">Essais immersion laboratoire</w:t>
            </w:r>
          </w:p>
        </w:tc>
      </w:tr>
      <w:tr>
        <w:tc>
          <w:tcPr/>
          <w:p>
            <w:pPr>
              <w:pStyle w:val="Compact"/>
            </w:pPr>
            <w:r>
              <w:rPr>
                <w:rFonts w:ascii="Times New Roman" w:hAnsi="Times New Roman"/>
                <w:sz w:val="20"/>
              </w:rPr>
              <w:t xml:space="preserve">ASTM G96</w:t>
            </w:r>
          </w:p>
        </w:tc>
        <w:tc>
          <w:tcPr/>
          <w:p>
            <w:pPr>
              <w:pStyle w:val="Compact"/>
            </w:pPr>
            <w:r>
              <w:rPr>
                <w:rFonts w:ascii="Times New Roman" w:hAnsi="Times New Roman"/>
                <w:sz w:val="20"/>
              </w:rPr>
              <w:t xml:space="preserve">ASTM</w:t>
            </w:r>
          </w:p>
        </w:tc>
        <w:tc>
          <w:tcPr/>
          <w:p>
            <w:pPr>
              <w:pStyle w:val="Compact"/>
            </w:pPr>
            <w:r>
              <w:rPr>
                <w:rFonts w:ascii="Times New Roman" w:hAnsi="Times New Roman"/>
                <w:sz w:val="20"/>
              </w:rPr>
              <w:t xml:space="preserve">Surveillance ER en service</w:t>
            </w:r>
          </w:p>
        </w:tc>
      </w:tr>
      <w:tr>
        <w:tc>
          <w:tcPr/>
          <w:p>
            <w:pPr>
              <w:pStyle w:val="Compact"/>
            </w:pPr>
            <w:r>
              <w:rPr>
                <w:rFonts w:ascii="Times New Roman" w:hAnsi="Times New Roman"/>
                <w:sz w:val="20"/>
              </w:rPr>
              <w:t xml:space="preserve">NACE SP0775</w:t>
            </w:r>
          </w:p>
        </w:tc>
        <w:tc>
          <w:tcPr/>
          <w:p>
            <w:pPr>
              <w:pStyle w:val="Compact"/>
            </w:pPr>
            <w:r>
              <w:rPr>
                <w:rFonts w:ascii="Times New Roman" w:hAnsi="Times New Roman"/>
                <w:sz w:val="20"/>
              </w:rPr>
              <w:t xml:space="preserve">AMPP</w:t>
            </w:r>
          </w:p>
        </w:tc>
        <w:tc>
          <w:tcPr/>
          <w:p>
            <w:pPr>
              <w:pStyle w:val="Compact"/>
            </w:pPr>
            <w:r>
              <w:rPr>
                <w:rFonts w:ascii="Times New Roman" w:hAnsi="Times New Roman"/>
                <w:sz w:val="20"/>
              </w:rPr>
              <w:t xml:space="preserve">Sondes/coupons O&amp;G</w:t>
            </w:r>
          </w:p>
        </w:tc>
      </w:tr>
      <w:tr>
        <w:tc>
          <w:tcPr/>
          <w:p>
            <w:pPr>
              <w:pStyle w:val="Compact"/>
            </w:pPr>
            <w:r>
              <w:rPr>
                <w:rFonts w:ascii="Times New Roman" w:hAnsi="Times New Roman"/>
                <w:sz w:val="20"/>
              </w:rPr>
              <w:t xml:space="preserve">NACE TM0190</w:t>
            </w:r>
          </w:p>
        </w:tc>
        <w:tc>
          <w:tcPr/>
          <w:p>
            <w:pPr>
              <w:pStyle w:val="Compact"/>
            </w:pPr>
            <w:r>
              <w:rPr>
                <w:rFonts w:ascii="Times New Roman" w:hAnsi="Times New Roman"/>
                <w:sz w:val="20"/>
              </w:rPr>
              <w:t xml:space="preserve">AMPP</w:t>
            </w:r>
          </w:p>
        </w:tc>
        <w:tc>
          <w:tcPr/>
          <w:p>
            <w:pPr>
              <w:pStyle w:val="Compact"/>
            </w:pPr>
            <w:r>
              <w:rPr>
                <w:rFonts w:ascii="Times New Roman" w:hAnsi="Times New Roman"/>
                <w:sz w:val="20"/>
              </w:rPr>
              <w:t xml:space="preserve">Sondes ER service pétrolier</w:t>
            </w:r>
          </w:p>
        </w:tc>
      </w:tr>
      <w:tr>
        <w:tc>
          <w:tcPr/>
          <w:p>
            <w:pPr>
              <w:pStyle w:val="Compact"/>
            </w:pPr>
            <w:r>
              <w:rPr>
                <w:rFonts w:ascii="Times New Roman" w:hAnsi="Times New Roman"/>
                <w:sz w:val="20"/>
              </w:rPr>
              <w:t xml:space="preserve">API 570</w:t>
            </w:r>
          </w:p>
        </w:tc>
        <w:tc>
          <w:tcPr/>
          <w:p>
            <w:pPr>
              <w:pStyle w:val="Compact"/>
            </w:pPr>
            <w:r>
              <w:rPr>
                <w:rFonts w:ascii="Times New Roman" w:hAnsi="Times New Roman"/>
                <w:sz w:val="20"/>
              </w:rPr>
              <w:t xml:space="preserve">API</w:t>
            </w:r>
          </w:p>
        </w:tc>
        <w:tc>
          <w:tcPr/>
          <w:p>
            <w:pPr>
              <w:pStyle w:val="Compact"/>
            </w:pPr>
            <w:r>
              <w:rPr>
                <w:rFonts w:ascii="Times New Roman" w:hAnsi="Times New Roman"/>
                <w:sz w:val="20"/>
              </w:rPr>
              <w:t xml:space="preserve">Inspection tuyauteries</w:t>
            </w:r>
          </w:p>
        </w:tc>
      </w:tr>
      <w:tr>
        <w:tc>
          <w:tcPr/>
          <w:p>
            <w:pPr>
              <w:pStyle w:val="Compact"/>
            </w:pPr>
            <w:r>
              <w:rPr>
                <w:rFonts w:ascii="Times New Roman" w:hAnsi="Times New Roman"/>
                <w:sz w:val="20"/>
              </w:rPr>
              <w:t xml:space="preserve">ISO 13381-1</w:t>
            </w:r>
          </w:p>
        </w:tc>
        <w:tc>
          <w:tcPr/>
          <w:p>
            <w:pPr>
              <w:pStyle w:val="Compact"/>
            </w:pPr>
            <w:r>
              <w:rPr>
                <w:rFonts w:ascii="Times New Roman" w:hAnsi="Times New Roman"/>
                <w:sz w:val="20"/>
              </w:rPr>
              <w:t xml:space="preserve">ISO</w:t>
            </w:r>
          </w:p>
        </w:tc>
        <w:tc>
          <w:tcPr/>
          <w:p>
            <w:pPr>
              <w:pStyle w:val="Compact"/>
            </w:pPr>
            <w:r>
              <w:rPr>
                <w:rFonts w:ascii="Times New Roman" w:hAnsi="Times New Roman"/>
                <w:sz w:val="20"/>
              </w:rPr>
              <w:t xml:space="preserve">Maintenance prévisionnelle, RUL</w:t>
            </w:r>
          </w:p>
        </w:tc>
      </w:tr>
      <w:tr>
        <w:tc>
          <w:tcPr/>
          <w:p>
            <w:pPr>
              <w:pStyle w:val="Compact"/>
            </w:pPr>
            <w:r>
              <w:rPr>
                <w:rFonts w:ascii="Times New Roman" w:hAnsi="Times New Roman"/>
                <w:sz w:val="20"/>
              </w:rPr>
              <w:t xml:space="preserve">EN 13306</w:t>
            </w:r>
          </w:p>
        </w:tc>
        <w:tc>
          <w:tcPr/>
          <w:p>
            <w:pPr>
              <w:pStyle w:val="Compact"/>
            </w:pPr>
            <w:r>
              <w:rPr>
                <w:rFonts w:ascii="Times New Roman" w:hAnsi="Times New Roman"/>
                <w:sz w:val="20"/>
              </w:rPr>
              <w:t xml:space="preserve">CEN</w:t>
            </w:r>
          </w:p>
        </w:tc>
        <w:tc>
          <w:tcPr/>
          <w:p>
            <w:pPr>
              <w:pStyle w:val="Compact"/>
            </w:pPr>
            <w:r>
              <w:rPr>
                <w:rFonts w:ascii="Times New Roman" w:hAnsi="Times New Roman"/>
                <w:sz w:val="20"/>
              </w:rPr>
              <w:t xml:space="preserve">Terminologie maintenance</w:t>
            </w:r>
          </w:p>
        </w:tc>
      </w:tr>
      <w:tr>
        <w:tc>
          <w:tcPr/>
          <w:p>
            <w:pPr>
              <w:pStyle w:val="Compact"/>
            </w:pPr>
            <w:r>
              <w:rPr>
                <w:rFonts w:ascii="Times New Roman" w:hAnsi="Times New Roman"/>
                <w:sz w:val="20"/>
              </w:rPr>
              <w:t xml:space="preserve">de Waard &amp; Milliams (1975)</w:t>
            </w:r>
          </w:p>
        </w:tc>
        <w:tc>
          <w:tcPr/>
          <w:p>
            <w:pPr>
              <w:pStyle w:val="Compact"/>
            </w:pPr>
            <w:r>
              <w:rPr>
                <w:rFonts w:ascii="Times New Roman" w:hAnsi="Times New Roman"/>
                <w:sz w:val="20"/>
              </w:rPr>
              <w:t xml:space="preserve">—</w:t>
            </w:r>
          </w:p>
        </w:tc>
        <w:tc>
          <w:tcPr/>
          <w:p>
            <w:pPr>
              <w:pStyle w:val="Compact"/>
            </w:pPr>
            <w:r>
              <w:rPr>
                <w:rFonts w:ascii="Times New Roman" w:hAnsi="Times New Roman"/>
                <w:sz w:val="20"/>
              </w:rPr>
              <w:t xml:space="preserve">Modèle CO₂ corrosion</w:t>
            </w:r>
          </w:p>
        </w:tc>
      </w:tr>
      <w:tr>
        <w:tc>
          <w:tcPr/>
          <w:p>
            <w:pPr>
              <w:pStyle w:val="Compact"/>
            </w:pPr>
            <w:r>
              <w:rPr>
                <w:rFonts w:ascii="Times New Roman" w:hAnsi="Times New Roman"/>
                <w:sz w:val="20"/>
              </w:rPr>
              <w:t xml:space="preserve">Chen &amp; Guestrin (2016)</w:t>
            </w:r>
          </w:p>
        </w:tc>
        <w:tc>
          <w:tcPr/>
          <w:p>
            <w:pPr>
              <w:pStyle w:val="Compact"/>
            </w:pPr>
            <w:r>
              <w:rPr>
                <w:rFonts w:ascii="Times New Roman" w:hAnsi="Times New Roman"/>
                <w:sz w:val="20"/>
              </w:rPr>
              <w:t xml:space="preserve">ACM</w:t>
            </w:r>
          </w:p>
        </w:tc>
        <w:tc>
          <w:tcPr/>
          <w:p>
            <w:pPr>
              <w:pStyle w:val="Compact"/>
            </w:pPr>
            <w:r>
              <w:rPr>
                <w:rFonts w:ascii="Times New Roman" w:hAnsi="Times New Roman"/>
                <w:sz w:val="20"/>
              </w:rPr>
              <w:t xml:space="preserve">Algorithme XGBoost</w:t>
            </w:r>
          </w:p>
        </w:tc>
      </w:tr>
      <w:tr>
        <w:tc>
          <w:tcPr/>
          <w:p>
            <w:pPr>
              <w:pStyle w:val="Compact"/>
            </w:pPr>
            <w:r>
              <w:rPr>
                <w:rFonts w:ascii="Times New Roman" w:hAnsi="Times New Roman"/>
                <w:sz w:val="20"/>
              </w:rPr>
              <w:t xml:space="preserve">Lundberg &amp; Lee (2017)</w:t>
            </w:r>
          </w:p>
        </w:tc>
        <w:tc>
          <w:tcPr/>
          <w:p>
            <w:pPr>
              <w:pStyle w:val="Compact"/>
            </w:pPr>
            <w:r>
              <w:rPr>
                <w:rFonts w:ascii="Times New Roman" w:hAnsi="Times New Roman"/>
                <w:sz w:val="20"/>
              </w:rPr>
              <w:t xml:space="preserve">NeurIPS</w:t>
            </w:r>
          </w:p>
        </w:tc>
        <w:tc>
          <w:tcPr/>
          <w:p>
            <w:pPr>
              <w:pStyle w:val="Compact"/>
            </w:pPr>
            <w:r>
              <w:rPr>
                <w:rFonts w:ascii="Times New Roman" w:hAnsi="Times New Roman"/>
                <w:sz w:val="20"/>
              </w:rPr>
              <w:t xml:space="preserve">Méthode SHAP</w:t>
            </w:r>
          </w:p>
        </w:tc>
      </w:tr>
      <w:tr>
        <w:tc>
          <w:tcPr/>
          <w:p>
            <w:pPr>
              <w:pStyle w:val="Compact"/>
            </w:pPr>
            <w:r>
              <w:rPr>
                <w:rFonts w:ascii="Times New Roman" w:hAnsi="Times New Roman"/>
                <w:sz w:val="20"/>
              </w:rPr>
              <w:t xml:space="preserve">Koch et al. (2016)</w:t>
            </w:r>
          </w:p>
        </w:tc>
        <w:tc>
          <w:tcPr/>
          <w:p>
            <w:pPr>
              <w:pStyle w:val="Compact"/>
            </w:pPr>
            <w:r>
              <w:rPr>
                <w:rFonts w:ascii="Times New Roman" w:hAnsi="Times New Roman"/>
                <w:sz w:val="20"/>
              </w:rPr>
              <w:t xml:space="preserve">NACE</w:t>
            </w:r>
          </w:p>
        </w:tc>
        <w:tc>
          <w:tcPr/>
          <w:p>
            <w:pPr>
              <w:pStyle w:val="Compact"/>
            </w:pPr>
            <w:r>
              <w:rPr>
                <w:rFonts w:ascii="Times New Roman" w:hAnsi="Times New Roman"/>
                <w:sz w:val="20"/>
              </w:rPr>
              <w:t xml:space="preserve">Coût mondial corrosion</w:t>
            </w:r>
          </w:p>
        </w:tc>
      </w:tr>
    </w:tbl>
    <w:p>
      <w:r>
        <w:rPr>
          <w:rFonts w:ascii="Times New Roman" w:hAnsi="Times New Roman"/>
        </w:rPr>
        <w:pict>
          <v:rect style="width:0;height:1.5pt" o:hralign="center" o:hrstd="t" o:hr="t"/>
        </w:pict>
      </w:r>
    </w:p>
    <w:bookmarkEnd w:id="58"/>
    <w:bookmarkEnd w:id="59"/>
    <w:bookmarkStart w:id="65" w:name="X8236413271ac5e519391d9aebf8ceff17de3c22"/>
    <w:p>
      <w:pPr>
        <w:pStyle w:val="Heading2"/>
      </w:pPr>
      <w:r>
        <w:rPr>
          <w:rFonts w:ascii="Times New Roman" w:hAnsi="Times New Roman"/>
        </w:rPr>
        <w:t xml:space="preserve">II.4. Méthodes d’acquisition et de traitement des données</w:t>
      </w:r>
    </w:p>
    <w:p>
      <w:pPr>
        <w:pStyle w:val="FirstParagraph"/>
      </w:pPr>
      <w:r>
        <w:rPr>
          <w:rFonts w:ascii="Times New Roman" w:hAnsi="Times New Roman"/>
        </w:rPr>
        <w:t xml:space="preserve">La méthodologie de traitement des données suit une chaîne en cinq étapes successives, implémentée dans le script Python</w:t>
      </w:r>
      <w:r>
        <w:rPr>
          <w:rFonts w:ascii="Times New Roman" w:hAnsi="Times New Roman"/>
        </w:rPr>
        <w:t xml:space="preserve"> </w:t>
      </w:r>
      <w:r>
        <w:rPr>
          <w:rStyle w:val="VerbatimChar"/>
          <w:rFonts w:ascii="Times New Roman" w:hAnsi="Times New Roman"/>
        </w:rPr>
        <w:t xml:space="preserve">corrosion_pipeline.py</w:t>
      </w:r>
      <w:r>
        <w:rPr>
          <w:rFonts w:ascii="Times New Roman" w:hAnsi="Times New Roman"/>
        </w:rPr>
        <w:t xml:space="preserve">.</w:t>
      </w:r>
    </w:p>
    <w:bookmarkStart w:id="60" w:name="ii.4.1.-acquisition"/>
    <w:p>
      <w:pPr>
        <w:pStyle w:val="Heading3"/>
      </w:pPr>
      <w:r>
        <w:rPr>
          <w:rFonts w:ascii="Times New Roman" w:hAnsi="Times New Roman"/>
        </w:rPr>
        <w:t xml:space="preserve">II.4.1. Acquisition</w:t>
      </w:r>
    </w:p>
    <w:p>
      <w:pPr>
        <w:pStyle w:val="FirstParagraph"/>
      </w:pPr>
      <w:r>
        <w:rPr>
          <w:rFonts w:ascii="Times New Roman" w:hAnsi="Times New Roman"/>
        </w:rPr>
        <w:t xml:space="preserve">Le firmware ESP32 produit un fichier CSV au format suivant (séparateur point-virgule, encodage UTF-8) :</w:t>
      </w:r>
    </w:p>
    <w:p>
      <w:pPr>
        <w:pStyle w:val="SourceCode"/>
      </w:pPr>
      <w:r>
        <w:rPr>
          <w:rStyle w:val="VerbatimChar"/>
          <w:rFonts w:ascii="Times New Roman" w:hAnsi="Times New Roman"/>
        </w:rPr>
        <w:t xml:space="preserve">Timestamp_s;Vdiff_V;Rx_Ohm;Temp_C;DeltaR_Ohm_per_h</w:t>
      </w:r>
      <w:r>
        <w:rPr>
          <w:rFonts w:ascii="Times New Roman" w:hAnsi="Times New Roman"/>
        </w:rPr>
        <w:br/>
      </w:r>
      <w:r>
        <w:rPr>
          <w:rStyle w:val="VerbatimChar"/>
          <w:rFonts w:ascii="Times New Roman" w:hAnsi="Times New Roman"/>
        </w:rPr>
        <w:t xml:space="preserve">600;-0.00000123;0.132156;26.44;0.00000000</w:t>
      </w:r>
      <w:r>
        <w:rPr>
          <w:rFonts w:ascii="Times New Roman" w:hAnsi="Times New Roman"/>
        </w:rPr>
        <w:br/>
      </w:r>
      <w:r>
        <w:rPr>
          <w:rStyle w:val="VerbatimChar"/>
          <w:rFonts w:ascii="Times New Roman" w:hAnsi="Times New Roman"/>
        </w:rPr>
        <w:t xml:space="preserve">1200;-0.00000118;0.132201;26.50;0.00027000</w:t>
      </w:r>
      <w:r>
        <w:rPr>
          <w:rFonts w:ascii="Times New Roman" w:hAnsi="Times New Roman"/>
        </w:rPr>
        <w:br/>
      </w:r>
      <w:r>
        <w:rPr>
          <w:rStyle w:val="VerbatimChar"/>
          <w:rFonts w:ascii="Times New Roman" w:hAnsi="Times New Roman"/>
        </w:rPr>
        <w:t xml:space="preserve">...</w:t>
      </w:r>
    </w:p>
    <w:p>
      <w:pPr>
        <w:pStyle w:val="FirstParagraph"/>
      </w:pPr>
      <w:r>
        <w:rPr>
          <w:rFonts w:ascii="Times New Roman" w:hAnsi="Times New Roman"/>
        </w:rPr>
        <w:t xml:space="preserve">Une mesure est émise toutes les 600 secondes (10 minutes). Pour un run de 48 heures, cela représente 288 points de mesure ; pour un run de 72 heures, 432 points.</w:t>
      </w:r>
    </w:p>
    <w:bookmarkEnd w:id="60"/>
    <w:bookmarkStart w:id="61" w:name="ii.4.2.-nettoyage-du-signal"/>
    <w:p>
      <w:pPr>
        <w:pStyle w:val="Heading3"/>
      </w:pPr>
      <w:r>
        <w:rPr>
          <w:rFonts w:ascii="Times New Roman" w:hAnsi="Times New Roman"/>
        </w:rPr>
        <w:t xml:space="preserve">II.4.2. Nettoyage du signal</w:t>
      </w:r>
    </w:p>
    <w:p>
      <w:pPr>
        <w:pStyle w:val="FirstParagraph"/>
      </w:pPr>
      <w:r>
        <w:rPr>
          <w:rFonts w:ascii="Times New Roman" w:hAnsi="Times New Roman"/>
        </w:rPr>
        <w:t xml:space="preserve">Le nettoyage suit deux étapes successives :</w:t>
      </w:r>
    </w:p>
    <w:p>
      <w:pPr>
        <w:pStyle w:val="BodyText"/>
      </w:pPr>
      <w:r>
        <w:rPr>
          <w:rFonts w:ascii="Times New Roman" w:hAnsi="Times New Roman"/>
          <w:b/>
          <w:bCs/>
        </w:rPr>
        <w:t xml:space="preserve">Étape 1 — Suppression des outliers par méthode IQR (Interquartile Range) :</w:t>
      </w:r>
      <w:r>
        <w:rPr>
          <w:rFonts w:ascii="Times New Roman" w:hAnsi="Times New Roman"/>
        </w:rPr>
        <w:t xml:space="preserve"> </w:t>
      </w:r>
      <w:r>
        <w:rPr>
          <w:rFonts w:ascii="Times New Roman" w:hAnsi="Times New Roman"/>
        </w:rPr>
        <w:t xml:space="preserve">les points situés hors de l’intervalle [Q5 − 3×IQR ; Q95 + 3×IQR] sont supprimés. Ce seuil large préserve la dynamique de dégradation tout en éliminant les artefacts transitoires du HX711 lors du réveil de l’ESP32 (Tukey, 1977).</w:t>
      </w:r>
    </w:p>
    <w:p>
      <w:pPr>
        <w:pStyle w:val="BodyText"/>
      </w:pPr>
      <w:r>
        <w:rPr>
          <w:rFonts w:ascii="Times New Roman" w:hAnsi="Times New Roman"/>
          <w:b/>
          <w:bCs/>
        </w:rPr>
        <w:t xml:space="preserve">Étape 2 — Lissage Savitzky-Golay :</w:t>
      </w:r>
      <w:r>
        <w:rPr>
          <w:rFonts w:ascii="Times New Roman" w:hAnsi="Times New Roman"/>
        </w:rPr>
        <w:t xml:space="preserve"> </w:t>
      </w:r>
      <w:r>
        <w:rPr>
          <w:rFonts w:ascii="Times New Roman" w:hAnsi="Times New Roman"/>
        </w:rPr>
        <w:t xml:space="preserve">un filtre polynomial d’ordre 2 sur une fenêtre glissante de 5 points est appliqué (Savitzky et Golay, 1964). Ce filtre préserve mieux les pentes locales que la moyenne mobile simple — propriété essentielle pour le calcul précis de</w:t>
      </w:r>
      <w:r>
        <w:rPr>
          <w:rFonts w:ascii="Times New Roman" w:hAnsi="Times New Roman"/>
        </w:rPr>
        <w:t xml:space="preserve"> </w:t>
      </w:r>
      <w:r>
        <w:rPr>
          <w:rFonts w:ascii="Times New Roman" w:hAnsi="Times New Roman"/>
          <w:i/>
          <w:iCs/>
        </w:rPr>
        <w:t xml:space="preserve">dr/dt</w:t>
      </w:r>
      <w:r>
        <w:rPr>
          <w:rFonts w:ascii="Times New Roman" w:hAnsi="Times New Roman"/>
        </w:rPr>
        <w:t xml:space="preserve">.</w:t>
      </w:r>
    </w:p>
    <w:bookmarkEnd w:id="61"/>
    <w:bookmarkStart w:id="62" w:name="ii.4.3.-compensation-thermique"/>
    <w:p>
      <w:pPr>
        <w:pStyle w:val="Heading3"/>
      </w:pPr>
      <w:r>
        <w:rPr>
          <w:rFonts w:ascii="Times New Roman" w:hAnsi="Times New Roman"/>
        </w:rPr>
        <w:t xml:space="preserve">II.4.3. Compensation thermique</w:t>
      </w:r>
    </w:p>
    <w:p>
      <w:pPr>
        <w:pStyle w:val="FirstParagraph"/>
      </w:pPr>
      <w:r>
        <w:rPr>
          <w:rFonts w:ascii="Times New Roman" w:hAnsi="Times New Roman"/>
        </w:rPr>
        <w:t xml:space="preserve">La résistivité électrique du fer varie linéairement avec la température selon la loi de Matthiessen (Pollock, 1991) :</w:t>
      </w:r>
    </w:p>
    <w:p>
      <w:pPr>
        <w:pStyle w:val="BodyText"/>
      </w:pPr>
      <m:oMathPara>
        <m:oMathParaPr>
          <m:jc m:val="center"/>
        </m:oMathParaPr>
        <m:oMath>
          <m:sSub>
            <m:e>
              <m:r>
                <m:t>ρ</m:t>
              </m:r>
            </m:e>
            <m:sub>
              <m:r>
                <m:t>F</m:t>
              </m:r>
              <m:r>
                <m:t>e</m:t>
              </m:r>
            </m:sub>
          </m:sSub>
          <m:r>
            <m:rPr>
              <m:sty m:val="p"/>
            </m:rPr>
            <m:t>(</m:t>
          </m:r>
          <m:r>
            <m:t>T</m:t>
          </m:r>
          <m:r>
            <m:rPr>
              <m:sty m:val="p"/>
            </m:rPr>
            <m:t>)</m:t>
          </m:r>
          <m:r>
            <m:rPr>
              <m:sty m:val="p"/>
            </m:rPr>
            <m:t>=</m:t>
          </m:r>
          <m:sSub>
            <m:e>
              <m:r>
                <m:t>ρ</m:t>
              </m:r>
            </m:e>
            <m:sub>
              <m:r>
                <m:t>F</m:t>
              </m:r>
              <m:r>
                <m:t>e</m:t>
              </m:r>
            </m:sub>
          </m:sSub>
          <m:r>
            <m:rPr>
              <m:sty m:val="p"/>
            </m:rPr>
            <m:t>(</m:t>
          </m:r>
          <m:sSub>
            <m:e>
              <m:r>
                <m:t>T</m:t>
              </m:r>
            </m:e>
            <m:sub>
              <m:r>
                <m:t>r</m:t>
              </m:r>
              <m:r>
                <m:t>e</m:t>
              </m:r>
              <m:r>
                <m:t>f</m:t>
              </m:r>
            </m:sub>
          </m:sSub>
          <m:r>
            <m:rPr>
              <m:sty m:val="p"/>
            </m:rPr>
            <m:t>)</m:t>
          </m:r>
          <m:r>
            <m:rPr>
              <m:sty m:val="p"/>
            </m:rPr>
            <m:t>⋅</m:t>
          </m:r>
          <m:r>
            <m:rPr>
              <m:sty m:val="p"/>
            </m:rPr>
            <m:t>[</m:t>
          </m:r>
          <m:r>
            <m:t>1</m:t>
          </m:r>
          <m:r>
            <m:rPr>
              <m:sty m:val="p"/>
            </m:rPr>
            <m:t>+</m:t>
          </m:r>
          <m:sSub>
            <m:e>
              <m:r>
                <m:t>α</m:t>
              </m:r>
            </m:e>
            <m:sub>
              <m:r>
                <m:t>F</m:t>
              </m:r>
              <m:r>
                <m:t>e</m:t>
              </m:r>
            </m:sub>
          </m:sSub>
          <m:r>
            <m:rPr>
              <m:sty m:val="p"/>
            </m:rPr>
            <m:t>⋅</m:t>
          </m:r>
          <m:r>
            <m:rPr>
              <m:sty m:val="p"/>
            </m:rPr>
            <m:t>(</m:t>
          </m:r>
          <m:r>
            <m:t>T</m:t>
          </m:r>
          <m:r>
            <m:rPr>
              <m:sty m:val="p"/>
            </m:rPr>
            <m:t>−</m:t>
          </m:r>
          <m:sSub>
            <m:e>
              <m:r>
                <m:t>T</m:t>
              </m:r>
            </m:e>
            <m:sub>
              <m:r>
                <m:t>r</m:t>
              </m:r>
              <m:r>
                <m:t>e</m:t>
              </m:r>
              <m:r>
                <m:t>f</m:t>
              </m:r>
            </m:sub>
          </m:sSub>
          <m:r>
            <m:rPr>
              <m:sty m:val="p"/>
            </m:rPr>
            <m:t>)</m:t>
          </m:r>
          <m:r>
            <m:rPr>
              <m:sty m:val="p"/>
            </m:rPr>
            <m:t>]</m:t>
          </m:r>
        </m:oMath>
      </m:oMathPara>
    </w:p>
    <w:p>
      <w:pPr>
        <w:pStyle w:val="FirstParagraph"/>
      </w:pPr>
      <w:r>
        <w:rPr>
          <w:rFonts w:ascii="Times New Roman" w:hAnsi="Times New Roman"/>
        </w:rPr>
        <w:t xml:space="preserve">avec α_Fe = 6,5 × 10⁻³ °C⁻¹ et</w:t>
      </w:r>
      <w:r>
        <w:rPr>
          <w:rFonts w:ascii="Times New Roman" w:hAnsi="Times New Roman"/>
        </w:rPr>
        <w:t xml:space="preserve"> </w:t>
      </w:r>
      <w:r>
        <w:rPr>
          <w:rFonts w:ascii="Times New Roman" w:hAnsi="Times New Roman"/>
          <w:i/>
          <w:iCs/>
        </w:rPr>
        <w:t xml:space="preserve">T</w:t>
      </w:r>
      <w:r>
        <w:rPr>
          <w:rFonts w:ascii="Times New Roman" w:hAnsi="Times New Roman"/>
        </w:rPr>
        <w:t xml:space="preserve">_ref = 25 °C. La résistance compensée s’obtient par :</w:t>
      </w:r>
    </w:p>
    <w:p>
      <w:pPr>
        <w:pStyle w:val="BodyText"/>
      </w:pPr>
      <m:oMathPara>
        <m:oMathParaPr>
          <m:jc m:val="center"/>
        </m:oMathParaPr>
        <m:oMath>
          <m:sSub>
            <m:e>
              <m:r>
                <m:t>R</m:t>
              </m:r>
            </m:e>
            <m:sub>
              <m:r>
                <m:t>c</m:t>
              </m:r>
              <m:r>
                <m:t>o</m:t>
              </m:r>
              <m:r>
                <m:t>r</m:t>
              </m:r>
              <m:r>
                <m:t>r</m:t>
              </m:r>
            </m:sub>
          </m:sSub>
          <m:r>
            <m:rPr>
              <m:sty m:val="p"/>
            </m:rPr>
            <m:t>(</m:t>
          </m:r>
          <m:r>
            <m:t>t</m:t>
          </m:r>
          <m:r>
            <m:rPr>
              <m:sty m:val="p"/>
            </m:rPr>
            <m:t>)</m:t>
          </m:r>
          <m:r>
            <m:rPr>
              <m:sty m:val="p"/>
            </m:rPr>
            <m:t>=</m:t>
          </m:r>
          <m:f>
            <m:fPr>
              <m:type m:val="bar"/>
            </m:fPr>
            <m:num>
              <m:sSub>
                <m:e>
                  <m:r>
                    <m:t>R</m:t>
                  </m:r>
                </m:e>
                <m:sub>
                  <m:r>
                    <m:t>l</m:t>
                  </m:r>
                  <m:r>
                    <m:t>i</m:t>
                  </m:r>
                  <m:r>
                    <m:t>s</m:t>
                  </m:r>
                  <m:r>
                    <m:t>s</m:t>
                  </m:r>
                  <m:r>
                    <m:t>e</m:t>
                  </m:r>
                </m:sub>
              </m:sSub>
              <m:r>
                <m:rPr>
                  <m:sty m:val="p"/>
                </m:rPr>
                <m:t>(</m:t>
              </m:r>
              <m:r>
                <m:t>t</m:t>
              </m:r>
              <m:r>
                <m:rPr>
                  <m:sty m:val="p"/>
                </m:rPr>
                <m:t>)</m:t>
              </m:r>
            </m:num>
            <m:den>
              <m:r>
                <m:t>1</m:t>
              </m:r>
              <m:r>
                <m:rPr>
                  <m:sty m:val="p"/>
                </m:rPr>
                <m:t>+</m:t>
              </m:r>
              <m:sSub>
                <m:e>
                  <m:r>
                    <m:t>α</m:t>
                  </m:r>
                </m:e>
                <m:sub>
                  <m:r>
                    <m:t>F</m:t>
                  </m:r>
                  <m:r>
                    <m:t>e</m:t>
                  </m:r>
                </m:sub>
              </m:sSub>
              <m:r>
                <m:rPr>
                  <m:sty m:val="p"/>
                </m:rPr>
                <m:t>⋅</m:t>
              </m:r>
              <m:r>
                <m:rPr>
                  <m:sty m:val="p"/>
                </m:rPr>
                <m:t>(</m:t>
              </m:r>
              <m:r>
                <m:t>T</m:t>
              </m:r>
              <m:r>
                <m:rPr>
                  <m:sty m:val="p"/>
                </m:rPr>
                <m:t>(</m:t>
              </m:r>
              <m:r>
                <m:t>t</m:t>
              </m:r>
              <m:r>
                <m:rPr>
                  <m:sty m:val="p"/>
                </m:rPr>
                <m:t>)</m:t>
              </m:r>
              <m:r>
                <m:rPr>
                  <m:sty m:val="p"/>
                </m:rPr>
                <m:t>−</m:t>
              </m:r>
              <m:sSub>
                <m:e>
                  <m:r>
                    <m:t>T</m:t>
                  </m:r>
                </m:e>
                <m:sub>
                  <m:r>
                    <m:t>r</m:t>
                  </m:r>
                  <m:r>
                    <m:t>e</m:t>
                  </m:r>
                  <m:r>
                    <m:t>f</m:t>
                  </m:r>
                </m:sub>
              </m:sSub>
              <m:r>
                <m:rPr>
                  <m:sty m:val="p"/>
                </m:rPr>
                <m:t>)</m:t>
              </m:r>
            </m:den>
          </m:f>
        </m:oMath>
      </m:oMathPara>
    </w:p>
    <w:p>
      <w:pPr>
        <w:pStyle w:val="FirstParagraph"/>
      </w:pPr>
      <w:r>
        <w:rPr>
          <w:rFonts w:ascii="Times New Roman" w:hAnsi="Times New Roman"/>
          <w:i/>
          <w:iCs/>
        </w:rPr>
        <w:t xml:space="preserve">R</w:t>
      </w:r>
      <w:r>
        <w:rPr>
          <w:rFonts w:ascii="Times New Roman" w:hAnsi="Times New Roman"/>
        </w:rPr>
        <w:t xml:space="preserve">_corr(t) ne dépend plus que de la corrosion, pas de la température ambiante.</w:t>
      </w:r>
    </w:p>
    <w:bookmarkEnd w:id="62"/>
    <w:bookmarkStart w:id="63" w:name="ii.4.4.-feature-engineering"/>
    <w:p>
      <w:pPr>
        <w:pStyle w:val="Heading3"/>
      </w:pPr>
      <w:r>
        <w:rPr>
          <w:rFonts w:ascii="Times New Roman" w:hAnsi="Times New Roman"/>
        </w:rPr>
        <w:t xml:space="preserve">II.4.4. Feature engineering</w:t>
      </w:r>
    </w:p>
    <w:p>
      <w:pPr>
        <w:pStyle w:val="FirstParagraph"/>
      </w:pPr>
      <w:r>
        <w:rPr>
          <w:rFonts w:ascii="Times New Roman" w:hAnsi="Times New Roman"/>
        </w:rPr>
        <w:t xml:space="preserve">Dix variables d’entrée sont construites pour le modèle XGBoost à partir de</w:t>
      </w:r>
      <w:r>
        <w:rPr>
          <w:rFonts w:ascii="Times New Roman" w:hAnsi="Times New Roman"/>
        </w:rPr>
        <w:t xml:space="preserve"> </w:t>
      </w:r>
      <w:r>
        <w:rPr>
          <w:rFonts w:ascii="Times New Roman" w:hAnsi="Times New Roman"/>
          <w:i/>
          <w:iCs/>
        </w:rPr>
        <w:t xml:space="preserve">R</w:t>
      </w:r>
      <w:r>
        <w:rPr>
          <w:rFonts w:ascii="Times New Roman" w:hAnsi="Times New Roman"/>
        </w:rPr>
        <w:t xml:space="preserve">_corr(t),</w:t>
      </w:r>
      <w:r>
        <w:rPr>
          <w:rFonts w:ascii="Times New Roman" w:hAnsi="Times New Roman"/>
        </w:rPr>
        <w:t xml:space="preserve"> </w:t>
      </w:r>
      <w:r>
        <w:rPr>
          <w:rFonts w:ascii="Times New Roman" w:hAnsi="Times New Roman"/>
          <w:i/>
          <w:iCs/>
        </w:rPr>
        <w:t xml:space="preserve">T</w:t>
      </w:r>
      <w:r>
        <w:rPr>
          <w:rFonts w:ascii="Times New Roman" w:hAnsi="Times New Roman"/>
        </w:rPr>
        <w:t xml:space="preserve">(t) et</w:t>
      </w:r>
      <w:r>
        <w:rPr>
          <w:rFonts w:ascii="Times New Roman" w:hAnsi="Times New Roman"/>
        </w:rPr>
        <w:t xml:space="preserve"> </w:t>
      </w:r>
      <w:r>
        <w:rPr>
          <w:rFonts w:ascii="Times New Roman" w:hAnsi="Times New Roman"/>
          <w:i/>
          <w:iCs/>
        </w:rPr>
        <w:t xml:space="preserve">t</w:t>
      </w:r>
      <w:r>
        <w:rPr>
          <w:rFonts w:ascii="Times New Roman" w:hAnsi="Times New Roman"/>
        </w:rPr>
        <w:t xml:space="preserve"> </w:t>
      </w:r>
      <w:r>
        <w:rPr>
          <w:rFonts w:ascii="Times New Roman" w:hAnsi="Times New Roman"/>
        </w:rPr>
        <w:t xml:space="preserve">:</w:t>
      </w:r>
    </w:p>
    <w:p>
      <w:pPr>
        <w:pStyle w:val="BodyText"/>
      </w:pPr>
      <w:r>
        <w:rPr>
          <w:rFonts w:ascii="Times New Roman" w:hAnsi="Times New Roman"/>
          <w:b/>
          <w:bCs/>
        </w:rPr>
        <w:t xml:space="preserve">Tableau II.6 — Variables d’entrée (features) du modèle XGBoost</w:t>
      </w:r>
    </w:p>
    <w:tbl>
      <w:tblPr>
        <w:tblStyle w:val="Table"/>
        <w:tblW w:type="pct" w:w="5000"/>
        <w:jc w:val="center"/>
        <w:tblLayout w:type="fixed"/>
        <w:tblLook w:firstRow="1" w:lastRow="0" w:firstColumn="0" w:lastColumn="0" w:noHBand="0" w:noVBand="0" w:val="0020"/>
      </w:tblPr>
      <w:tblGrid>
        <w:gridCol w:w="2640"/>
        <w:gridCol w:w="2640"/>
        <w:gridCol w:w="2640"/>
      </w:tblGrid>
      <w:tr>
        <w:trPr>
          <w:tblHeader w:val="on"/>
        </w:trPr>
        <w:tc>
          <w:tcPr/>
          <w:p>
            <w:pPr>
              <w:pStyle w:val="Compact"/>
            </w:pPr>
            <w:r>
              <w:rPr>
                <w:rFonts w:ascii="Times New Roman" w:hAnsi="Times New Roman"/>
                <w:b/>
                <w:sz w:val="20"/>
              </w:rPr>
              <w:t xml:space="preserve">Feature</w:t>
            </w:r>
          </w:p>
        </w:tc>
        <w:tc>
          <w:tcPr/>
          <w:p>
            <w:pPr>
              <w:pStyle w:val="Compact"/>
            </w:pPr>
            <w:r>
              <w:rPr>
                <w:rFonts w:ascii="Times New Roman" w:hAnsi="Times New Roman"/>
                <w:b/>
                <w:sz w:val="20"/>
              </w:rPr>
              <w:t xml:space="preserve">Définition</w:t>
            </w:r>
          </w:p>
        </w:tc>
        <w:tc>
          <w:tcPr/>
          <w:p>
            <w:pPr>
              <w:pStyle w:val="Compact"/>
            </w:pPr>
            <w:r>
              <w:rPr>
                <w:rFonts w:ascii="Times New Roman" w:hAnsi="Times New Roman"/>
                <w:b/>
                <w:sz w:val="20"/>
              </w:rPr>
              <w:t xml:space="preserve">Justification physique</w:t>
            </w:r>
          </w:p>
        </w:tc>
      </w:tr>
      <w:tr>
        <w:tc>
          <w:tcPr/>
          <w:p>
            <w:pPr>
              <w:pStyle w:val="Compact"/>
            </w:pPr>
            <w:r>
              <w:rPr>
                <w:rStyle w:val="VerbatimChar"/>
                <w:rFonts w:ascii="Times New Roman" w:hAnsi="Times New Roman"/>
                <w:sz w:val="20"/>
              </w:rPr>
              <w:t xml:space="preserve">rx_corr</w:t>
            </w:r>
          </w:p>
        </w:tc>
        <w:tc>
          <w:tcPr/>
          <w:p>
            <w:pPr>
              <w:pStyle w:val="Compact"/>
            </w:pPr>
            <w:r>
              <w:rPr>
                <w:rFonts w:ascii="Times New Roman" w:hAnsi="Times New Roman"/>
                <w:sz w:val="20"/>
              </w:rPr>
              <w:t xml:space="preserve">Résistance compensée (Ω)</w:t>
            </w:r>
          </w:p>
        </w:tc>
        <w:tc>
          <w:tcPr/>
          <w:p>
            <w:pPr>
              <w:pStyle w:val="Compact"/>
            </w:pPr>
            <w:r>
              <w:rPr>
                <w:rFonts w:ascii="Times New Roman" w:hAnsi="Times New Roman"/>
                <w:sz w:val="20"/>
              </w:rPr>
              <w:t xml:space="preserve">État absolu</w:t>
            </w:r>
          </w:p>
        </w:tc>
      </w:tr>
      <w:tr>
        <w:tc>
          <w:tcPr/>
          <w:p>
            <w:pPr>
              <w:pStyle w:val="Compact"/>
            </w:pPr>
            <w:r>
              <w:rPr>
                <w:rStyle w:val="VerbatimChar"/>
                <w:rFonts w:ascii="Times New Roman" w:hAnsi="Times New Roman"/>
                <w:sz w:val="20"/>
              </w:rPr>
              <w:t xml:space="preserve">delta_R_1h</w:t>
            </w:r>
          </w:p>
        </w:tc>
        <w:tc>
          <w:tcPr/>
          <w:p>
            <w:pPr>
              <w:pStyle w:val="Compact"/>
            </w:pPr>
            <w:r>
              <w:rPr>
                <w:rFonts w:ascii="Times New Roman" w:hAnsi="Times New Roman"/>
                <w:sz w:val="20"/>
              </w:rPr>
              <w:t xml:space="preserve">Δ</w:t>
            </w:r>
            <w:r>
              <w:rPr>
                <w:rFonts w:ascii="Times New Roman" w:hAnsi="Times New Roman"/>
                <w:i/>
                <w:iCs/>
                <w:sz w:val="20"/>
              </w:rPr>
              <w:t xml:space="preserve">R</w:t>
            </w:r>
            <w:r>
              <w:rPr>
                <w:rFonts w:ascii="Times New Roman" w:hAnsi="Times New Roman"/>
                <w:sz w:val="20"/>
              </w:rPr>
              <w:t xml:space="preserve"> </w:t>
            </w:r>
            <w:r>
              <w:rPr>
                <w:rFonts w:ascii="Times New Roman" w:hAnsi="Times New Roman"/>
                <w:sz w:val="20"/>
              </w:rPr>
              <w:t xml:space="preserve">sur 1 h (6 points)</w:t>
            </w:r>
          </w:p>
        </w:tc>
        <w:tc>
          <w:tcPr/>
          <w:p>
            <w:pPr>
              <w:pStyle w:val="Compact"/>
            </w:pPr>
            <w:r>
              <w:rPr>
                <w:rFonts w:ascii="Times New Roman" w:hAnsi="Times New Roman"/>
                <w:sz w:val="20"/>
              </w:rPr>
              <w:t xml:space="preserve">Vitesse court terme</w:t>
            </w:r>
          </w:p>
        </w:tc>
      </w:tr>
      <w:tr>
        <w:tc>
          <w:tcPr/>
          <w:p>
            <w:pPr>
              <w:pStyle w:val="Compact"/>
            </w:pPr>
            <w:r>
              <w:rPr>
                <w:rStyle w:val="VerbatimChar"/>
                <w:rFonts w:ascii="Times New Roman" w:hAnsi="Times New Roman"/>
                <w:sz w:val="20"/>
              </w:rPr>
              <w:t xml:space="preserve">delta_R_6h</w:t>
            </w:r>
          </w:p>
        </w:tc>
        <w:tc>
          <w:tcPr/>
          <w:p>
            <w:pPr>
              <w:pStyle w:val="Compact"/>
            </w:pPr>
            <w:r>
              <w:rPr>
                <w:rFonts w:ascii="Times New Roman" w:hAnsi="Times New Roman"/>
                <w:sz w:val="20"/>
              </w:rPr>
              <w:t xml:space="preserve">Δ</w:t>
            </w:r>
            <w:r>
              <w:rPr>
                <w:rFonts w:ascii="Times New Roman" w:hAnsi="Times New Roman"/>
                <w:i/>
                <w:iCs/>
                <w:sz w:val="20"/>
              </w:rPr>
              <w:t xml:space="preserve">R</w:t>
            </w:r>
            <w:r>
              <w:rPr>
                <w:rFonts w:ascii="Times New Roman" w:hAnsi="Times New Roman"/>
                <w:sz w:val="20"/>
              </w:rPr>
              <w:t xml:space="preserve"> </w:t>
            </w:r>
            <w:r>
              <w:rPr>
                <w:rFonts w:ascii="Times New Roman" w:hAnsi="Times New Roman"/>
                <w:sz w:val="20"/>
              </w:rPr>
              <w:t xml:space="preserve">sur 6 h (36 points)</w:t>
            </w:r>
          </w:p>
        </w:tc>
        <w:tc>
          <w:tcPr/>
          <w:p>
            <w:pPr>
              <w:pStyle w:val="Compact"/>
            </w:pPr>
            <w:r>
              <w:rPr>
                <w:rFonts w:ascii="Times New Roman" w:hAnsi="Times New Roman"/>
                <w:sz w:val="20"/>
              </w:rPr>
              <w:t xml:space="preserve">Vitesse moyen terme</w:t>
            </w:r>
          </w:p>
        </w:tc>
      </w:tr>
      <w:tr>
        <w:tc>
          <w:tcPr/>
          <w:p>
            <w:pPr>
              <w:pStyle w:val="Compact"/>
            </w:pPr>
            <w:r>
              <w:rPr>
                <w:rStyle w:val="VerbatimChar"/>
                <w:rFonts w:ascii="Times New Roman" w:hAnsi="Times New Roman"/>
                <w:sz w:val="20"/>
              </w:rPr>
              <w:t xml:space="preserve">vitesse_CR_1h</w:t>
            </w:r>
          </w:p>
        </w:tc>
        <w:tc>
          <w:tcPr/>
          <w:p>
            <w:pPr>
              <w:pStyle w:val="Compact"/>
            </w:pPr>
            <w:r>
              <w:rPr>
                <w:rFonts w:ascii="Times New Roman" w:hAnsi="Times New Roman"/>
                <w:sz w:val="20"/>
              </w:rPr>
              <w:t xml:space="preserve">CR moyen 1 h (mm/an)</w:t>
            </w:r>
          </w:p>
        </w:tc>
        <w:tc>
          <w:tcPr/>
          <w:p>
            <w:pPr>
              <w:pStyle w:val="Compact"/>
            </w:pPr>
            <w:r>
              <w:rPr>
                <w:rFonts w:ascii="Times New Roman" w:hAnsi="Times New Roman"/>
                <w:sz w:val="20"/>
              </w:rPr>
              <w:t xml:space="preserve">Taux instantané lissé</w:t>
            </w:r>
          </w:p>
        </w:tc>
      </w:tr>
      <w:tr>
        <w:tc>
          <w:tcPr/>
          <w:p>
            <w:pPr>
              <w:pStyle w:val="Compact"/>
            </w:pPr>
            <w:r>
              <w:rPr>
                <w:rStyle w:val="VerbatimChar"/>
                <w:rFonts w:ascii="Times New Roman" w:hAnsi="Times New Roman"/>
                <w:sz w:val="20"/>
              </w:rPr>
              <w:t xml:space="preserve">tendance_6h</w:t>
            </w:r>
          </w:p>
        </w:tc>
        <w:tc>
          <w:tcPr/>
          <w:p>
            <w:pPr>
              <w:pStyle w:val="Compact"/>
            </w:pPr>
            <w:r>
              <w:rPr>
                <w:rFonts w:ascii="Times New Roman" w:hAnsi="Times New Roman"/>
                <w:sz w:val="20"/>
              </w:rPr>
              <w:t xml:space="preserve">Pente linéaire de</w:t>
            </w:r>
            <w:r>
              <w:rPr>
                <w:rFonts w:ascii="Times New Roman" w:hAnsi="Times New Roman"/>
                <w:sz w:val="20"/>
              </w:rPr>
              <w:t xml:space="preserve"> </w:t>
            </w:r>
            <w:r>
              <w:rPr>
                <w:rFonts w:ascii="Times New Roman" w:hAnsi="Times New Roman"/>
                <w:i/>
                <w:iCs/>
                <w:sz w:val="20"/>
              </w:rPr>
              <w:t xml:space="preserve">R</w:t>
            </w:r>
            <w:r>
              <w:rPr>
                <w:rFonts w:ascii="Times New Roman" w:hAnsi="Times New Roman"/>
                <w:sz w:val="20"/>
              </w:rPr>
              <w:t xml:space="preserve">ₓ sur 6 h</w:t>
            </w:r>
          </w:p>
        </w:tc>
        <w:tc>
          <w:tcPr/>
          <w:p>
            <w:pPr>
              <w:pStyle w:val="Compact"/>
            </w:pPr>
            <w:r>
              <w:rPr>
                <w:rFonts w:ascii="Times New Roman" w:hAnsi="Times New Roman"/>
                <w:sz w:val="20"/>
              </w:rPr>
              <w:t xml:space="preserve">Accélération / décélération</w:t>
            </w:r>
          </w:p>
        </w:tc>
      </w:tr>
      <w:tr>
        <w:tc>
          <w:tcPr/>
          <w:p>
            <w:pPr>
              <w:pStyle w:val="Compact"/>
            </w:pPr>
            <w:r>
              <w:rPr>
                <w:rStyle w:val="VerbatimChar"/>
                <w:rFonts w:ascii="Times New Roman" w:hAnsi="Times New Roman"/>
                <w:sz w:val="20"/>
              </w:rPr>
              <w:t xml:space="preserve">temp_lisse</w:t>
            </w:r>
          </w:p>
        </w:tc>
        <w:tc>
          <w:tcPr/>
          <w:p>
            <w:pPr>
              <w:pStyle w:val="Compact"/>
            </w:pPr>
            <w:r>
              <w:rPr>
                <w:rFonts w:ascii="Times New Roman" w:hAnsi="Times New Roman"/>
                <w:sz w:val="20"/>
              </w:rPr>
              <w:t xml:space="preserve">Température lissée (°C)</w:t>
            </w:r>
          </w:p>
        </w:tc>
        <w:tc>
          <w:tcPr/>
          <w:p>
            <w:pPr>
              <w:pStyle w:val="Compact"/>
            </w:pPr>
            <w:r>
              <w:rPr>
                <w:rFonts w:ascii="Times New Roman" w:hAnsi="Times New Roman"/>
                <w:sz w:val="20"/>
              </w:rPr>
              <w:t xml:space="preserve">Compensation résiduelle</w:t>
            </w:r>
          </w:p>
        </w:tc>
      </w:tr>
      <w:tr>
        <w:tc>
          <w:tcPr/>
          <w:p>
            <w:pPr>
              <w:pStyle w:val="Compact"/>
            </w:pPr>
            <w:r>
              <w:rPr>
                <w:rStyle w:val="VerbatimChar"/>
                <w:rFonts w:ascii="Times New Roman" w:hAnsi="Times New Roman"/>
                <w:sz w:val="20"/>
              </w:rPr>
              <w:t xml:space="preserve">temp_moy_6h</w:t>
            </w:r>
          </w:p>
        </w:tc>
        <w:tc>
          <w:tcPr/>
          <w:p>
            <w:pPr>
              <w:pStyle w:val="Compact"/>
            </w:pPr>
            <w:r>
              <w:rPr>
                <w:rFonts w:ascii="Times New Roman" w:hAnsi="Times New Roman"/>
                <w:sz w:val="20"/>
              </w:rPr>
              <w:t xml:space="preserve">Température moyenne 6 h</w:t>
            </w:r>
          </w:p>
        </w:tc>
        <w:tc>
          <w:tcPr/>
          <w:p>
            <w:pPr>
              <w:pStyle w:val="Compact"/>
            </w:pPr>
            <w:r>
              <w:rPr>
                <w:rFonts w:ascii="Times New Roman" w:hAnsi="Times New Roman"/>
                <w:sz w:val="20"/>
              </w:rPr>
              <w:t xml:space="preserve">Effets thermiques lents</w:t>
            </w:r>
          </w:p>
        </w:tc>
      </w:tr>
      <w:tr>
        <w:tc>
          <w:tcPr/>
          <w:p>
            <w:pPr>
              <w:pStyle w:val="Compact"/>
            </w:pPr>
            <w:r>
              <w:rPr>
                <w:rStyle w:val="VerbatimChar"/>
                <w:rFonts w:ascii="Times New Roman" w:hAnsi="Times New Roman"/>
                <w:sz w:val="20"/>
              </w:rPr>
              <w:t xml:space="preserve">temps_immersion_h</w:t>
            </w:r>
          </w:p>
        </w:tc>
        <w:tc>
          <w:tcPr/>
          <w:p>
            <w:pPr>
              <w:pStyle w:val="Compact"/>
            </w:pPr>
            <w:r>
              <w:rPr>
                <w:rFonts w:ascii="Times New Roman" w:hAnsi="Times New Roman"/>
                <w:i/>
                <w:iCs/>
                <w:sz w:val="20"/>
              </w:rPr>
              <w:t xml:space="preserve">t</w:t>
            </w:r>
            <w:r>
              <w:rPr>
                <w:rFonts w:ascii="Times New Roman" w:hAnsi="Times New Roman"/>
                <w:sz w:val="20"/>
              </w:rPr>
              <w:t xml:space="preserve"> </w:t>
            </w:r>
            <w:r>
              <w:rPr>
                <w:rFonts w:ascii="Times New Roman" w:hAnsi="Times New Roman"/>
                <w:sz w:val="20"/>
              </w:rPr>
              <w:t xml:space="preserve">depuis début du run (h)</w:t>
            </w:r>
          </w:p>
        </w:tc>
        <w:tc>
          <w:tcPr/>
          <w:p>
            <w:pPr>
              <w:pStyle w:val="Compact"/>
            </w:pPr>
            <w:r>
              <w:rPr>
                <w:rFonts w:ascii="Times New Roman" w:hAnsi="Times New Roman"/>
                <w:sz w:val="20"/>
              </w:rPr>
              <w:t xml:space="preserve">Stade d’avancement</w:t>
            </w:r>
          </w:p>
        </w:tc>
      </w:tr>
      <w:tr>
        <w:tc>
          <w:tcPr/>
          <w:p>
            <w:pPr>
              <w:pStyle w:val="Compact"/>
            </w:pPr>
            <w:r>
              <w:rPr>
                <w:rStyle w:val="VerbatimChar"/>
                <w:rFonts w:ascii="Times New Roman" w:hAnsi="Times New Roman"/>
                <w:sz w:val="20"/>
              </w:rPr>
              <w:t xml:space="preserve">delta_R_absolu</w:t>
            </w:r>
          </w:p>
        </w:tc>
        <w:tc>
          <w:tcPr/>
          <w:p>
            <w:pPr>
              <w:pStyle w:val="Compact"/>
            </w:pPr>
            <w:r>
              <w:rPr>
                <w:rFonts w:ascii="Times New Roman" w:hAnsi="Times New Roman"/>
                <w:i/>
                <w:iCs/>
                <w:sz w:val="20"/>
              </w:rPr>
              <w:t xml:space="preserve">R</w:t>
            </w:r>
            <w:r>
              <w:rPr>
                <w:rFonts w:ascii="Times New Roman" w:hAnsi="Times New Roman"/>
                <w:sz w:val="20"/>
              </w:rPr>
              <w:t xml:space="preserve">ₓ(t) −</w:t>
            </w:r>
            <w:r>
              <w:rPr>
                <w:rFonts w:ascii="Times New Roman" w:hAnsi="Times New Roman"/>
                <w:sz w:val="20"/>
              </w:rPr>
              <w:t xml:space="preserve"> </w:t>
            </w:r>
            <w:r>
              <w:rPr>
                <w:rFonts w:ascii="Times New Roman" w:hAnsi="Times New Roman"/>
                <w:i/>
                <w:iCs/>
                <w:sz w:val="20"/>
              </w:rPr>
              <w:t xml:space="preserve">R</w:t>
            </w:r>
            <w:r>
              <w:rPr>
                <w:rFonts w:ascii="Times New Roman" w:hAnsi="Times New Roman"/>
                <w:sz w:val="20"/>
              </w:rPr>
              <w:t xml:space="preserve">ₓ(0) (Ω)</w:t>
            </w:r>
          </w:p>
        </w:tc>
        <w:tc>
          <w:tcPr/>
          <w:p>
            <w:pPr>
              <w:pStyle w:val="Compact"/>
            </w:pPr>
            <w:r>
              <w:rPr>
                <w:rFonts w:ascii="Times New Roman" w:hAnsi="Times New Roman"/>
                <w:sz w:val="20"/>
              </w:rPr>
              <w:t xml:space="preserve">Perte cumulée</w:t>
            </w:r>
          </w:p>
        </w:tc>
      </w:tr>
      <w:tr>
        <w:tc>
          <w:tcPr/>
          <w:p>
            <w:pPr>
              <w:pStyle w:val="Compact"/>
            </w:pPr>
            <w:r>
              <w:rPr>
                <w:rStyle w:val="VerbatimChar"/>
                <w:rFonts w:ascii="Times New Roman" w:hAnsi="Times New Roman"/>
                <w:sz w:val="20"/>
              </w:rPr>
              <w:t xml:space="preserve">section_perdue_pct</w:t>
            </w:r>
          </w:p>
        </w:tc>
        <w:tc>
          <w:tcPr/>
          <w:p>
            <w:pPr>
              <w:pStyle w:val="Compact"/>
            </w:pPr>
            <w:r>
              <w:rPr>
                <w:rFonts w:ascii="Times New Roman" w:hAnsi="Times New Roman"/>
                <w:sz w:val="20"/>
              </w:rPr>
              <w:t xml:space="preserve">1 − (</w:t>
            </w:r>
            <w:r>
              <w:rPr>
                <w:rFonts w:ascii="Times New Roman" w:hAnsi="Times New Roman"/>
                <w:i/>
                <w:iCs/>
                <w:sz w:val="20"/>
              </w:rPr>
              <w:t xml:space="preserve">r</w:t>
            </w:r>
            <w:r>
              <w:rPr>
                <w:rFonts w:ascii="Times New Roman" w:hAnsi="Times New Roman"/>
                <w:sz w:val="20"/>
              </w:rPr>
              <w:t xml:space="preserve">(t)/</w:t>
            </w:r>
            <w:r>
              <w:rPr>
                <w:rFonts w:ascii="Times New Roman" w:hAnsi="Times New Roman"/>
                <w:i/>
                <w:iCs/>
                <w:sz w:val="20"/>
              </w:rPr>
              <w:t xml:space="preserve">r</w:t>
            </w:r>
            <w:r>
              <w:rPr>
                <w:rFonts w:ascii="Times New Roman" w:hAnsi="Times New Roman"/>
                <w:sz w:val="20"/>
              </w:rPr>
              <w:t xml:space="preserve">(0))² (%)</w:t>
            </w:r>
          </w:p>
        </w:tc>
        <w:tc>
          <w:tcPr/>
          <w:p>
            <w:pPr>
              <w:pStyle w:val="Compact"/>
            </w:pPr>
            <w:r>
              <w:rPr>
                <w:rFonts w:ascii="Times New Roman" w:hAnsi="Times New Roman"/>
                <w:sz w:val="20"/>
              </w:rPr>
              <w:t xml:space="preserve">Fraction de durée de vie consommée</w:t>
            </w:r>
          </w:p>
        </w:tc>
      </w:tr>
    </w:tbl>
    <w:p>
      <w:pPr>
        <w:pStyle w:val="BodyText"/>
      </w:pPr>
      <w:r>
        <w:rPr>
          <w:rFonts w:ascii="Times New Roman" w:hAnsi="Times New Roman"/>
        </w:rPr>
        <w:t xml:space="preserve">Les</w:t>
      </w:r>
      <w:r>
        <w:rPr>
          <w:rFonts w:ascii="Times New Roman" w:hAnsi="Times New Roman"/>
        </w:rPr>
        <w:t xml:space="preserve"> </w:t>
      </w:r>
      <w:r>
        <w:rPr>
          <w:rFonts w:ascii="Times New Roman" w:hAnsi="Times New Roman"/>
          <w:b/>
          <w:bCs/>
        </w:rPr>
        <w:t xml:space="preserve">deux variables cibles</w:t>
      </w:r>
      <w:r>
        <w:rPr>
          <w:rFonts w:ascii="Times New Roman" w:hAnsi="Times New Roman"/>
        </w:rPr>
        <w:t xml:space="preserve"> </w:t>
      </w:r>
      <w:r>
        <w:rPr>
          <w:rFonts w:ascii="Times New Roman" w:hAnsi="Times New Roman"/>
        </w:rPr>
        <w:t xml:space="preserve">sont :</w:t>
      </w:r>
    </w:p>
    <w:p>
      <w:pPr>
        <w:pStyle w:val="Compact"/>
        <w:numPr>
          <w:ilvl w:val="0"/>
          <w:numId w:val="1023"/>
        </w:numPr>
      </w:pPr>
      <w:r>
        <w:rPr>
          <w:rFonts w:ascii="Times New Roman" w:hAnsi="Times New Roman"/>
          <w:b/>
          <w:bCs/>
        </w:rPr>
        <w:t xml:space="preserve">CR_lisse</w:t>
      </w:r>
      <w:r>
        <w:rPr>
          <w:rFonts w:ascii="Times New Roman" w:hAnsi="Times New Roman"/>
        </w:rPr>
        <w:t xml:space="preserve"> </w:t>
      </w:r>
      <w:r>
        <w:rPr>
          <w:rFonts w:ascii="Times New Roman" w:hAnsi="Times New Roman"/>
        </w:rPr>
        <w:t xml:space="preserve">(mm/an) : taux de corrosion lissé Savitzky-Golay ;</w:t>
      </w:r>
    </w:p>
    <w:p>
      <w:pPr>
        <w:pStyle w:val="Compact"/>
        <w:numPr>
          <w:ilvl w:val="0"/>
          <w:numId w:val="1023"/>
        </w:numPr>
      </w:pPr>
      <w:r>
        <w:rPr>
          <w:rFonts w:ascii="Times New Roman" w:hAnsi="Times New Roman"/>
          <w:b/>
          <w:bCs/>
        </w:rPr>
        <w:t xml:space="preserve">RUL_h</w:t>
      </w:r>
      <w:r>
        <w:rPr>
          <w:rFonts w:ascii="Times New Roman" w:hAnsi="Times New Roman"/>
        </w:rPr>
        <w:t xml:space="preserve"> </w:t>
      </w:r>
      <w:r>
        <w:rPr>
          <w:rFonts w:ascii="Times New Roman" w:hAnsi="Times New Roman"/>
        </w:rPr>
        <w:t xml:space="preserve">(heures) : durée de vie résiduelle.</w:t>
      </w:r>
    </w:p>
    <w:bookmarkEnd w:id="63"/>
    <w:bookmarkStart w:id="64" w:name="ii.4.5.-calcul-du-rul"/>
    <w:p>
      <w:pPr>
        <w:pStyle w:val="Heading3"/>
      </w:pPr>
      <w:r>
        <w:rPr>
          <w:rFonts w:ascii="Times New Roman" w:hAnsi="Times New Roman"/>
        </w:rPr>
        <w:t xml:space="preserve">II.4.5. Calcul du RUL</w:t>
      </w:r>
    </w:p>
    <w:p>
      <w:pPr>
        <w:pStyle w:val="FirstParagraph"/>
      </w:pPr>
      <w:r>
        <w:rPr>
          <w:rFonts w:ascii="Times New Roman" w:hAnsi="Times New Roman"/>
        </w:rPr>
        <w:t xml:space="preserve">Le critère de fin de vie est défini à</w:t>
      </w:r>
      <w:r>
        <w:rPr>
          <w:rFonts w:ascii="Times New Roman" w:hAnsi="Times New Roman"/>
        </w:rPr>
        <w:t xml:space="preserve"> </w:t>
      </w:r>
      <w:r>
        <w:rPr>
          <w:rFonts w:ascii="Times New Roman" w:hAnsi="Times New Roman"/>
          <w:i/>
          <w:iCs/>
        </w:rPr>
        <w:t xml:space="preserve">r</w:t>
      </w:r>
      <w:r>
        <w:rPr>
          <w:rFonts w:ascii="Times New Roman" w:hAnsi="Times New Roman"/>
        </w:rPr>
        <w:t xml:space="preserve">_critique = 0,1 ×</w:t>
      </w:r>
      <w:r>
        <w:rPr>
          <w:rFonts w:ascii="Times New Roman" w:hAnsi="Times New Roman"/>
        </w:rPr>
        <w:t xml:space="preserve"> </w:t>
      </w:r>
      <w:r>
        <w:rPr>
          <w:rFonts w:ascii="Times New Roman" w:hAnsi="Times New Roman"/>
          <w:i/>
          <w:iCs/>
        </w:rPr>
        <w:t xml:space="preserve">r</w:t>
      </w:r>
      <w:r>
        <w:rPr>
          <w:rFonts w:ascii="Times New Roman" w:hAnsi="Times New Roman"/>
        </w:rPr>
        <w:t xml:space="preserve">(0), soit une perte de 90 % du rayon initial (équivalent à une réduction de section de 99 %). Pour les</w:t>
      </w:r>
      <w:r>
        <w:rPr>
          <w:rFonts w:ascii="Times New Roman" w:hAnsi="Times New Roman"/>
        </w:rPr>
        <w:t xml:space="preserve"> </w:t>
      </w:r>
      <w:r>
        <w:rPr>
          <w:rFonts w:ascii="Times New Roman" w:hAnsi="Times New Roman"/>
          <w:b/>
          <w:bCs/>
        </w:rPr>
        <w:t xml:space="preserve">runs RTF complets</w:t>
      </w:r>
      <w:r>
        <w:rPr>
          <w:rFonts w:ascii="Times New Roman" w:hAnsi="Times New Roman"/>
        </w:rPr>
        <w:t xml:space="preserve"> </w:t>
      </w:r>
      <w:r>
        <w:rPr>
          <w:rFonts w:ascii="Times New Roman" w:hAnsi="Times New Roman"/>
        </w:rPr>
        <w:t xml:space="preserve">(rupture observée) :</w:t>
      </w:r>
    </w:p>
    <w:p>
      <w:pPr>
        <w:pStyle w:val="BodyText"/>
      </w:pPr>
      <m:oMathPara>
        <m:oMathParaPr>
          <m:jc m:val="center"/>
        </m:oMathParaPr>
        <m:oMath>
          <m:r>
            <m:t>R</m:t>
          </m:r>
          <m:r>
            <m:t>U</m:t>
          </m:r>
          <m:r>
            <m:t>L</m:t>
          </m:r>
          <m:r>
            <m:rPr>
              <m:sty m:val="p"/>
            </m:rPr>
            <m:t>(</m:t>
          </m:r>
          <m:r>
            <m:t>t</m:t>
          </m:r>
          <m:r>
            <m:rPr>
              <m:sty m:val="p"/>
            </m:rPr>
            <m:t>)</m:t>
          </m:r>
          <m:r>
            <m:rPr>
              <m:sty m:val="p"/>
            </m:rPr>
            <m:t>=</m:t>
          </m:r>
          <m:sSub>
            <m:e>
              <m:r>
                <m:t>t</m:t>
              </m:r>
            </m:e>
            <m:sub>
              <m:r>
                <m:t>r</m:t>
              </m:r>
              <m:r>
                <m:t>u</m:t>
              </m:r>
              <m:r>
                <m:t>p</m:t>
              </m:r>
              <m:r>
                <m:t>t</m:t>
              </m:r>
              <m:r>
                <m:t>u</m:t>
              </m:r>
              <m:r>
                <m:t>r</m:t>
              </m:r>
              <m:r>
                <m:t>e</m:t>
              </m:r>
            </m:sub>
          </m:sSub>
          <m:r>
            <m:rPr>
              <m:sty m:val="p"/>
            </m:rPr>
            <m:t>−</m:t>
          </m:r>
          <m:r>
            <m:t>t</m:t>
          </m:r>
        </m:oMath>
      </m:oMathPara>
    </w:p>
    <w:p>
      <w:pPr>
        <w:pStyle w:val="FirstParagraph"/>
      </w:pPr>
      <w:r>
        <w:rPr>
          <w:rFonts w:ascii="Times New Roman" w:hAnsi="Times New Roman"/>
        </w:rPr>
        <w:t xml:space="preserve">Pour les</w:t>
      </w:r>
      <w:r>
        <w:rPr>
          <w:rFonts w:ascii="Times New Roman" w:hAnsi="Times New Roman"/>
        </w:rPr>
        <w:t xml:space="preserve"> </w:t>
      </w:r>
      <w:r>
        <w:rPr>
          <w:rFonts w:ascii="Times New Roman" w:hAnsi="Times New Roman"/>
          <w:b/>
          <w:bCs/>
        </w:rPr>
        <w:t xml:space="preserve">prédictions en cours de run</w:t>
      </w:r>
      <w:r>
        <w:rPr>
          <w:rFonts w:ascii="Times New Roman" w:hAnsi="Times New Roman"/>
        </w:rPr>
        <w:t xml:space="preserve"> </w:t>
      </w:r>
      <w:r>
        <w:rPr>
          <w:rFonts w:ascii="Times New Roman" w:hAnsi="Times New Roman"/>
        </w:rPr>
        <w:t xml:space="preserve">(rupture non encore atteinte) :</w:t>
      </w:r>
    </w:p>
    <w:p>
      <w:pPr>
        <w:pStyle w:val="BodyText"/>
      </w:pPr>
      <m:oMathPara>
        <m:oMathParaPr>
          <m:jc m:val="center"/>
        </m:oMathParaPr>
        <m:oMath>
          <m:r>
            <m:t>R</m:t>
          </m:r>
          <m:r>
            <m:t>U</m:t>
          </m:r>
          <m:r>
            <m:t>L</m:t>
          </m:r>
          <m:r>
            <m:rPr>
              <m:sty m:val="p"/>
            </m:rPr>
            <m:t>(</m:t>
          </m:r>
          <m:r>
            <m:t>t</m:t>
          </m:r>
          <m:r>
            <m:rPr>
              <m:sty m:val="p"/>
            </m:rPr>
            <m:t>)</m:t>
          </m:r>
          <m:r>
            <m:rPr>
              <m:sty m:val="p"/>
            </m:rPr>
            <m:t>=</m:t>
          </m:r>
          <m:f>
            <m:fPr>
              <m:type m:val="bar"/>
            </m:fPr>
            <m:num>
              <m:r>
                <m:t>r</m:t>
              </m:r>
              <m:r>
                <m:rPr>
                  <m:sty m:val="p"/>
                </m:rPr>
                <m:t>(</m:t>
              </m:r>
              <m:r>
                <m:t>t</m:t>
              </m:r>
              <m:r>
                <m:rPr>
                  <m:sty m:val="p"/>
                </m:rPr>
                <m:t>)</m:t>
              </m:r>
              <m:r>
                <m:rPr>
                  <m:sty m:val="p"/>
                </m:rPr>
                <m:t>−</m:t>
              </m:r>
              <m:sSub>
                <m:e>
                  <m:r>
                    <m:t>r</m:t>
                  </m:r>
                </m:e>
                <m:sub>
                  <m:r>
                    <m:t>c</m:t>
                  </m:r>
                  <m:r>
                    <m:t>r</m:t>
                  </m:r>
                  <m:r>
                    <m:t>i</m:t>
                  </m:r>
                  <m:r>
                    <m:t>t</m:t>
                  </m:r>
                  <m:r>
                    <m:t>i</m:t>
                  </m:r>
                  <m:r>
                    <m:t>q</m:t>
                  </m:r>
                  <m:r>
                    <m:t>u</m:t>
                  </m:r>
                  <m:r>
                    <m:t>e</m:t>
                  </m:r>
                </m:sub>
              </m:sSub>
            </m:num>
            <m:den>
              <m:r>
                <m:rPr>
                  <m:sty m:val="p"/>
                </m:rPr>
                <m:t>|</m:t>
              </m:r>
              <m:r>
                <m:t>d</m:t>
              </m:r>
              <m:r>
                <m:t>r</m:t>
              </m:r>
              <m:r>
                <m:rPr>
                  <m:sty m:val="p"/>
                </m:rPr>
                <m:t>/</m:t>
              </m:r>
              <m:r>
                <m:t>d</m:t>
              </m:r>
              <m:r>
                <m:t>t</m:t>
              </m:r>
              <m:r>
                <m:rPr>
                  <m:sty m:val="p"/>
                </m:rPr>
                <m:t>|</m:t>
              </m:r>
            </m:den>
          </m:f>
        </m:oMath>
      </m:oMathPara>
    </w:p>
    <w:p>
      <w:r>
        <w:rPr>
          <w:rFonts w:ascii="Times New Roman" w:hAnsi="Times New Roman"/>
        </w:rPr>
        <w:pict>
          <v:rect style="width:0;height:1.5pt" o:hralign="center" o:hrstd="t" o:hr="t"/>
        </w:pict>
      </w:r>
    </w:p>
    <w:bookmarkEnd w:id="64"/>
    <w:bookmarkEnd w:id="65"/>
    <w:bookmarkStart w:id="71" w:name="Xa8014f60c555bd98b3c58e7b198d9c87054b6ca"/>
    <w:p>
      <w:pPr>
        <w:pStyle w:val="Heading2"/>
      </w:pPr>
      <w:r>
        <w:rPr>
          <w:rFonts w:ascii="Times New Roman" w:hAnsi="Times New Roman"/>
        </w:rPr>
        <w:t xml:space="preserve">II.5. Méthodologie d’entraînement du modèle XGBoost</w:t>
      </w:r>
    </w:p>
    <w:bookmarkStart w:id="66" w:name="X77ced7e9d825a21d0cd2d89923184799ce997b4"/>
    <w:p>
      <w:pPr>
        <w:pStyle w:val="Heading3"/>
      </w:pPr>
      <w:r>
        <w:rPr>
          <w:rFonts w:ascii="Times New Roman" w:hAnsi="Times New Roman"/>
        </w:rPr>
        <w:t xml:space="preserve">II.5.1. Validation croisée temporelle (TimeSeriesSplit)</w:t>
      </w:r>
    </w:p>
    <w:p>
      <w:pPr>
        <w:pStyle w:val="FirstParagraph"/>
      </w:pPr>
      <w:r>
        <w:rPr>
          <w:rFonts w:ascii="Times New Roman" w:hAnsi="Times New Roman"/>
        </w:rPr>
        <w:t xml:space="preserve">La validation croisée walk-forward, implémentée par</w:t>
      </w:r>
      <w:r>
        <w:rPr>
          <w:rFonts w:ascii="Times New Roman" w:hAnsi="Times New Roman"/>
        </w:rPr>
        <w:t xml:space="preserve"> </w:t>
      </w:r>
      <w:r>
        <w:rPr>
          <w:rStyle w:val="VerbatimChar"/>
          <w:rFonts w:ascii="Times New Roman" w:hAnsi="Times New Roman"/>
        </w:rPr>
        <w:t xml:space="preserve">TimeSeriesSplit</w:t>
      </w:r>
      <w:r>
        <w:rPr>
          <w:rFonts w:ascii="Times New Roman" w:hAnsi="Times New Roman"/>
        </w:rPr>
        <w:t xml:space="preserve"> </w:t>
      </w:r>
      <w:r>
        <w:rPr>
          <w:rFonts w:ascii="Times New Roman" w:hAnsi="Times New Roman"/>
        </w:rPr>
        <w:t xml:space="preserve">(n_splits = 4), est utilisée pour respecter la</w:t>
      </w:r>
      <w:r>
        <w:rPr>
          <w:rFonts w:ascii="Times New Roman" w:hAnsi="Times New Roman"/>
        </w:rPr>
        <w:t xml:space="preserve"> </w:t>
      </w:r>
      <w:r>
        <w:rPr>
          <w:rFonts w:ascii="Times New Roman" w:hAnsi="Times New Roman"/>
          <w:b/>
          <w:bCs/>
        </w:rPr>
        <w:t xml:space="preserve">causalité temporelle</w:t>
      </w:r>
      <w:r>
        <w:rPr>
          <w:rFonts w:ascii="Times New Roman" w:hAnsi="Times New Roman"/>
        </w:rPr>
        <w:t xml:space="preserve"> </w:t>
      </w:r>
      <w:r>
        <w:rPr>
          <w:rFonts w:ascii="Times New Roman" w:hAnsi="Times New Roman"/>
        </w:rPr>
        <w:t xml:space="preserve">: chaque fold entraîne sur les données passées et teste sur les données futures, jamais l’inverse (Bergmeir et Benítez, 2012). Ce protocole évite toute fuite temporelle et fournit une estimation honnête de la performance en conditions de déploiement.</w:t>
      </w:r>
    </w:p>
    <w:bookmarkEnd w:id="66"/>
    <w:bookmarkStart w:id="67" w:name="ii.5.2.-hyperparamètres-xgboost"/>
    <w:p>
      <w:pPr>
        <w:pStyle w:val="Heading3"/>
      </w:pPr>
      <w:r>
        <w:rPr>
          <w:rFonts w:ascii="Times New Roman" w:hAnsi="Times New Roman"/>
        </w:rPr>
        <w:t xml:space="preserve">II.5.2. Hyperparamètres XGBoost</w:t>
      </w:r>
    </w:p>
    <w:p>
      <w:pPr>
        <w:pStyle w:val="FirstParagraph"/>
      </w:pPr>
      <w:r>
        <w:rPr>
          <w:rFonts w:ascii="Times New Roman" w:hAnsi="Times New Roman"/>
          <w:b/>
          <w:bCs/>
        </w:rPr>
        <w:t xml:space="preserve">Tableau II.7 — Hyperparamètres du modèle XGBoost</w:t>
      </w:r>
    </w:p>
    <w:tbl>
      <w:tblPr>
        <w:tblStyle w:val="Table"/>
        <w:tblW w:type="auto" w:w="0"/>
        <w:jc w:val="center"/>
        <w:tblLook w:firstRow="1" w:lastRow="0" w:firstColumn="0" w:lastColumn="0" w:noHBand="0" w:noVBand="0" w:val="0020"/>
      </w:tblPr>
      <w:tblGrid>
        <w:gridCol w:w="2640"/>
        <w:gridCol w:w="2640"/>
        <w:gridCol w:w="2640"/>
      </w:tblGrid>
      <w:tr>
        <w:trPr>
          <w:tblHeader w:val="on"/>
        </w:trPr>
        <w:tc>
          <w:tcPr/>
          <w:p>
            <w:pPr>
              <w:pStyle w:val="Compact"/>
            </w:pPr>
            <w:r>
              <w:rPr>
                <w:rFonts w:ascii="Times New Roman" w:hAnsi="Times New Roman"/>
                <w:b/>
                <w:sz w:val="20"/>
              </w:rPr>
              <w:t xml:space="preserve">Hyperparamètre</w:t>
            </w:r>
          </w:p>
        </w:tc>
        <w:tc>
          <w:tcPr/>
          <w:p>
            <w:pPr>
              <w:pStyle w:val="Compact"/>
            </w:pPr>
            <w:r>
              <w:rPr>
                <w:rFonts w:ascii="Times New Roman" w:hAnsi="Times New Roman"/>
                <w:b/>
                <w:sz w:val="20"/>
              </w:rPr>
              <w:t xml:space="preserve">Valeur</w:t>
            </w:r>
          </w:p>
        </w:tc>
        <w:tc>
          <w:tcPr/>
          <w:p>
            <w:pPr>
              <w:pStyle w:val="Compact"/>
            </w:pPr>
            <w:r>
              <w:rPr>
                <w:rFonts w:ascii="Times New Roman" w:hAnsi="Times New Roman"/>
                <w:b/>
                <w:sz w:val="20"/>
              </w:rPr>
              <w:t xml:space="preserve">Justification</w:t>
            </w:r>
          </w:p>
        </w:tc>
      </w:tr>
      <w:tr>
        <w:tc>
          <w:tcPr/>
          <w:p>
            <w:pPr>
              <w:pStyle w:val="Compact"/>
            </w:pPr>
            <w:r>
              <w:rPr>
                <w:rStyle w:val="VerbatimChar"/>
                <w:rFonts w:ascii="Times New Roman" w:hAnsi="Times New Roman"/>
                <w:sz w:val="20"/>
              </w:rPr>
              <w:t xml:space="preserve">n_estimators</w:t>
            </w:r>
          </w:p>
        </w:tc>
        <w:tc>
          <w:tcPr/>
          <w:p>
            <w:pPr>
              <w:pStyle w:val="Compact"/>
            </w:pPr>
            <w:r>
              <w:rPr>
                <w:rFonts w:ascii="Times New Roman" w:hAnsi="Times New Roman"/>
                <w:sz w:val="20"/>
              </w:rPr>
              <w:t xml:space="preserve">500</w:t>
            </w:r>
          </w:p>
        </w:tc>
        <w:tc>
          <w:tcPr/>
          <w:p>
            <w:pPr>
              <w:pStyle w:val="Compact"/>
            </w:pPr>
            <w:r>
              <w:rPr>
                <w:rFonts w:ascii="Times New Roman" w:hAnsi="Times New Roman"/>
                <w:sz w:val="20"/>
              </w:rPr>
              <w:t xml:space="preserve">Compromis biais-variance</w:t>
            </w:r>
          </w:p>
        </w:tc>
      </w:tr>
      <w:tr>
        <w:tc>
          <w:tcPr/>
          <w:p>
            <w:pPr>
              <w:pStyle w:val="Compact"/>
            </w:pPr>
            <w:r>
              <w:rPr>
                <w:rStyle w:val="VerbatimChar"/>
                <w:rFonts w:ascii="Times New Roman" w:hAnsi="Times New Roman"/>
                <w:sz w:val="20"/>
              </w:rPr>
              <w:t xml:space="preserve">max_depth</w:t>
            </w:r>
          </w:p>
        </w:tc>
        <w:tc>
          <w:tcPr/>
          <w:p>
            <w:pPr>
              <w:pStyle w:val="Compact"/>
            </w:pPr>
            <w:r>
              <w:rPr>
                <w:rFonts w:ascii="Times New Roman" w:hAnsi="Times New Roman"/>
                <w:sz w:val="20"/>
              </w:rPr>
              <w:t xml:space="preserve">4</w:t>
            </w:r>
          </w:p>
        </w:tc>
        <w:tc>
          <w:tcPr/>
          <w:p>
            <w:pPr>
              <w:pStyle w:val="Compact"/>
            </w:pPr>
            <w:r>
              <w:rPr>
                <w:rFonts w:ascii="Times New Roman" w:hAnsi="Times New Roman"/>
                <w:sz w:val="20"/>
              </w:rPr>
              <w:t xml:space="preserve">Contrôle complexité, évite surapprentissage</w:t>
            </w:r>
          </w:p>
        </w:tc>
      </w:tr>
      <w:tr>
        <w:tc>
          <w:tcPr/>
          <w:p>
            <w:pPr>
              <w:pStyle w:val="Compact"/>
            </w:pPr>
            <w:r>
              <w:rPr>
                <w:rStyle w:val="VerbatimChar"/>
                <w:rFonts w:ascii="Times New Roman" w:hAnsi="Times New Roman"/>
                <w:sz w:val="20"/>
              </w:rPr>
              <w:t xml:space="preserve">learning_rate</w:t>
            </w:r>
          </w:p>
        </w:tc>
        <w:tc>
          <w:tcPr/>
          <w:p>
            <w:pPr>
              <w:pStyle w:val="Compact"/>
            </w:pPr>
            <w:r>
              <w:rPr>
                <w:rFonts w:ascii="Times New Roman" w:hAnsi="Times New Roman"/>
                <w:sz w:val="20"/>
              </w:rPr>
              <w:t xml:space="preserve">0,05</w:t>
            </w:r>
          </w:p>
        </w:tc>
        <w:tc>
          <w:tcPr/>
          <w:p>
            <w:pPr>
              <w:pStyle w:val="Compact"/>
            </w:pPr>
            <w:r>
              <w:rPr>
                <w:rFonts w:ascii="Times New Roman" w:hAnsi="Times New Roman"/>
                <w:sz w:val="20"/>
              </w:rPr>
              <w:t xml:space="preserve">Convergence stable avec 500 arbres</w:t>
            </w:r>
          </w:p>
        </w:tc>
      </w:tr>
      <w:tr>
        <w:tc>
          <w:tcPr/>
          <w:p>
            <w:pPr>
              <w:pStyle w:val="Compact"/>
            </w:pPr>
            <w:r>
              <w:rPr>
                <w:rStyle w:val="VerbatimChar"/>
                <w:rFonts w:ascii="Times New Roman" w:hAnsi="Times New Roman"/>
                <w:sz w:val="20"/>
              </w:rPr>
              <w:t xml:space="preserve">reg_alpha</w:t>
            </w:r>
            <w:r>
              <w:rPr>
                <w:rFonts w:ascii="Times New Roman" w:hAnsi="Times New Roman"/>
                <w:sz w:val="20"/>
              </w:rPr>
              <w:t xml:space="preserve"> </w:t>
            </w:r>
            <w:r>
              <w:rPr>
                <w:rFonts w:ascii="Times New Roman" w:hAnsi="Times New Roman"/>
                <w:sz w:val="20"/>
              </w:rPr>
              <w:t xml:space="preserve">(L1)</w:t>
            </w:r>
          </w:p>
        </w:tc>
        <w:tc>
          <w:tcPr/>
          <w:p>
            <w:pPr>
              <w:pStyle w:val="Compact"/>
            </w:pPr>
            <w:r>
              <w:rPr>
                <w:rFonts w:ascii="Times New Roman" w:hAnsi="Times New Roman"/>
                <w:sz w:val="20"/>
              </w:rPr>
              <w:t xml:space="preserve">0,1</w:t>
            </w:r>
          </w:p>
        </w:tc>
        <w:tc>
          <w:tcPr/>
          <w:p>
            <w:pPr>
              <w:pStyle w:val="Compact"/>
            </w:pPr>
            <w:r>
              <w:rPr>
                <w:rFonts w:ascii="Times New Roman" w:hAnsi="Times New Roman"/>
                <w:sz w:val="20"/>
              </w:rPr>
              <w:t xml:space="preserve">Sélection sparse des features</w:t>
            </w:r>
          </w:p>
        </w:tc>
      </w:tr>
      <w:tr>
        <w:tc>
          <w:tcPr/>
          <w:p>
            <w:pPr>
              <w:pStyle w:val="Compact"/>
            </w:pPr>
            <w:r>
              <w:rPr>
                <w:rStyle w:val="VerbatimChar"/>
                <w:rFonts w:ascii="Times New Roman" w:hAnsi="Times New Roman"/>
                <w:sz w:val="20"/>
              </w:rPr>
              <w:t xml:space="preserve">reg_lambda</w:t>
            </w:r>
            <w:r>
              <w:rPr>
                <w:rFonts w:ascii="Times New Roman" w:hAnsi="Times New Roman"/>
                <w:sz w:val="20"/>
              </w:rPr>
              <w:t xml:space="preserve"> </w:t>
            </w:r>
            <w:r>
              <w:rPr>
                <w:rFonts w:ascii="Times New Roman" w:hAnsi="Times New Roman"/>
                <w:sz w:val="20"/>
              </w:rPr>
              <w:t xml:space="preserve">(L2)</w:t>
            </w:r>
          </w:p>
        </w:tc>
        <w:tc>
          <w:tcPr/>
          <w:p>
            <w:pPr>
              <w:pStyle w:val="Compact"/>
            </w:pPr>
            <w:r>
              <w:rPr>
                <w:rFonts w:ascii="Times New Roman" w:hAnsi="Times New Roman"/>
                <w:sz w:val="20"/>
              </w:rPr>
              <w:t xml:space="preserve">1,0</w:t>
            </w:r>
          </w:p>
        </w:tc>
        <w:tc>
          <w:tcPr/>
          <w:p>
            <w:pPr>
              <w:pStyle w:val="Compact"/>
            </w:pPr>
            <w:r>
              <w:rPr>
                <w:rFonts w:ascii="Times New Roman" w:hAnsi="Times New Roman"/>
                <w:sz w:val="20"/>
              </w:rPr>
              <w:t xml:space="preserve">Stabilité numérique</w:t>
            </w:r>
          </w:p>
        </w:tc>
      </w:tr>
      <w:tr>
        <w:tc>
          <w:tcPr/>
          <w:p>
            <w:pPr>
              <w:pStyle w:val="Compact"/>
            </w:pPr>
            <w:r>
              <w:rPr>
                <w:rStyle w:val="VerbatimChar"/>
                <w:rFonts w:ascii="Times New Roman" w:hAnsi="Times New Roman"/>
                <w:sz w:val="20"/>
              </w:rPr>
              <w:t xml:space="preserve">subsample</w:t>
            </w:r>
          </w:p>
        </w:tc>
        <w:tc>
          <w:tcPr/>
          <w:p>
            <w:pPr>
              <w:pStyle w:val="Compact"/>
            </w:pPr>
            <w:r>
              <w:rPr>
                <w:rFonts w:ascii="Times New Roman" w:hAnsi="Times New Roman"/>
                <w:sz w:val="20"/>
              </w:rPr>
              <w:t xml:space="preserve">0,8</w:t>
            </w:r>
          </w:p>
        </w:tc>
        <w:tc>
          <w:tcPr/>
          <w:p>
            <w:pPr>
              <w:pStyle w:val="Compact"/>
            </w:pPr>
            <w:r>
              <w:rPr>
                <w:rFonts w:ascii="Times New Roman" w:hAnsi="Times New Roman"/>
                <w:sz w:val="20"/>
              </w:rPr>
              <w:t xml:space="preserve">Réduction variance</w:t>
            </w:r>
          </w:p>
        </w:tc>
      </w:tr>
      <w:tr>
        <w:tc>
          <w:tcPr/>
          <w:p>
            <w:pPr>
              <w:pStyle w:val="Compact"/>
            </w:pPr>
            <w:r>
              <w:rPr>
                <w:rStyle w:val="VerbatimChar"/>
                <w:rFonts w:ascii="Times New Roman" w:hAnsi="Times New Roman"/>
                <w:sz w:val="20"/>
              </w:rPr>
              <w:t xml:space="preserve">colsample_bytree</w:t>
            </w:r>
          </w:p>
        </w:tc>
        <w:tc>
          <w:tcPr/>
          <w:p>
            <w:pPr>
              <w:pStyle w:val="Compact"/>
            </w:pPr>
            <w:r>
              <w:rPr>
                <w:rFonts w:ascii="Times New Roman" w:hAnsi="Times New Roman"/>
                <w:sz w:val="20"/>
              </w:rPr>
              <w:t xml:space="preserve">0,8</w:t>
            </w:r>
          </w:p>
        </w:tc>
        <w:tc>
          <w:tcPr/>
          <w:p>
            <w:pPr>
              <w:pStyle w:val="Compact"/>
            </w:pPr>
            <w:r>
              <w:rPr>
                <w:rFonts w:ascii="Times New Roman" w:hAnsi="Times New Roman"/>
                <w:sz w:val="20"/>
              </w:rPr>
              <w:t xml:space="preserve">Diversité des arbres</w:t>
            </w:r>
          </w:p>
        </w:tc>
      </w:tr>
      <w:tr>
        <w:tc>
          <w:tcPr/>
          <w:p>
            <w:pPr>
              <w:pStyle w:val="Compact"/>
            </w:pPr>
            <w:r>
              <w:rPr>
                <w:rStyle w:val="VerbatimChar"/>
                <w:rFonts w:ascii="Times New Roman" w:hAnsi="Times New Roman"/>
                <w:sz w:val="20"/>
              </w:rPr>
              <w:t xml:space="preserve">objective</w:t>
            </w:r>
          </w:p>
        </w:tc>
        <w:tc>
          <w:tcPr/>
          <w:p>
            <w:pPr>
              <w:pStyle w:val="Compact"/>
            </w:pPr>
            <w:r>
              <w:rPr>
                <w:rStyle w:val="VerbatimChar"/>
                <w:rFonts w:ascii="Times New Roman" w:hAnsi="Times New Roman"/>
                <w:sz w:val="20"/>
              </w:rPr>
              <w:t xml:space="preserve">reg:squarederror</w:t>
            </w:r>
          </w:p>
        </w:tc>
        <w:tc>
          <w:tcPr/>
          <w:p>
            <w:pPr>
              <w:pStyle w:val="Compact"/>
            </w:pPr>
            <w:r>
              <w:rPr>
                <w:rFonts w:ascii="Times New Roman" w:hAnsi="Times New Roman"/>
                <w:sz w:val="20"/>
              </w:rPr>
              <w:t xml:space="preserve">Régression standard</w:t>
            </w:r>
          </w:p>
        </w:tc>
      </w:tr>
    </w:tbl>
    <w:p>
      <w:pPr>
        <w:pStyle w:val="BodyText"/>
      </w:pPr>
      <w:r>
        <w:rPr>
          <w:rFonts w:ascii="Times New Roman" w:hAnsi="Times New Roman"/>
        </w:rPr>
        <w:t xml:space="preserve">Source : Chen et Guestrin (2016) ; XGBoost (2024).</w:t>
      </w:r>
    </w:p>
    <w:bookmarkEnd w:id="67"/>
    <w:bookmarkStart w:id="68" w:name="ii.5.3.-métriques-dévaluation"/>
    <w:p>
      <w:pPr>
        <w:pStyle w:val="Heading3"/>
      </w:pPr>
      <w:r>
        <w:rPr>
          <w:rFonts w:ascii="Times New Roman" w:hAnsi="Times New Roman"/>
        </w:rPr>
        <w:t xml:space="preserve">II.5.3. Métriques d’évaluation</w:t>
      </w:r>
    </w:p>
    <w:p>
      <w:pPr>
        <w:pStyle w:val="FirstParagraph"/>
      </w:pPr>
      <w:r>
        <w:rPr>
          <w:rFonts w:ascii="Times New Roman" w:hAnsi="Times New Roman"/>
        </w:rPr>
        <w:t xml:space="preserve">Trois métriques classiques sont utilisées (Hyndman et Koehler, 2006) :</w:t>
      </w:r>
    </w:p>
    <w:p>
      <w:pPr>
        <w:pStyle w:val="Compact"/>
        <w:numPr>
          <w:ilvl w:val="0"/>
          <w:numId w:val="1024"/>
        </w:numPr>
      </w:pPr>
      <w:r>
        <w:rPr>
          <w:rFonts w:ascii="Times New Roman" w:hAnsi="Times New Roman"/>
          <w:b/>
          <w:bCs/>
        </w:rPr>
        <w:t xml:space="preserve">MAE (Mean Absolute Error)</w:t>
      </w:r>
      <w:r>
        <w:rPr>
          <w:rFonts w:ascii="Times New Roman" w:hAnsi="Times New Roman"/>
        </w:rPr>
        <w:t xml:space="preserve"> </w:t>
      </w:r>
      <w:r>
        <w:rPr>
          <w:rFonts w:ascii="Times New Roman" w:hAnsi="Times New Roman"/>
        </w:rPr>
        <w:t xml:space="preserve">:</w:t>
      </w:r>
      <w:r>
        <w:rPr>
          <w:rFonts w:ascii="Times New Roman" w:hAnsi="Times New Roman"/>
        </w:rPr>
        <w:t xml:space="preserve"> </w:t>
      </w:r>
      <m:oMath>
        <m:r>
          <m:rPr>
            <m:nor/>
            <m:sty m:val="p"/>
          </m:rPr>
          <m:t>MAE</m:t>
        </m:r>
        <m:r>
          <m:rPr>
            <m:sty m:val="p"/>
          </m:rPr>
          <m:t>=</m:t>
        </m:r>
        <m:f>
          <m:fPr>
            <m:type m:val="bar"/>
          </m:fPr>
          <m:num>
            <m:r>
              <m:t>1</m:t>
            </m:r>
          </m:num>
          <m:den>
            <m:r>
              <m:t>n</m:t>
            </m:r>
          </m:den>
        </m:f>
        <m:nary>
          <m:naryPr>
            <m:chr m:val="∑"/>
            <m:limLoc m:val="undOvr"/>
            <m:subHide m:val="off"/>
            <m:supHide m:val="on"/>
          </m:naryPr>
          <m:sub>
            <m:r>
              <m:t>i</m:t>
            </m:r>
          </m:sub>
          <m:sup>
            <m:r>
              <m:t>​</m:t>
            </m:r>
          </m:sup>
          <m:e>
            <m:r>
              <m:rPr>
                <m:sty m:val="p"/>
              </m:rPr>
              <m:t>|</m:t>
            </m:r>
          </m:e>
        </m:nary>
        <m:sSub>
          <m:e>
            <m:r>
              <m:t>y</m:t>
            </m:r>
          </m:e>
          <m:sub>
            <m:r>
              <m:t>i</m:t>
            </m:r>
          </m:sub>
        </m:sSub>
        <m:r>
          <m:rPr>
            <m:sty m:val="p"/>
          </m:rPr>
          <m:t>−</m:t>
        </m:r>
        <m:sSub>
          <m:e>
            <m:acc>
              <m:accPr>
                <m:chr m:val="̂"/>
              </m:accPr>
              <m:e>
                <m:r>
                  <m:t>y</m:t>
                </m:r>
              </m:e>
            </m:acc>
          </m:e>
          <m:sub>
            <m:r>
              <m:t>i</m:t>
            </m:r>
          </m:sub>
        </m:sSub>
        <m:r>
          <m:rPr>
            <m:sty m:val="p"/>
          </m:rPr>
          <m:t>|</m:t>
        </m:r>
      </m:oMath>
    </w:p>
    <w:p>
      <w:pPr>
        <w:pStyle w:val="Compact"/>
        <w:numPr>
          <w:ilvl w:val="0"/>
          <w:numId w:val="1024"/>
        </w:numPr>
      </w:pPr>
      <w:r>
        <w:rPr>
          <w:rFonts w:ascii="Times New Roman" w:hAnsi="Times New Roman"/>
          <w:b/>
          <w:bCs/>
        </w:rPr>
        <w:t xml:space="preserve">RMSE (Root Mean Square Error)</w:t>
      </w:r>
      <w:r>
        <w:rPr>
          <w:rFonts w:ascii="Times New Roman" w:hAnsi="Times New Roman"/>
        </w:rPr>
        <w:t xml:space="preserve"> </w:t>
      </w:r>
      <w:r>
        <w:rPr>
          <w:rFonts w:ascii="Times New Roman" w:hAnsi="Times New Roman"/>
        </w:rPr>
        <w:t xml:space="preserve">:</w:t>
      </w:r>
      <w:r>
        <w:rPr>
          <w:rFonts w:ascii="Times New Roman" w:hAnsi="Times New Roman"/>
        </w:rPr>
        <w:t xml:space="preserve"> </w:t>
      </w:r>
      <m:oMath>
        <m:r>
          <m:rPr>
            <m:nor/>
            <m:sty m:val="p"/>
          </m:rPr>
          <m:t>RMSE</m:t>
        </m:r>
        <m:r>
          <m:rPr>
            <m:sty m:val="p"/>
          </m:rPr>
          <m:t>=</m:t>
        </m:r>
        <m:rad>
          <m:radPr>
            <m:degHide m:val="on"/>
          </m:radPr>
          <m:deg/>
          <m:e>
            <m:f>
              <m:fPr>
                <m:type m:val="bar"/>
              </m:fPr>
              <m:num>
                <m:r>
                  <m:t>1</m:t>
                </m:r>
              </m:num>
              <m:den>
                <m:r>
                  <m:t>n</m:t>
                </m:r>
              </m:den>
            </m:f>
            <m:nary>
              <m:naryPr>
                <m:chr m:val="∑"/>
                <m:limLoc m:val="undOvr"/>
                <m:subHide m:val="off"/>
                <m:supHide m:val="on"/>
              </m:naryPr>
              <m:sub>
                <m:r>
                  <m:t>i</m:t>
                </m:r>
              </m:sub>
              <m:sup>
                <m:r>
                  <m:t>​</m:t>
                </m:r>
              </m:sup>
              <m:e>
                <m:r>
                  <m:rPr>
                    <m:sty m:val="p"/>
                  </m:rPr>
                  <m:t>(</m:t>
                </m:r>
              </m:e>
            </m:nary>
            <m:sSub>
              <m:e>
                <m:r>
                  <m:t>y</m:t>
                </m:r>
              </m:e>
              <m:sub>
                <m:r>
                  <m:t>i</m:t>
                </m:r>
              </m:sub>
            </m:sSub>
            <m:r>
              <m:rPr>
                <m:sty m:val="p"/>
              </m:rPr>
              <m:t>−</m:t>
            </m:r>
            <m:sSub>
              <m:e>
                <m:acc>
                  <m:accPr>
                    <m:chr m:val="̂"/>
                  </m:accPr>
                  <m:e>
                    <m:r>
                      <m:t>y</m:t>
                    </m:r>
                  </m:e>
                </m:acc>
              </m:e>
              <m:sub>
                <m:r>
                  <m:t>i</m:t>
                </m:r>
              </m:sub>
            </m:sSub>
            <m:sSup>
              <m:e>
                <m:r>
                  <m:rPr>
                    <m:sty m:val="p"/>
                  </m:rPr>
                  <m:t>)</m:t>
                </m:r>
              </m:e>
              <m:sup>
                <m:r>
                  <m:t>2</m:t>
                </m:r>
              </m:sup>
            </m:sSup>
          </m:e>
        </m:rad>
      </m:oMath>
    </w:p>
    <w:p>
      <w:pPr>
        <w:pStyle w:val="Compact"/>
        <w:numPr>
          <w:ilvl w:val="0"/>
          <w:numId w:val="1024"/>
        </w:numPr>
      </w:pPr>
      <w:r>
        <w:rPr>
          <w:rFonts w:ascii="Times New Roman" w:hAnsi="Times New Roman"/>
          <w:b/>
          <w:bCs/>
        </w:rPr>
        <w:t xml:space="preserve">R² (coefficient de détermination)</w:t>
      </w:r>
      <w:r>
        <w:rPr>
          <w:rFonts w:ascii="Times New Roman" w:hAnsi="Times New Roman"/>
        </w:rPr>
        <w:t xml:space="preserve"> </w:t>
      </w:r>
      <w:r>
        <w:rPr>
          <w:rFonts w:ascii="Times New Roman" w:hAnsi="Times New Roman"/>
        </w:rPr>
        <w:t xml:space="preserve">:</w:t>
      </w:r>
      <w:r>
        <w:rPr>
          <w:rFonts w:ascii="Times New Roman" w:hAnsi="Times New Roman"/>
        </w:rPr>
        <w:t xml:space="preserve"> </w:t>
      </w:r>
      <m:oMath>
        <m:sSup>
          <m:e>
            <m:r>
              <m:t>R</m:t>
            </m:r>
          </m:e>
          <m:sup>
            <m:r>
              <m:t>2</m:t>
            </m:r>
          </m:sup>
        </m:sSup>
        <m:r>
          <m:rPr>
            <m:sty m:val="p"/>
          </m:rPr>
          <m:t>=</m:t>
        </m:r>
        <m:r>
          <m:t>1</m:t>
        </m:r>
        <m:r>
          <m:rPr>
            <m:sty m:val="p"/>
          </m:rPr>
          <m:t>−</m:t>
        </m:r>
        <m:f>
          <m:fPr>
            <m:type m:val="bar"/>
          </m:fPr>
          <m:num>
            <m:nary>
              <m:naryPr>
                <m:chr m:val="∑"/>
                <m:limLoc m:val="undOvr"/>
                <m:subHide m:val="off"/>
                <m:supHide m:val="on"/>
              </m:naryPr>
              <m:sub>
                <m:r>
                  <m:t>i</m:t>
                </m:r>
              </m:sub>
              <m:sup>
                <m:r>
                  <m:t>​</m:t>
                </m:r>
              </m:sup>
              <m:e>
                <m:r>
                  <m:rPr>
                    <m:sty m:val="p"/>
                  </m:rPr>
                  <m:t>(</m:t>
                </m:r>
              </m:e>
            </m:nary>
            <m:sSub>
              <m:e>
                <m:r>
                  <m:t>y</m:t>
                </m:r>
              </m:e>
              <m:sub>
                <m:r>
                  <m:t>i</m:t>
                </m:r>
              </m:sub>
            </m:sSub>
            <m:r>
              <m:rPr>
                <m:sty m:val="p"/>
              </m:rPr>
              <m:t>−</m:t>
            </m:r>
            <m:sSub>
              <m:e>
                <m:acc>
                  <m:accPr>
                    <m:chr m:val="̂"/>
                  </m:accPr>
                  <m:e>
                    <m:r>
                      <m:t>y</m:t>
                    </m:r>
                  </m:e>
                </m:acc>
              </m:e>
              <m:sub>
                <m:r>
                  <m:t>i</m:t>
                </m:r>
              </m:sub>
            </m:sSub>
            <m:sSup>
              <m:e>
                <m:r>
                  <m:rPr>
                    <m:sty m:val="p"/>
                  </m:rPr>
                  <m:t>)</m:t>
                </m:r>
              </m:e>
              <m:sup>
                <m:r>
                  <m:t>2</m:t>
                </m:r>
              </m:sup>
            </m:sSup>
          </m:num>
          <m:den>
            <m:nary>
              <m:naryPr>
                <m:chr m:val="∑"/>
                <m:limLoc m:val="undOvr"/>
                <m:subHide m:val="off"/>
                <m:supHide m:val="on"/>
              </m:naryPr>
              <m:sub>
                <m:r>
                  <m:t>i</m:t>
                </m:r>
              </m:sub>
              <m:sup>
                <m:r>
                  <m:t>​</m:t>
                </m:r>
              </m:sup>
              <m:e>
                <m:r>
                  <m:rPr>
                    <m:sty m:val="p"/>
                  </m:rPr>
                  <m:t>(</m:t>
                </m:r>
              </m:e>
            </m:nary>
            <m:sSub>
              <m:e>
                <m:r>
                  <m:t>y</m:t>
                </m:r>
              </m:e>
              <m:sub>
                <m:r>
                  <m:t>i</m:t>
                </m:r>
              </m:sub>
            </m:sSub>
            <m:r>
              <m:rPr>
                <m:sty m:val="p"/>
              </m:rPr>
              <m:t>−</m:t>
            </m:r>
            <m:acc>
              <m:accPr>
                <m:chr m:val="‾"/>
              </m:accPr>
              <m:e>
                <m:r>
                  <m:t>y</m:t>
                </m:r>
              </m:e>
            </m:acc>
            <m:sSup>
              <m:e>
                <m:r>
                  <m:rPr>
                    <m:sty m:val="p"/>
                  </m:rPr>
                  <m:t>)</m:t>
                </m:r>
              </m:e>
              <m:sup>
                <m:r>
                  <m:t>2</m:t>
                </m:r>
              </m:sup>
            </m:sSup>
          </m:den>
        </m:f>
      </m:oMath>
    </w:p>
    <w:p>
      <w:pPr>
        <w:pStyle w:val="FirstParagraph"/>
      </w:pPr>
      <w:r>
        <w:rPr>
          <w:rFonts w:ascii="Times New Roman" w:hAnsi="Times New Roman"/>
        </w:rPr>
        <w:t xml:space="preserve">Une</w:t>
      </w:r>
      <w:r>
        <w:rPr>
          <w:rFonts w:ascii="Times New Roman" w:hAnsi="Times New Roman"/>
        </w:rPr>
        <w:t xml:space="preserve"> </w:t>
      </w:r>
      <w:r>
        <w:rPr>
          <w:rFonts w:ascii="Times New Roman" w:hAnsi="Times New Roman"/>
          <w:b/>
          <w:bCs/>
        </w:rPr>
        <w:t xml:space="preserve">baseline naïve</w:t>
      </w:r>
      <w:r>
        <w:rPr>
          <w:rFonts w:ascii="Times New Roman" w:hAnsi="Times New Roman"/>
        </w:rPr>
        <w:t xml:space="preserve"> </w:t>
      </w:r>
      <w:r>
        <w:rPr>
          <w:rFonts w:ascii="Times New Roman" w:hAnsi="Times New Roman"/>
        </w:rPr>
        <w:t xml:space="preserve">(prédiction = moyenne du training set) sert de comparaison pour vérifier que le modèle apporte effectivement une valeur ajoutée.</w:t>
      </w:r>
    </w:p>
    <w:bookmarkEnd w:id="68"/>
    <w:bookmarkStart w:id="69" w:name="ii.5.4.-interprétabilité-par-shap"/>
    <w:p>
      <w:pPr>
        <w:pStyle w:val="Heading3"/>
      </w:pPr>
      <w:r>
        <w:rPr>
          <w:rFonts w:ascii="Times New Roman" w:hAnsi="Times New Roman"/>
        </w:rPr>
        <w:t xml:space="preserve">II.5.4. Interprétabilité par SHAP</w:t>
      </w:r>
    </w:p>
    <w:p>
      <w:pPr>
        <w:pStyle w:val="FirstParagraph"/>
      </w:pPr>
      <w:r>
        <w:rPr>
          <w:rFonts w:ascii="Times New Roman" w:hAnsi="Times New Roman"/>
        </w:rPr>
        <w:t xml:space="preserve">L’analyse</w:t>
      </w:r>
      <w:r>
        <w:rPr>
          <w:rFonts w:ascii="Times New Roman" w:hAnsi="Times New Roman"/>
        </w:rPr>
        <w:t xml:space="preserve"> </w:t>
      </w:r>
      <w:r>
        <w:rPr>
          <w:rFonts w:ascii="Times New Roman" w:hAnsi="Times New Roman"/>
          <w:b/>
          <w:bCs/>
        </w:rPr>
        <w:t xml:space="preserve">SHAP (SHapley Additive exPlanations)</w:t>
      </w:r>
      <w:r>
        <w:rPr>
          <w:rFonts w:ascii="Times New Roman" w:hAnsi="Times New Roman"/>
        </w:rPr>
        <w:t xml:space="preserve"> </w:t>
      </w:r>
      <w:r>
        <w:rPr>
          <w:rFonts w:ascii="Times New Roman" w:hAnsi="Times New Roman"/>
        </w:rPr>
        <w:t xml:space="preserve">est conduite après entraînement pour identifier les variables dominantes (Lundberg et Lee, 2017). Trois visualisations sont produites :</w:t>
      </w:r>
    </w:p>
    <w:p>
      <w:pPr>
        <w:pStyle w:val="Compact"/>
        <w:numPr>
          <w:ilvl w:val="0"/>
          <w:numId w:val="1025"/>
        </w:numPr>
      </w:pPr>
      <w:r>
        <w:rPr>
          <w:rFonts w:ascii="Times New Roman" w:hAnsi="Times New Roman"/>
          <w:b/>
          <w:bCs/>
        </w:rPr>
        <w:t xml:space="preserve">SHAP summary plot (beeswarm)</w:t>
      </w:r>
      <w:r>
        <w:rPr>
          <w:rFonts w:ascii="Times New Roman" w:hAnsi="Times New Roman"/>
        </w:rPr>
        <w:t xml:space="preserve"> </w:t>
      </w:r>
      <w:r>
        <w:rPr>
          <w:rFonts w:ascii="Times New Roman" w:hAnsi="Times New Roman"/>
        </w:rPr>
        <w:t xml:space="preserve">: distribution des contributions par feature ;</w:t>
      </w:r>
    </w:p>
    <w:p>
      <w:pPr>
        <w:pStyle w:val="Compact"/>
        <w:numPr>
          <w:ilvl w:val="0"/>
          <w:numId w:val="1025"/>
        </w:numPr>
      </w:pPr>
      <w:r>
        <w:rPr>
          <w:rFonts w:ascii="Times New Roman" w:hAnsi="Times New Roman"/>
          <w:b/>
          <w:bCs/>
        </w:rPr>
        <w:t xml:space="preserve">SHAP bar chart</w:t>
      </w:r>
      <w:r>
        <w:rPr>
          <w:rFonts w:ascii="Times New Roman" w:hAnsi="Times New Roman"/>
        </w:rPr>
        <w:t xml:space="preserve"> </w:t>
      </w:r>
      <w:r>
        <w:rPr>
          <w:rFonts w:ascii="Times New Roman" w:hAnsi="Times New Roman"/>
        </w:rPr>
        <w:t xml:space="preserve">: importance moyenne absolue des features ;</w:t>
      </w:r>
    </w:p>
    <w:p>
      <w:pPr>
        <w:pStyle w:val="Compact"/>
        <w:numPr>
          <w:ilvl w:val="0"/>
          <w:numId w:val="1025"/>
        </w:numPr>
      </w:pPr>
      <w:r>
        <w:rPr>
          <w:rFonts w:ascii="Times New Roman" w:hAnsi="Times New Roman"/>
          <w:b/>
          <w:bCs/>
        </w:rPr>
        <w:t xml:space="preserve">SHAP dependence plot</w:t>
      </w:r>
      <w:r>
        <w:rPr>
          <w:rFonts w:ascii="Times New Roman" w:hAnsi="Times New Roman"/>
        </w:rPr>
        <w:t xml:space="preserve"> </w:t>
      </w:r>
      <w:r>
        <w:rPr>
          <w:rFonts w:ascii="Times New Roman" w:hAnsi="Times New Roman"/>
        </w:rPr>
        <w:t xml:space="preserve">: interaction entre features.</w:t>
      </w:r>
    </w:p>
    <w:p>
      <w:pPr>
        <w:pStyle w:val="FirstParagraph"/>
      </w:pPr>
      <w:r>
        <w:rPr>
          <w:rFonts w:ascii="Times New Roman" w:hAnsi="Times New Roman"/>
        </w:rPr>
        <w:t xml:space="preserve">L’objectif est d’identifier les</w:t>
      </w:r>
      <w:r>
        <w:rPr>
          <w:rFonts w:ascii="Times New Roman" w:hAnsi="Times New Roman"/>
        </w:rPr>
        <w:t xml:space="preserve"> </w:t>
      </w:r>
      <w:r>
        <w:rPr>
          <w:rFonts w:ascii="Times New Roman" w:hAnsi="Times New Roman"/>
          <w:b/>
          <w:bCs/>
        </w:rPr>
        <w:t xml:space="preserve">3 variables les plus influentes</w:t>
      </w:r>
      <w:r>
        <w:rPr>
          <w:rFonts w:ascii="Times New Roman" w:hAnsi="Times New Roman"/>
        </w:rPr>
        <w:t xml:space="preserve"> </w:t>
      </w:r>
      <w:r>
        <w:rPr>
          <w:rFonts w:ascii="Times New Roman" w:hAnsi="Times New Roman"/>
        </w:rPr>
        <w:t xml:space="preserve">et de vérifier la cohérence avec la physique du phénomène.</w:t>
      </w:r>
    </w:p>
    <w:bookmarkEnd w:id="69"/>
    <w:bookmarkStart w:id="70" w:name="Xa84e41cc3fff3ce0d5a7c2fab658d87d03b5676"/>
    <w:p>
      <w:pPr>
        <w:pStyle w:val="Heading3"/>
      </w:pPr>
      <w:r>
        <w:rPr>
          <w:rFonts w:ascii="Times New Roman" w:hAnsi="Times New Roman"/>
        </w:rPr>
        <w:t xml:space="preserve">II.5.5. Module de diagnostic des régimes de corrosion</w:t>
      </w:r>
    </w:p>
    <w:p>
      <w:pPr>
        <w:pStyle w:val="FirstParagraph"/>
      </w:pPr>
      <w:r>
        <w:rPr>
          <w:rFonts w:ascii="Times New Roman" w:hAnsi="Times New Roman"/>
        </w:rPr>
        <w:t xml:space="preserve">Au-delà de la prédiction quantitative (CR, RUL), le pipeline implémente un</w:t>
      </w:r>
      <w:r>
        <w:rPr>
          <w:rFonts w:ascii="Times New Roman" w:hAnsi="Times New Roman"/>
        </w:rPr>
        <w:t xml:space="preserve"> </w:t>
      </w:r>
      <w:r>
        <w:rPr>
          <w:rFonts w:ascii="Times New Roman" w:hAnsi="Times New Roman"/>
          <w:b/>
          <w:bCs/>
        </w:rPr>
        <w:t xml:space="preserve">module de diagnostic</w:t>
      </w:r>
      <w:r>
        <w:rPr>
          <w:rFonts w:ascii="Times New Roman" w:hAnsi="Times New Roman"/>
        </w:rPr>
        <w:t xml:space="preserve"> </w:t>
      </w:r>
      <w:r>
        <w:rPr>
          <w:rFonts w:ascii="Times New Roman" w:hAnsi="Times New Roman"/>
        </w:rPr>
        <w:t xml:space="preserve">classifiant en temps réel le régime de corrosion observé, conformément à l’étape</w:t>
      </w:r>
      <w:r>
        <w:rPr>
          <w:rFonts w:ascii="Times New Roman" w:hAnsi="Times New Roman"/>
        </w:rPr>
        <w:t xml:space="preserve"> </w:t>
      </w:r>
      <w:r>
        <w:rPr>
          <w:rFonts w:ascii="Times New Roman" w:hAnsi="Times New Roman"/>
          <w:i/>
          <w:iCs/>
        </w:rPr>
        <w:t xml:space="preserve">Diagnostic</w:t>
      </w:r>
      <w:r>
        <w:rPr>
          <w:rFonts w:ascii="Times New Roman" w:hAnsi="Times New Roman"/>
        </w:rPr>
        <w:t xml:space="preserve"> </w:t>
      </w:r>
      <w:r>
        <w:rPr>
          <w:rFonts w:ascii="Times New Roman" w:hAnsi="Times New Roman"/>
        </w:rPr>
        <w:t xml:space="preserve">de la norme ISO 13381-1. L’approche retenue est une</w:t>
      </w:r>
      <w:r>
        <w:rPr>
          <w:rFonts w:ascii="Times New Roman" w:hAnsi="Times New Roman"/>
        </w:rPr>
        <w:t xml:space="preserve"> </w:t>
      </w:r>
      <w:r>
        <w:rPr>
          <w:rFonts w:ascii="Times New Roman" w:hAnsi="Times New Roman"/>
          <w:b/>
          <w:bCs/>
        </w:rPr>
        <w:t xml:space="preserve">approche par règles métier explicables</w:t>
      </w:r>
      <w:r>
        <w:rPr>
          <w:rFonts w:ascii="Times New Roman" w:hAnsi="Times New Roman"/>
        </w:rPr>
        <w:t xml:space="preserve">, simple à valider, transparente pour le jury et les utilisateurs industriels finaux. Cinq régimes sont reconnus :</w:t>
      </w:r>
    </w:p>
    <w:p>
      <w:pPr>
        <w:pStyle w:val="BodyText"/>
      </w:pPr>
      <w:r>
        <w:rPr>
          <w:rFonts w:ascii="Times New Roman" w:hAnsi="Times New Roman"/>
          <w:b/>
          <w:bCs/>
        </w:rPr>
        <w:t xml:space="preserve">Tableau II.7 — Régimes de corrosion diagnostiqués et signatures</w:t>
      </w:r>
    </w:p>
    <w:tbl>
      <w:tblPr>
        <w:tblStyle w:val="Table"/>
        <w:tblW w:type="pct" w:w="5000"/>
        <w:jc w:val="center"/>
        <w:tblLayout w:type="fixed"/>
        <w:tblLook w:firstRow="1" w:lastRow="0" w:firstColumn="0" w:lastColumn="0" w:noHBand="0" w:noVBand="0" w:val="0020"/>
      </w:tblPr>
      <w:tblGrid>
        <w:gridCol w:w="2640"/>
        <w:gridCol w:w="2640"/>
        <w:gridCol w:w="2640"/>
      </w:tblGrid>
      <w:tr>
        <w:trPr>
          <w:tblHeader w:val="on"/>
        </w:trPr>
        <w:tc>
          <w:tcPr/>
          <w:p>
            <w:pPr>
              <w:pStyle w:val="Compact"/>
            </w:pPr>
            <w:r>
              <w:rPr>
                <w:rFonts w:ascii="Times New Roman" w:hAnsi="Times New Roman"/>
                <w:b/>
                <w:sz w:val="20"/>
              </w:rPr>
              <w:t xml:space="preserve">Régime</w:t>
            </w:r>
          </w:p>
        </w:tc>
        <w:tc>
          <w:tcPr/>
          <w:p>
            <w:pPr>
              <w:pStyle w:val="Compact"/>
            </w:pPr>
            <w:r>
              <w:rPr>
                <w:rFonts w:ascii="Times New Roman" w:hAnsi="Times New Roman"/>
                <w:b/>
                <w:sz w:val="20"/>
              </w:rPr>
              <w:t xml:space="preserve">Signature dans le signal</w:t>
            </w:r>
          </w:p>
        </w:tc>
        <w:tc>
          <w:tcPr/>
          <w:p>
            <w:pPr>
              <w:pStyle w:val="Compact"/>
            </w:pPr>
            <w:r>
              <w:rPr>
                <w:rFonts w:ascii="Times New Roman" w:hAnsi="Times New Roman"/>
                <w:b/>
                <w:sz w:val="20"/>
              </w:rPr>
              <w:t xml:space="preserve">Action déclenchée</w:t>
            </w:r>
          </w:p>
        </w:tc>
      </w:tr>
      <w:tr>
        <w:tc>
          <w:tcPr/>
          <w:p>
            <w:pPr>
              <w:pStyle w:val="Compact"/>
            </w:pPr>
            <w:r>
              <w:rPr>
                <w:rFonts w:ascii="Times New Roman" w:hAnsi="Times New Roman"/>
                <w:b/>
                <w:bCs/>
                <w:sz w:val="20"/>
              </w:rPr>
              <w:t xml:space="preserve">Stable</w:t>
            </w:r>
          </w:p>
        </w:tc>
        <w:tc>
          <w:tcPr/>
          <w:p>
            <w:pPr>
              <w:pStyle w:val="Compact"/>
            </w:pPr>
            <w:r>
              <w:rPr>
                <w:rFonts w:ascii="Times New Roman" w:hAnsi="Times New Roman"/>
                <w:sz w:val="20"/>
              </w:rPr>
              <w:t xml:space="preserve">dR/dt ≈ 0 sur 6h, tendance plate</w:t>
            </w:r>
          </w:p>
        </w:tc>
        <w:tc>
          <w:tcPr/>
          <w:p>
            <w:pPr>
              <w:pStyle w:val="Compact"/>
            </w:pPr>
            <w:r>
              <w:rPr>
                <w:rFonts w:ascii="Times New Roman" w:hAnsi="Times New Roman"/>
                <w:sz w:val="20"/>
              </w:rPr>
              <w:t xml:space="preserve">Surveillance normale (alerte verte)</w:t>
            </w:r>
          </w:p>
        </w:tc>
      </w:tr>
      <w:tr>
        <w:tc>
          <w:tcPr/>
          <w:p>
            <w:pPr>
              <w:pStyle w:val="Compact"/>
            </w:pPr>
            <w:r>
              <w:rPr>
                <w:rFonts w:ascii="Times New Roman" w:hAnsi="Times New Roman"/>
                <w:b/>
                <w:bCs/>
                <w:sz w:val="20"/>
              </w:rPr>
              <w:t xml:space="preserve">Accélération</w:t>
            </w:r>
            <w:r>
              <w:rPr>
                <w:rFonts w:ascii="Times New Roman" w:hAnsi="Times New Roman"/>
                <w:sz w:val="20"/>
              </w:rPr>
              <w:t xml:space="preserve"> </w:t>
            </w:r>
            <w:r>
              <w:rPr>
                <w:rFonts w:ascii="Times New Roman" w:hAnsi="Times New Roman"/>
                <w:sz w:val="20"/>
              </w:rPr>
              <w:t xml:space="preserve">(HCl dominant)</w:t>
            </w:r>
          </w:p>
        </w:tc>
        <w:tc>
          <w:tcPr/>
          <w:p>
            <w:pPr>
              <w:pStyle w:val="Compact"/>
            </w:pPr>
            <w:r>
              <w:rPr>
                <w:rFonts w:ascii="Times New Roman" w:hAnsi="Times New Roman"/>
                <w:sz w:val="20"/>
              </w:rPr>
              <w:t xml:space="preserve">tendance_6h &gt; seuil_acc, T stable</w:t>
            </w:r>
          </w:p>
        </w:tc>
        <w:tc>
          <w:tcPr/>
          <w:p>
            <w:pPr>
              <w:pStyle w:val="Compact"/>
            </w:pPr>
            <w:r>
              <w:rPr>
                <w:rFonts w:ascii="Times New Roman" w:hAnsi="Times New Roman"/>
                <w:sz w:val="20"/>
              </w:rPr>
              <w:t xml:space="preserve">Alerte orange + injection 0,1 % v/v</w:t>
            </w:r>
          </w:p>
        </w:tc>
      </w:tr>
      <w:tr>
        <w:tc>
          <w:tcPr/>
          <w:p>
            <w:pPr>
              <w:pStyle w:val="Compact"/>
            </w:pPr>
            <w:r>
              <w:rPr>
                <w:rFonts w:ascii="Times New Roman" w:hAnsi="Times New Roman"/>
                <w:b/>
                <w:bCs/>
                <w:sz w:val="20"/>
              </w:rPr>
              <w:t xml:space="preserve">Passivation</w:t>
            </w:r>
            <w:r>
              <w:rPr>
                <w:rFonts w:ascii="Times New Roman" w:hAnsi="Times New Roman"/>
                <w:sz w:val="20"/>
              </w:rPr>
              <w:t xml:space="preserve"> </w:t>
            </w:r>
            <w:r>
              <w:rPr>
                <w:rFonts w:ascii="Times New Roman" w:hAnsi="Times New Roman"/>
                <w:sz w:val="20"/>
              </w:rPr>
              <w:t xml:space="preserve">(FePO₄ dominant)</w:t>
            </w:r>
          </w:p>
        </w:tc>
        <w:tc>
          <w:tcPr/>
          <w:p>
            <w:pPr>
              <w:pStyle w:val="Compact"/>
            </w:pPr>
            <w:r>
              <w:rPr>
                <w:rFonts w:ascii="Times New Roman" w:hAnsi="Times New Roman"/>
                <w:sz w:val="20"/>
              </w:rPr>
              <w:t xml:space="preserve">dR/dt qui décélère sans inhibiteur</w:t>
            </w:r>
          </w:p>
        </w:tc>
        <w:tc>
          <w:tcPr/>
          <w:p>
            <w:pPr>
              <w:pStyle w:val="Compact"/>
            </w:pPr>
            <w:r>
              <w:rPr>
                <w:rFonts w:ascii="Times New Roman" w:hAnsi="Times New Roman"/>
                <w:sz w:val="20"/>
              </w:rPr>
              <w:t xml:space="preserve">Surveillance — film stable</w:t>
            </w:r>
          </w:p>
        </w:tc>
      </w:tr>
      <w:tr>
        <w:tc>
          <w:tcPr/>
          <w:p>
            <w:pPr>
              <w:pStyle w:val="Compact"/>
            </w:pPr>
            <w:r>
              <w:rPr>
                <w:rFonts w:ascii="Times New Roman" w:hAnsi="Times New Roman"/>
                <w:b/>
                <w:bCs/>
                <w:sz w:val="20"/>
              </w:rPr>
              <w:t xml:space="preserve">Adsorption inhibiteur</w:t>
            </w:r>
          </w:p>
        </w:tc>
        <w:tc>
          <w:tcPr/>
          <w:p>
            <w:pPr>
              <w:pStyle w:val="Compact"/>
            </w:pPr>
            <w:r>
              <w:rPr>
                <w:rFonts w:ascii="Times New Roman" w:hAnsi="Times New Roman"/>
                <w:sz w:val="20"/>
              </w:rPr>
              <w:t xml:space="preserve">Changepoint avec chute brutale de CR ≥ 30 %</w:t>
            </w:r>
          </w:p>
        </w:tc>
        <w:tc>
          <w:tcPr/>
          <w:p>
            <w:pPr>
              <w:pStyle w:val="Compact"/>
            </w:pPr>
            <w:r>
              <w:rPr>
                <w:rFonts w:ascii="Times New Roman" w:hAnsi="Times New Roman"/>
                <w:sz w:val="20"/>
              </w:rPr>
              <w:t xml:space="preserve">Confirmer dose efficace</w:t>
            </w:r>
          </w:p>
        </w:tc>
      </w:tr>
      <w:tr>
        <w:tc>
          <w:tcPr/>
          <w:p>
            <w:pPr>
              <w:pStyle w:val="Compact"/>
            </w:pPr>
            <w:r>
              <w:rPr>
                <w:rFonts w:ascii="Times New Roman" w:hAnsi="Times New Roman"/>
                <w:b/>
                <w:bCs/>
                <w:sz w:val="20"/>
              </w:rPr>
              <w:t xml:space="preserve">Pré-rupture</w:t>
            </w:r>
          </w:p>
        </w:tc>
        <w:tc>
          <w:tcPr/>
          <w:p>
            <w:pPr>
              <w:pStyle w:val="Compact"/>
            </w:pPr>
            <w:r>
              <w:rPr>
                <w:rFonts w:ascii="Times New Roman" w:hAnsi="Times New Roman"/>
                <w:sz w:val="20"/>
              </w:rPr>
              <w:t xml:space="preserve">dR/dt diverge ET RUL &lt; 12 h</w:t>
            </w:r>
          </w:p>
        </w:tc>
        <w:tc>
          <w:tcPr/>
          <w:p>
            <w:pPr>
              <w:pStyle w:val="Compact"/>
            </w:pPr>
            <w:r>
              <w:rPr>
                <w:rFonts w:ascii="Times New Roman" w:hAnsi="Times New Roman"/>
                <w:sz w:val="20"/>
              </w:rPr>
              <w:t xml:space="preserve">Alerte rouge + arrêt + remplacement</w:t>
            </w:r>
          </w:p>
        </w:tc>
      </w:tr>
    </w:tbl>
    <w:p>
      <w:pPr>
        <w:pStyle w:val="BodyText"/>
      </w:pPr>
      <w:r>
        <w:rPr>
          <w:rFonts w:ascii="Times New Roman" w:hAnsi="Times New Roman"/>
        </w:rPr>
        <w:t xml:space="preserve">Les seuils sont calibrés empiriquement à partir des distributions observées dans les runs de référence (runs 1 et 2), ce qui constitue une démarche scientifiquement honnête et reproductible. Une extension future à un classificateur ML supervisé (XGBoost classifieur) ou non-supervisé (Isolation Forest pour la détection d’anomalies) est envisagée comme perspective d’évolution mais hors périmètre du présent mémoire.</w:t>
      </w:r>
    </w:p>
    <w:p>
      <w:pPr>
        <w:pStyle w:val="BodyText"/>
      </w:pPr>
      <w:r>
        <w:rPr>
          <w:rFonts w:ascii="Times New Roman" w:hAnsi="Times New Roman"/>
        </w:rPr>
        <w:t xml:space="preserve">La fonction</w:t>
      </w:r>
      <w:r>
        <w:rPr>
          <w:rFonts w:ascii="Times New Roman" w:hAnsi="Times New Roman"/>
        </w:rPr>
        <w:t xml:space="preserve"> </w:t>
      </w:r>
      <w:r>
        <w:rPr>
          <w:rStyle w:val="VerbatimChar"/>
          <w:rFonts w:ascii="Times New Roman" w:hAnsi="Times New Roman"/>
        </w:rPr>
        <w:t xml:space="preserve">diagnostiquer(features)</w:t>
      </w:r>
      <w:r>
        <w:rPr>
          <w:rFonts w:ascii="Times New Roman" w:hAnsi="Times New Roman"/>
        </w:rPr>
        <w:t xml:space="preserve"> </w:t>
      </w:r>
      <w:r>
        <w:rPr>
          <w:rFonts w:ascii="Times New Roman" w:hAnsi="Times New Roman"/>
        </w:rPr>
        <w:t xml:space="preserve">du pipeline Python prend en entrée le vecteur de features de l’instant courant et retourne un dictionnaire</w:t>
      </w:r>
      <w:r>
        <w:rPr>
          <w:rFonts w:ascii="Times New Roman" w:hAnsi="Times New Roman"/>
        </w:rPr>
        <w:t xml:space="preserve"> </w:t>
      </w:r>
      <w:r>
        <w:rPr>
          <w:rStyle w:val="VerbatimChar"/>
          <w:rFonts w:ascii="Times New Roman" w:hAnsi="Times New Roman"/>
        </w:rPr>
        <w:t xml:space="preserve">{régime: str, confiance: float, signal: dict}</w:t>
      </w:r>
      <w:r>
        <w:rPr>
          <w:rFonts w:ascii="Times New Roman" w:hAnsi="Times New Roman"/>
        </w:rPr>
        <w:t xml:space="preserve"> </w:t>
      </w:r>
      <w:r>
        <w:rPr>
          <w:rFonts w:ascii="Times New Roman" w:hAnsi="Times New Roman"/>
        </w:rPr>
        <w:t xml:space="preserve">exploité ensuite par le module GMAO (OS4) pour générer alertes et recommandations.</w:t>
      </w:r>
    </w:p>
    <w:p>
      <w:r>
        <w:rPr>
          <w:rFonts w:ascii="Times New Roman" w:hAnsi="Times New Roman"/>
        </w:rPr>
        <w:pict>
          <v:rect style="width:0;height:1.5pt" o:hralign="center" o:hrstd="t" o:hr="t"/>
        </w:pict>
      </w:r>
    </w:p>
    <w:bookmarkEnd w:id="70"/>
    <w:bookmarkEnd w:id="71"/>
    <w:bookmarkStart w:id="76" w:name="X8f2c3d1b22491317b619a97563f1a03b47db684"/>
    <w:p>
      <w:pPr>
        <w:pStyle w:val="Heading2"/>
      </w:pPr>
      <w:r>
        <w:rPr>
          <w:rFonts w:ascii="Times New Roman" w:hAnsi="Times New Roman"/>
        </w:rPr>
        <w:t xml:space="preserve">II.6. Protocole expérimental run-to-failure</w:t>
      </w:r>
    </w:p>
    <w:bookmarkStart w:id="72" w:name="ii.6.1.-justification-du-protocole-rtf"/>
    <w:p>
      <w:pPr>
        <w:pStyle w:val="Heading3"/>
      </w:pPr>
      <w:r>
        <w:rPr>
          <w:rFonts w:ascii="Times New Roman" w:hAnsi="Times New Roman"/>
        </w:rPr>
        <w:t xml:space="preserve">II.6.1. Justification du protocole RTF</w:t>
      </w:r>
    </w:p>
    <w:p>
      <w:pPr>
        <w:pStyle w:val="FirstParagraph"/>
      </w:pPr>
      <w:r>
        <w:rPr>
          <w:rFonts w:ascii="Times New Roman" w:hAnsi="Times New Roman"/>
        </w:rPr>
        <w:t xml:space="preserve">Le choix d’un protocole</w:t>
      </w:r>
      <w:r>
        <w:rPr>
          <w:rFonts w:ascii="Times New Roman" w:hAnsi="Times New Roman"/>
        </w:rPr>
        <w:t xml:space="preserve"> </w:t>
      </w:r>
      <w:r>
        <w:rPr>
          <w:rFonts w:ascii="Times New Roman" w:hAnsi="Times New Roman"/>
          <w:b/>
          <w:bCs/>
        </w:rPr>
        <w:t xml:space="preserve">run-to-failure (RTF)</w:t>
      </w:r>
      <w:r>
        <w:rPr>
          <w:rFonts w:ascii="Times New Roman" w:hAnsi="Times New Roman"/>
        </w:rPr>
        <w:t xml:space="preserve"> </w:t>
      </w:r>
      <w:r>
        <w:rPr>
          <w:rFonts w:ascii="Times New Roman" w:hAnsi="Times New Roman"/>
        </w:rPr>
        <w:t xml:space="preserve">est fondé sur la nécessité de constituer un jeu d’apprentissage couvrant l’intégralité du cycle de dégradation, de l’état initial jusqu’à la rupture, conformément à l’esprit de la norme</w:t>
      </w:r>
      <w:r>
        <w:rPr>
          <w:rFonts w:ascii="Times New Roman" w:hAnsi="Times New Roman"/>
        </w:rPr>
        <w:t xml:space="preserve"> </w:t>
      </w:r>
      <w:r>
        <w:rPr>
          <w:rFonts w:ascii="Times New Roman" w:hAnsi="Times New Roman"/>
          <w:b/>
          <w:bCs/>
        </w:rPr>
        <w:t xml:space="preserve">ISO 13381-1 :2015</w:t>
      </w:r>
      <w:r>
        <w:rPr>
          <w:rFonts w:ascii="Times New Roman" w:hAnsi="Times New Roman"/>
        </w:rPr>
        <w:t xml:space="preserve"> </w:t>
      </w:r>
      <w:r>
        <w:rPr>
          <w:rFonts w:ascii="Times New Roman" w:hAnsi="Times New Roman"/>
        </w:rPr>
        <w:t xml:space="preserve">sur la maintenance prévisionnelle (ISO, 2015 ; Akash, 2024). Seul un protocole RTF permet de constituer une base de données</w:t>
      </w:r>
      <w:r>
        <w:rPr>
          <w:rFonts w:ascii="Times New Roman" w:hAnsi="Times New Roman"/>
        </w:rPr>
        <w:t xml:space="preserve"> </w:t>
      </w:r>
      <w:r>
        <w:rPr>
          <w:rFonts w:ascii="Times New Roman" w:hAnsi="Times New Roman"/>
          <w:i/>
          <w:iCs/>
        </w:rPr>
        <w:t xml:space="preserve">vraie</w:t>
      </w:r>
      <w:r>
        <w:rPr>
          <w:rFonts w:ascii="Times New Roman" w:hAnsi="Times New Roman"/>
        </w:rPr>
        <w:t xml:space="preserve"> </w:t>
      </w:r>
      <w:r>
        <w:rPr>
          <w:rFonts w:ascii="Times New Roman" w:hAnsi="Times New Roman"/>
        </w:rPr>
        <w:t xml:space="preserve">(avec événement de défaillance observé) pour l’apprentissage de la prédiction RUL.</w:t>
      </w:r>
    </w:p>
    <w:bookmarkEnd w:id="72"/>
    <w:bookmarkStart w:id="73" w:name="ii.6.2.-plan-expérimental"/>
    <w:p>
      <w:pPr>
        <w:pStyle w:val="Heading3"/>
      </w:pPr>
      <w:r>
        <w:rPr>
          <w:rFonts w:ascii="Times New Roman" w:hAnsi="Times New Roman"/>
        </w:rPr>
        <w:t xml:space="preserve">II.6.2. Plan expérimental</w:t>
      </w:r>
    </w:p>
    <w:p>
      <w:pPr>
        <w:pStyle w:val="FirstParagraph"/>
      </w:pPr>
      <w:r>
        <w:rPr>
          <w:rFonts w:ascii="Times New Roman" w:hAnsi="Times New Roman"/>
          <w:b/>
          <w:bCs/>
        </w:rPr>
        <w:t xml:space="preserve">Tableau II.8 — Plan des quatre runs expérimentaux</w:t>
      </w:r>
    </w:p>
    <w:tbl>
      <w:tblPr>
        <w:tblStyle w:val="Table"/>
        <w:tblW w:type="pct" w:w="5000"/>
        <w:jc w:val="center"/>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rFonts w:ascii="Times New Roman" w:hAnsi="Times New Roman"/>
                <w:b/>
                <w:sz w:val="20"/>
              </w:rPr>
              <w:t xml:space="preserve">Run</w:t>
            </w:r>
          </w:p>
        </w:tc>
        <w:tc>
          <w:tcPr/>
          <w:p>
            <w:pPr>
              <w:pStyle w:val="Compact"/>
            </w:pPr>
            <w:r>
              <w:rPr>
                <w:rFonts w:ascii="Times New Roman" w:hAnsi="Times New Roman"/>
                <w:b/>
                <w:sz w:val="20"/>
              </w:rPr>
              <w:t xml:space="preserve">Durée estimée</w:t>
            </w:r>
          </w:p>
        </w:tc>
        <w:tc>
          <w:tcPr/>
          <w:p>
            <w:pPr>
              <w:pStyle w:val="Compact"/>
            </w:pPr>
            <w:r>
              <w:rPr>
                <w:rFonts w:ascii="Times New Roman" w:hAnsi="Times New Roman"/>
                <w:b/>
                <w:sz w:val="20"/>
              </w:rPr>
              <w:t xml:space="preserve">Conditions</w:t>
            </w:r>
          </w:p>
        </w:tc>
        <w:tc>
          <w:tcPr/>
          <w:p>
            <w:pPr>
              <w:pStyle w:val="Compact"/>
            </w:pPr>
            <w:r>
              <w:rPr>
                <w:rFonts w:ascii="Times New Roman" w:hAnsi="Times New Roman"/>
                <w:b/>
                <w:sz w:val="20"/>
              </w:rPr>
              <w:t xml:space="preserve">Utilisation ML</w:t>
            </w:r>
          </w:p>
        </w:tc>
      </w:tr>
      <w:tr>
        <w:tc>
          <w:tcPr/>
          <w:p>
            <w:pPr>
              <w:pStyle w:val="Compact"/>
            </w:pPr>
            <w:r>
              <w:rPr>
                <w:rFonts w:ascii="Times New Roman" w:hAnsi="Times New Roman"/>
                <w:sz w:val="20"/>
              </w:rPr>
              <w:t xml:space="preserve">Run 1</w:t>
            </w:r>
          </w:p>
        </w:tc>
        <w:tc>
          <w:tcPr/>
          <w:p>
            <w:pPr>
              <w:pStyle w:val="Compact"/>
            </w:pPr>
            <w:r>
              <w:rPr>
                <w:rFonts w:ascii="Times New Roman" w:hAnsi="Times New Roman"/>
                <w:sz w:val="20"/>
              </w:rPr>
              <w:t xml:space="preserve">24–72 h jusqu’à rupture</w:t>
            </w:r>
          </w:p>
        </w:tc>
        <w:tc>
          <w:tcPr/>
          <w:p>
            <w:pPr>
              <w:pStyle w:val="Compact"/>
            </w:pPr>
            <w:r>
              <w:rPr>
                <w:rFonts w:ascii="Times New Roman" w:hAnsi="Times New Roman"/>
                <w:sz w:val="20"/>
              </w:rPr>
              <w:t xml:space="preserve">Detar Plus pur, sans inhibiteur, T ambiante</w:t>
            </w:r>
          </w:p>
        </w:tc>
        <w:tc>
          <w:tcPr/>
          <w:p>
            <w:pPr>
              <w:pStyle w:val="Compact"/>
            </w:pPr>
            <w:r>
              <w:rPr>
                <w:rFonts w:ascii="Times New Roman" w:hAnsi="Times New Roman"/>
                <w:sz w:val="20"/>
              </w:rPr>
              <w:t xml:space="preserve">Entraînement</w:t>
            </w:r>
          </w:p>
        </w:tc>
      </w:tr>
      <w:tr>
        <w:tc>
          <w:tcPr/>
          <w:p>
            <w:pPr>
              <w:pStyle w:val="Compact"/>
            </w:pPr>
            <w:r>
              <w:rPr>
                <w:rFonts w:ascii="Times New Roman" w:hAnsi="Times New Roman"/>
                <w:sz w:val="20"/>
              </w:rPr>
              <w:t xml:space="preserve">Run 2</w:t>
            </w:r>
          </w:p>
        </w:tc>
        <w:tc>
          <w:tcPr/>
          <w:p>
            <w:pPr>
              <w:pStyle w:val="Compact"/>
            </w:pPr>
            <w:r>
              <w:rPr>
                <w:rFonts w:ascii="Times New Roman" w:hAnsi="Times New Roman"/>
                <w:sz w:val="20"/>
              </w:rPr>
              <w:t xml:space="preserve">24–72 h jusqu’à rupture</w:t>
            </w:r>
          </w:p>
        </w:tc>
        <w:tc>
          <w:tcPr/>
          <w:p>
            <w:pPr>
              <w:pStyle w:val="Compact"/>
            </w:pPr>
            <w:r>
              <w:rPr>
                <w:rFonts w:ascii="Times New Roman" w:hAnsi="Times New Roman"/>
                <w:sz w:val="20"/>
              </w:rPr>
              <w:t xml:space="preserve">Detar Plus pur (réplique)</w:t>
            </w:r>
          </w:p>
        </w:tc>
        <w:tc>
          <w:tcPr/>
          <w:p>
            <w:pPr>
              <w:pStyle w:val="Compact"/>
            </w:pPr>
            <w:r>
              <w:rPr>
                <w:rFonts w:ascii="Times New Roman" w:hAnsi="Times New Roman"/>
                <w:sz w:val="20"/>
              </w:rPr>
              <w:t xml:space="preserve">Entraînement</w:t>
            </w:r>
          </w:p>
        </w:tc>
      </w:tr>
      <w:tr>
        <w:tc>
          <w:tcPr/>
          <w:p>
            <w:pPr>
              <w:pStyle w:val="Compact"/>
            </w:pPr>
            <w:r>
              <w:rPr>
                <w:rFonts w:ascii="Times New Roman" w:hAnsi="Times New Roman"/>
                <w:sz w:val="20"/>
              </w:rPr>
              <w:t xml:space="preserve">Run 3</w:t>
            </w:r>
          </w:p>
        </w:tc>
        <w:tc>
          <w:tcPr/>
          <w:p>
            <w:pPr>
              <w:pStyle w:val="Compact"/>
            </w:pPr>
            <w:r>
              <w:rPr>
                <w:rFonts w:ascii="Times New Roman" w:hAnsi="Times New Roman"/>
                <w:sz w:val="20"/>
              </w:rPr>
              <w:t xml:space="preserve">24–72 h jusqu’à rupture</w:t>
            </w:r>
          </w:p>
        </w:tc>
        <w:tc>
          <w:tcPr/>
          <w:p>
            <w:pPr>
              <w:pStyle w:val="Compact"/>
            </w:pPr>
            <w:r>
              <w:rPr>
                <w:rFonts w:ascii="Times New Roman" w:hAnsi="Times New Roman"/>
                <w:sz w:val="20"/>
              </w:rPr>
              <w:t xml:space="preserve">Milieu corrosif + inhibiteur imidazoline à 0,1 % v/v</w:t>
            </w:r>
          </w:p>
        </w:tc>
        <w:tc>
          <w:tcPr/>
          <w:p>
            <w:pPr>
              <w:pStyle w:val="Compact"/>
            </w:pPr>
            <w:r>
              <w:rPr>
                <w:rFonts w:ascii="Times New Roman" w:hAnsi="Times New Roman"/>
                <w:sz w:val="20"/>
              </w:rPr>
              <w:t xml:space="preserve">Entraînement + évaluation inhibiteur</w:t>
            </w:r>
          </w:p>
        </w:tc>
      </w:tr>
      <w:tr>
        <w:tc>
          <w:tcPr/>
          <w:p>
            <w:pPr>
              <w:pStyle w:val="Compact"/>
            </w:pPr>
            <w:r>
              <w:rPr>
                <w:rFonts w:ascii="Times New Roman" w:hAnsi="Times New Roman"/>
                <w:sz w:val="20"/>
              </w:rPr>
              <w:t xml:space="preserve">Run 4</w:t>
            </w:r>
          </w:p>
        </w:tc>
        <w:tc>
          <w:tcPr/>
          <w:p>
            <w:pPr>
              <w:pStyle w:val="Compact"/>
            </w:pPr>
            <w:r>
              <w:rPr>
                <w:rFonts w:ascii="Times New Roman" w:hAnsi="Times New Roman"/>
                <w:sz w:val="20"/>
              </w:rPr>
              <w:t xml:space="preserve">24–72 h jusqu’à rupture</w:t>
            </w:r>
          </w:p>
        </w:tc>
        <w:tc>
          <w:tcPr/>
          <w:p>
            <w:pPr>
              <w:pStyle w:val="Compact"/>
            </w:pPr>
            <w:r>
              <w:rPr>
                <w:rFonts w:ascii="Times New Roman" w:hAnsi="Times New Roman"/>
                <w:sz w:val="20"/>
              </w:rPr>
              <w:t xml:space="preserve">Milieu corrosif + inhibiteur imidazoline à 0,5 % v/v</w:t>
            </w:r>
          </w:p>
        </w:tc>
        <w:tc>
          <w:tcPr/>
          <w:p>
            <w:pPr>
              <w:pStyle w:val="Compact"/>
            </w:pPr>
            <w:r>
              <w:rPr>
                <w:rFonts w:ascii="Times New Roman" w:hAnsi="Times New Roman"/>
                <w:sz w:val="20"/>
              </w:rPr>
              <w:t xml:space="preserve">Validation</w:t>
            </w:r>
          </w:p>
        </w:tc>
      </w:tr>
    </w:tbl>
    <w:bookmarkEnd w:id="73"/>
    <w:bookmarkStart w:id="74" w:name="ii.6.3.-procédure-standard-par-run"/>
    <w:p>
      <w:pPr>
        <w:pStyle w:val="Heading3"/>
      </w:pPr>
      <w:r>
        <w:rPr>
          <w:rFonts w:ascii="Times New Roman" w:hAnsi="Times New Roman"/>
        </w:rPr>
        <w:t xml:space="preserve">II.6.3. Procédure standard par run</w:t>
      </w:r>
    </w:p>
    <w:p>
      <w:pPr>
        <w:pStyle w:val="FirstParagraph"/>
      </w:pPr>
      <w:r>
        <w:rPr>
          <w:rFonts w:ascii="Times New Roman" w:hAnsi="Times New Roman"/>
        </w:rPr>
        <w:t xml:space="preserve">Pour chaque run, la procédure suivante est appliquée :</w:t>
      </w:r>
    </w:p>
    <w:p>
      <w:pPr>
        <w:pStyle w:val="Compact"/>
        <w:numPr>
          <w:ilvl w:val="0"/>
          <w:numId w:val="1026"/>
        </w:numPr>
      </w:pPr>
      <w:r>
        <w:rPr>
          <w:rFonts w:ascii="Times New Roman" w:hAnsi="Times New Roman"/>
          <w:b/>
          <w:bCs/>
        </w:rPr>
        <w:t xml:space="preserve">Préparation de la cellule</w:t>
      </w:r>
      <w:r>
        <w:rPr>
          <w:rFonts w:ascii="Times New Roman" w:hAnsi="Times New Roman"/>
        </w:rPr>
        <w:t xml:space="preserve"> </w:t>
      </w:r>
      <w:r>
        <w:rPr>
          <w:rFonts w:ascii="Times New Roman" w:hAnsi="Times New Roman"/>
        </w:rPr>
        <w:t xml:space="preserve">: nettoyage du récipient HDPE, découpe d’un fil de fer neuf (longueur 1,1 m, diamètre 0,3 mm), nettoyage à l’acétone, séchage, mesure de</w:t>
      </w:r>
      <w:r>
        <w:rPr>
          <w:rFonts w:ascii="Times New Roman" w:hAnsi="Times New Roman"/>
        </w:rPr>
        <w:t xml:space="preserve"> </w:t>
      </w:r>
      <w:r>
        <w:rPr>
          <w:rFonts w:ascii="Times New Roman" w:hAnsi="Times New Roman"/>
          <w:i/>
          <w:iCs/>
        </w:rPr>
        <w:t xml:space="preserve">R</w:t>
      </w:r>
      <w:r>
        <w:rPr>
          <w:rFonts w:ascii="Times New Roman" w:hAnsi="Times New Roman"/>
        </w:rPr>
        <w:t xml:space="preserve">₀ au multimètre de précision, vérification du pH par pH-mètre papier ;</w:t>
      </w:r>
    </w:p>
    <w:p>
      <w:pPr>
        <w:pStyle w:val="Compact"/>
        <w:numPr>
          <w:ilvl w:val="0"/>
          <w:numId w:val="1026"/>
        </w:numPr>
      </w:pPr>
      <w:r>
        <w:rPr>
          <w:rFonts w:ascii="Times New Roman" w:hAnsi="Times New Roman"/>
          <w:b/>
          <w:bCs/>
        </w:rPr>
        <w:t xml:space="preserve">Câblage de la sonde</w:t>
      </w:r>
      <w:r>
        <w:rPr>
          <w:rFonts w:ascii="Times New Roman" w:hAnsi="Times New Roman"/>
        </w:rPr>
        <w:t xml:space="preserve"> </w:t>
      </w:r>
      <w:r>
        <w:rPr>
          <w:rFonts w:ascii="Times New Roman" w:hAnsi="Times New Roman"/>
        </w:rPr>
        <w:t xml:space="preserve">: montage du fil dans le pont, connexion HX711 → ESP32, vérification du format CSV sur le moniteur série Arduino ;</w:t>
      </w:r>
    </w:p>
    <w:p>
      <w:pPr>
        <w:pStyle w:val="Compact"/>
        <w:numPr>
          <w:ilvl w:val="0"/>
          <w:numId w:val="1026"/>
        </w:numPr>
      </w:pPr>
      <w:r>
        <w:rPr>
          <w:rFonts w:ascii="Times New Roman" w:hAnsi="Times New Roman"/>
          <w:b/>
          <w:bCs/>
        </w:rPr>
        <w:t xml:space="preserve">Démarrage de l’acquisition</w:t>
      </w:r>
      <w:r>
        <w:rPr>
          <w:rFonts w:ascii="Times New Roman" w:hAnsi="Times New Roman"/>
        </w:rPr>
        <w:t xml:space="preserve"> </w:t>
      </w:r>
      <w:r>
        <w:rPr>
          <w:rFonts w:ascii="Times New Roman" w:hAnsi="Times New Roman"/>
        </w:rPr>
        <w:t xml:space="preserve">: immersion du fil dans le Detar Plus, lancement de l’enregistrement CSV ;</w:t>
      </w:r>
    </w:p>
    <w:p>
      <w:pPr>
        <w:pStyle w:val="Compact"/>
        <w:numPr>
          <w:ilvl w:val="0"/>
          <w:numId w:val="1026"/>
        </w:numPr>
      </w:pPr>
      <w:r>
        <w:rPr>
          <w:rFonts w:ascii="Times New Roman" w:hAnsi="Times New Roman"/>
          <w:b/>
          <w:bCs/>
        </w:rPr>
        <w:t xml:space="preserve">Surveillance périodique</w:t>
      </w:r>
      <w:r>
        <w:rPr>
          <w:rFonts w:ascii="Times New Roman" w:hAnsi="Times New Roman"/>
        </w:rPr>
        <w:t xml:space="preserve"> </w:t>
      </w:r>
      <w:r>
        <w:rPr>
          <w:rFonts w:ascii="Times New Roman" w:hAnsi="Times New Roman"/>
        </w:rPr>
        <w:t xml:space="preserve">toutes les 2 à 4 heures : vérification que l’acquisition se poursuit (LED ESP32, données CSV cohérentes) ;</w:t>
      </w:r>
    </w:p>
    <w:p>
      <w:pPr>
        <w:pStyle w:val="Compact"/>
        <w:numPr>
          <w:ilvl w:val="0"/>
          <w:numId w:val="1026"/>
        </w:numPr>
      </w:pPr>
      <w:r>
        <w:rPr>
          <w:rFonts w:ascii="Times New Roman" w:hAnsi="Times New Roman"/>
          <w:b/>
          <w:bCs/>
        </w:rPr>
        <w:t xml:space="preserve">Détection de la fin de run</w:t>
      </w:r>
      <w:r>
        <w:rPr>
          <w:rFonts w:ascii="Times New Roman" w:hAnsi="Times New Roman"/>
        </w:rPr>
        <w:t xml:space="preserve"> </w:t>
      </w:r>
      <w:r>
        <w:rPr>
          <w:rFonts w:ascii="Times New Roman" w:hAnsi="Times New Roman"/>
        </w:rPr>
        <w:t xml:space="preserve">: la rupture du fil est identifiée par divergence de</w:t>
      </w:r>
      <w:r>
        <w:rPr>
          <w:rFonts w:ascii="Times New Roman" w:hAnsi="Times New Roman"/>
        </w:rPr>
        <w:t xml:space="preserve"> </w:t>
      </w:r>
      <w:r>
        <w:rPr>
          <w:rFonts w:ascii="Times New Roman" w:hAnsi="Times New Roman"/>
          <w:i/>
          <w:iCs/>
        </w:rPr>
        <w:t xml:space="preserve">R</w:t>
      </w:r>
      <w:r>
        <w:rPr>
          <w:rFonts w:ascii="Times New Roman" w:hAnsi="Times New Roman"/>
        </w:rPr>
        <w:t xml:space="preserve">ₓ vers +∞. Arrêt de l’acquisition et export du fichier CSV ;</w:t>
      </w:r>
    </w:p>
    <w:p>
      <w:pPr>
        <w:pStyle w:val="Compact"/>
        <w:numPr>
          <w:ilvl w:val="0"/>
          <w:numId w:val="1026"/>
        </w:numPr>
      </w:pPr>
      <w:r>
        <w:rPr>
          <w:rFonts w:ascii="Times New Roman" w:hAnsi="Times New Roman"/>
          <w:b/>
          <w:bCs/>
        </w:rPr>
        <w:t xml:space="preserve">Post-run</w:t>
      </w:r>
      <w:r>
        <w:rPr>
          <w:rFonts w:ascii="Times New Roman" w:hAnsi="Times New Roman"/>
        </w:rPr>
        <w:t xml:space="preserve"> </w:t>
      </w:r>
      <w:r>
        <w:rPr>
          <w:rFonts w:ascii="Times New Roman" w:hAnsi="Times New Roman"/>
        </w:rPr>
        <w:t xml:space="preserve">: photographie de la cellule et du fil corrodé, nettoyage et préparation du run suivant.</w:t>
      </w:r>
    </w:p>
    <w:bookmarkEnd w:id="74"/>
    <w:bookmarkStart w:id="75" w:name="X309710c3ccd4f2036252b00d8ea2cb5ed344262"/>
    <w:p>
      <w:pPr>
        <w:pStyle w:val="Heading3"/>
      </w:pPr>
      <w:r>
        <w:rPr>
          <w:rFonts w:ascii="Times New Roman" w:hAnsi="Times New Roman"/>
        </w:rPr>
        <w:t xml:space="preserve">II.6.4. Seuils d’alerte et recommandations d’inhibiteur</w:t>
      </w:r>
    </w:p>
    <w:p>
      <w:pPr>
        <w:pStyle w:val="FirstParagraph"/>
      </w:pPr>
      <w:r>
        <w:rPr>
          <w:rFonts w:ascii="Times New Roman" w:hAnsi="Times New Roman"/>
          <w:b/>
          <w:bCs/>
        </w:rPr>
        <w:t xml:space="preserve">Tableau II.9 — Seuils d’alerte et recommandations de dosage</w:t>
      </w:r>
    </w:p>
    <w:tbl>
      <w:tblPr>
        <w:tblStyle w:val="Table"/>
        <w:tblW w:type="pct" w:w="5000"/>
        <w:jc w:val="center"/>
        <w:tblLayout w:type="fixed"/>
        <w:tblLook w:firstRow="1" w:lastRow="0" w:firstColumn="0" w:lastColumn="0" w:noHBand="0" w:noVBand="0" w:val="0020"/>
      </w:tblPr>
      <w:tblGrid>
        <w:gridCol w:w="2640"/>
        <w:gridCol w:w="2640"/>
        <w:gridCol w:w="2640"/>
      </w:tblGrid>
      <w:tr>
        <w:trPr>
          <w:tblHeader w:val="on"/>
        </w:trPr>
        <w:tc>
          <w:tcPr/>
          <w:p>
            <w:pPr>
              <w:pStyle w:val="Compact"/>
            </w:pPr>
            <w:r>
              <w:rPr>
                <w:rFonts w:ascii="Times New Roman" w:hAnsi="Times New Roman"/>
                <w:b/>
                <w:sz w:val="20"/>
              </w:rPr>
              <w:t xml:space="preserve">Niveau</w:t>
            </w:r>
          </w:p>
        </w:tc>
        <w:tc>
          <w:tcPr/>
          <w:p>
            <w:pPr>
              <w:pStyle w:val="Compact"/>
            </w:pPr>
            <w:r>
              <w:rPr>
                <w:rFonts w:ascii="Times New Roman" w:hAnsi="Times New Roman"/>
                <w:b/>
                <w:sz w:val="20"/>
              </w:rPr>
              <w:t xml:space="preserve">Condition</w:t>
            </w:r>
          </w:p>
        </w:tc>
        <w:tc>
          <w:tcPr/>
          <w:p>
            <w:pPr>
              <w:pStyle w:val="Compact"/>
            </w:pPr>
            <w:r>
              <w:rPr>
                <w:rFonts w:ascii="Times New Roman" w:hAnsi="Times New Roman"/>
                <w:b/>
                <w:sz w:val="20"/>
              </w:rPr>
              <w:t xml:space="preserve">Recommandation</w:t>
            </w:r>
          </w:p>
        </w:tc>
      </w:tr>
      <w:tr>
        <w:tc>
          <w:tcPr/>
          <w:p>
            <w:pPr>
              <w:pStyle w:val="Compact"/>
            </w:pPr>
            <w:r>
              <w:rPr>
                <w:rFonts w:ascii="Times New Roman" w:hAnsi="Times New Roman"/>
                <w:sz w:val="20"/>
              </w:rPr>
              <w:t xml:space="preserve">Vert (nominal)</w:t>
            </w:r>
          </w:p>
        </w:tc>
        <w:tc>
          <w:tcPr/>
          <w:p>
            <w:pPr>
              <w:pStyle w:val="Compact"/>
            </w:pPr>
            <w:r>
              <w:rPr>
                <w:rFonts w:ascii="Times New Roman" w:hAnsi="Times New Roman"/>
                <w:i/>
                <w:iCs/>
                <w:sz w:val="20"/>
              </w:rPr>
              <w:t xml:space="preserve">CR</w:t>
            </w:r>
            <w:r>
              <w:rPr>
                <w:rFonts w:ascii="Times New Roman" w:hAnsi="Times New Roman"/>
                <w:sz w:val="20"/>
              </w:rPr>
              <w:t xml:space="preserve"> </w:t>
            </w:r>
            <w:r>
              <w:rPr>
                <w:rFonts w:ascii="Times New Roman" w:hAnsi="Times New Roman"/>
                <w:sz w:val="20"/>
              </w:rPr>
              <w:t xml:space="preserve">&lt; 1 mm/an ET</w:t>
            </w:r>
            <w:r>
              <w:rPr>
                <w:rFonts w:ascii="Times New Roman" w:hAnsi="Times New Roman"/>
                <w:sz w:val="20"/>
              </w:rPr>
              <w:t xml:space="preserve"> </w:t>
            </w:r>
            <w:r>
              <w:rPr>
                <w:rFonts w:ascii="Times New Roman" w:hAnsi="Times New Roman"/>
                <w:i/>
                <w:iCs/>
                <w:sz w:val="20"/>
              </w:rPr>
              <w:t xml:space="preserve">RUL</w:t>
            </w:r>
            <w:r>
              <w:rPr>
                <w:rFonts w:ascii="Times New Roman" w:hAnsi="Times New Roman"/>
                <w:sz w:val="20"/>
              </w:rPr>
              <w:t xml:space="preserve"> </w:t>
            </w:r>
            <w:r>
              <w:rPr>
                <w:rFonts w:ascii="Times New Roman" w:hAnsi="Times New Roman"/>
                <w:sz w:val="20"/>
              </w:rPr>
              <w:t xml:space="preserve">&gt; 48 h</w:t>
            </w:r>
          </w:p>
        </w:tc>
        <w:tc>
          <w:tcPr/>
          <w:p>
            <w:pPr>
              <w:pStyle w:val="Compact"/>
            </w:pPr>
            <w:r>
              <w:rPr>
                <w:rFonts w:ascii="Times New Roman" w:hAnsi="Times New Roman"/>
                <w:sz w:val="20"/>
              </w:rPr>
              <w:t xml:space="preserve">Surveillance normale</w:t>
            </w:r>
          </w:p>
        </w:tc>
      </w:tr>
      <w:tr>
        <w:tc>
          <w:tcPr/>
          <w:p>
            <w:pPr>
              <w:pStyle w:val="Compact"/>
            </w:pPr>
            <w:r>
              <w:rPr>
                <w:rFonts w:ascii="Times New Roman" w:hAnsi="Times New Roman"/>
                <w:sz w:val="20"/>
              </w:rPr>
              <w:t xml:space="preserve">Orange (vigilance)</w:t>
            </w:r>
          </w:p>
        </w:tc>
        <w:tc>
          <w:tcPr/>
          <w:p>
            <w:pPr>
              <w:pStyle w:val="Compact"/>
            </w:pPr>
            <w:r>
              <w:rPr>
                <w:rFonts w:ascii="Times New Roman" w:hAnsi="Times New Roman"/>
                <w:sz w:val="20"/>
              </w:rPr>
              <w:t xml:space="preserve">1 ≤</w:t>
            </w:r>
            <w:r>
              <w:rPr>
                <w:rFonts w:ascii="Times New Roman" w:hAnsi="Times New Roman"/>
                <w:sz w:val="20"/>
              </w:rPr>
              <w:t xml:space="preserve"> </w:t>
            </w:r>
            <w:r>
              <w:rPr>
                <w:rFonts w:ascii="Times New Roman" w:hAnsi="Times New Roman"/>
                <w:i/>
                <w:iCs/>
                <w:sz w:val="20"/>
              </w:rPr>
              <w:t xml:space="preserve">CR</w:t>
            </w:r>
            <w:r>
              <w:rPr>
                <w:rFonts w:ascii="Times New Roman" w:hAnsi="Times New Roman"/>
                <w:sz w:val="20"/>
              </w:rPr>
              <w:t xml:space="preserve"> </w:t>
            </w:r>
            <w:r>
              <w:rPr>
                <w:rFonts w:ascii="Times New Roman" w:hAnsi="Times New Roman"/>
                <w:sz w:val="20"/>
              </w:rPr>
              <w:t xml:space="preserve">&lt; 5 mm/an OU 12 ≤</w:t>
            </w:r>
            <w:r>
              <w:rPr>
                <w:rFonts w:ascii="Times New Roman" w:hAnsi="Times New Roman"/>
                <w:sz w:val="20"/>
              </w:rPr>
              <w:t xml:space="preserve"> </w:t>
            </w:r>
            <w:r>
              <w:rPr>
                <w:rFonts w:ascii="Times New Roman" w:hAnsi="Times New Roman"/>
                <w:i/>
                <w:iCs/>
                <w:sz w:val="20"/>
              </w:rPr>
              <w:t xml:space="preserve">RUL</w:t>
            </w:r>
            <w:r>
              <w:rPr>
                <w:rFonts w:ascii="Times New Roman" w:hAnsi="Times New Roman"/>
                <w:sz w:val="20"/>
              </w:rPr>
              <w:t xml:space="preserve"> </w:t>
            </w:r>
            <w:r>
              <w:rPr>
                <w:rFonts w:ascii="Times New Roman" w:hAnsi="Times New Roman"/>
                <w:sz w:val="20"/>
              </w:rPr>
              <w:t xml:space="preserve">&lt; 48 h</w:t>
            </w:r>
          </w:p>
        </w:tc>
        <w:tc>
          <w:tcPr/>
          <w:p>
            <w:pPr>
              <w:pStyle w:val="Compact"/>
            </w:pPr>
            <w:r>
              <w:rPr>
                <w:rFonts w:ascii="Times New Roman" w:hAnsi="Times New Roman"/>
                <w:sz w:val="20"/>
              </w:rPr>
              <w:t xml:space="preserve">Injection inhibiteur imidazoline à 0,1 % v/v</w:t>
            </w:r>
          </w:p>
        </w:tc>
      </w:tr>
      <w:tr>
        <w:tc>
          <w:tcPr/>
          <w:p>
            <w:pPr>
              <w:pStyle w:val="Compact"/>
            </w:pPr>
            <w:r>
              <w:rPr>
                <w:rFonts w:ascii="Times New Roman" w:hAnsi="Times New Roman"/>
                <w:sz w:val="20"/>
              </w:rPr>
              <w:t xml:space="preserve">Rouge (critique)</w:t>
            </w:r>
          </w:p>
        </w:tc>
        <w:tc>
          <w:tcPr/>
          <w:p>
            <w:pPr>
              <w:pStyle w:val="Compact"/>
            </w:pPr>
            <w:r>
              <w:rPr>
                <w:rFonts w:ascii="Times New Roman" w:hAnsi="Times New Roman"/>
                <w:i/>
                <w:iCs/>
                <w:sz w:val="20"/>
              </w:rPr>
              <w:t xml:space="preserve">CR</w:t>
            </w:r>
            <w:r>
              <w:rPr>
                <w:rFonts w:ascii="Times New Roman" w:hAnsi="Times New Roman"/>
                <w:sz w:val="20"/>
              </w:rPr>
              <w:t xml:space="preserve"> </w:t>
            </w:r>
            <w:r>
              <w:rPr>
                <w:rFonts w:ascii="Times New Roman" w:hAnsi="Times New Roman"/>
                <w:sz w:val="20"/>
              </w:rPr>
              <w:t xml:space="preserve">≥ 5 mm/an OU</w:t>
            </w:r>
            <w:r>
              <w:rPr>
                <w:rFonts w:ascii="Times New Roman" w:hAnsi="Times New Roman"/>
                <w:sz w:val="20"/>
              </w:rPr>
              <w:t xml:space="preserve"> </w:t>
            </w:r>
            <w:r>
              <w:rPr>
                <w:rFonts w:ascii="Times New Roman" w:hAnsi="Times New Roman"/>
                <w:i/>
                <w:iCs/>
                <w:sz w:val="20"/>
              </w:rPr>
              <w:t xml:space="preserve">RUL</w:t>
            </w:r>
            <w:r>
              <w:rPr>
                <w:rFonts w:ascii="Times New Roman" w:hAnsi="Times New Roman"/>
                <w:sz w:val="20"/>
              </w:rPr>
              <w:t xml:space="preserve"> </w:t>
            </w:r>
            <w:r>
              <w:rPr>
                <w:rFonts w:ascii="Times New Roman" w:hAnsi="Times New Roman"/>
                <w:sz w:val="20"/>
              </w:rPr>
              <w:t xml:space="preserve">&lt; 12 h</w:t>
            </w:r>
          </w:p>
        </w:tc>
        <w:tc>
          <w:tcPr/>
          <w:p>
            <w:pPr>
              <w:pStyle w:val="Compact"/>
            </w:pPr>
            <w:r>
              <w:rPr>
                <w:rFonts w:ascii="Times New Roman" w:hAnsi="Times New Roman"/>
                <w:sz w:val="20"/>
              </w:rPr>
              <w:t xml:space="preserve">Injection inhibiteur imidazoline à 0,5–1,0 % v/v + inspection immédiate</w:t>
            </w:r>
          </w:p>
        </w:tc>
      </w:tr>
    </w:tbl>
    <w:p>
      <w:r>
        <w:rPr>
          <w:rFonts w:ascii="Times New Roman" w:hAnsi="Times New Roman"/>
        </w:rPr>
        <w:pict>
          <v:rect style="width:0;height:1.5pt" o:hralign="center" o:hrstd="t" o:hr="t"/>
        </w:pict>
      </w:r>
    </w:p>
    <w:bookmarkEnd w:id="75"/>
    <w:bookmarkEnd w:id="76"/>
    <w:bookmarkStart w:id="83" w:name="X502b7e05541aa110da4f4dea337b81b70306c5f"/>
    <w:p>
      <w:pPr>
        <w:pStyle w:val="Heading2"/>
      </w:pPr>
      <w:r>
        <w:rPr>
          <w:rFonts w:ascii="Times New Roman" w:hAnsi="Times New Roman"/>
        </w:rPr>
        <w:t xml:space="preserve">II.7. Architecture du prototype de GMAO low-cost (OS4)</w:t>
      </w:r>
    </w:p>
    <w:bookmarkStart w:id="77" w:name="ii.7.1.-périmètre-fonctionnel"/>
    <w:p>
      <w:pPr>
        <w:pStyle w:val="Heading3"/>
      </w:pPr>
      <w:r>
        <w:rPr>
          <w:rFonts w:ascii="Times New Roman" w:hAnsi="Times New Roman"/>
        </w:rPr>
        <w:t xml:space="preserve">II.7.1. Périmètre fonctionnel</w:t>
      </w:r>
    </w:p>
    <w:p>
      <w:pPr>
        <w:pStyle w:val="FirstParagraph"/>
      </w:pPr>
      <w:r>
        <w:rPr>
          <w:rFonts w:ascii="Times New Roman" w:hAnsi="Times New Roman"/>
        </w:rPr>
        <w:t xml:space="preserve">Le prototype de</w:t>
      </w:r>
      <w:r>
        <w:rPr>
          <w:rFonts w:ascii="Times New Roman" w:hAnsi="Times New Roman"/>
        </w:rPr>
        <w:t xml:space="preserve"> </w:t>
      </w:r>
      <w:r>
        <w:rPr>
          <w:rFonts w:ascii="Times New Roman" w:hAnsi="Times New Roman"/>
          <w:b/>
          <w:bCs/>
        </w:rPr>
        <w:t xml:space="preserve">GMAO low-cost</w:t>
      </w:r>
      <w:r>
        <w:rPr>
          <w:rFonts w:ascii="Times New Roman" w:hAnsi="Times New Roman"/>
        </w:rPr>
        <w:t xml:space="preserve"> </w:t>
      </w:r>
      <w:r>
        <w:rPr>
          <w:rFonts w:ascii="Times New Roman" w:hAnsi="Times New Roman"/>
        </w:rPr>
        <w:t xml:space="preserve">développé dans le cadre d’OS4 vise à démontrer la faisabilité d’une gestion structurée de la maintenance pour les PME industrielles africaines, sans recourir aux solutions propriétaires coûteuses. Le périmètre fonctionnel retenu, conforme aux fonctions essentielles d’une GMAO industrielle (ISO 14224, 2016), comprend :</w:t>
      </w:r>
    </w:p>
    <w:p>
      <w:pPr>
        <w:pStyle w:val="Compact"/>
        <w:numPr>
          <w:ilvl w:val="0"/>
          <w:numId w:val="1027"/>
        </w:numPr>
      </w:pPr>
      <w:r>
        <w:rPr>
          <w:rFonts w:ascii="Times New Roman" w:hAnsi="Times New Roman"/>
          <w:b/>
          <w:bCs/>
        </w:rPr>
        <w:t xml:space="preserve">Gestion des actifs</w:t>
      </w:r>
      <w:r>
        <w:rPr>
          <w:rFonts w:ascii="Times New Roman" w:hAnsi="Times New Roman"/>
        </w:rPr>
        <w:t xml:space="preserve"> </w:t>
      </w:r>
      <w:r>
        <w:rPr>
          <w:rFonts w:ascii="Times New Roman" w:hAnsi="Times New Roman"/>
        </w:rPr>
        <w:t xml:space="preserve">: inventaire des éléments métalliques surveillés (fil ER, sections de pipeline) avec leurs caractéristiques (matériau, géométrie, seuils CR/RUL personnalisés) ;</w:t>
      </w:r>
    </w:p>
    <w:p>
      <w:pPr>
        <w:pStyle w:val="Compact"/>
        <w:numPr>
          <w:ilvl w:val="0"/>
          <w:numId w:val="1027"/>
        </w:numPr>
      </w:pPr>
      <w:r>
        <w:rPr>
          <w:rFonts w:ascii="Times New Roman" w:hAnsi="Times New Roman"/>
          <w:b/>
          <w:bCs/>
        </w:rPr>
        <w:t xml:space="preserve">Ingestion automatique des mesures</w:t>
      </w:r>
      <w:r>
        <w:rPr>
          <w:rFonts w:ascii="Times New Roman" w:hAnsi="Times New Roman"/>
        </w:rPr>
        <w:t xml:space="preserve"> </w:t>
      </w:r>
      <w:r>
        <w:rPr>
          <w:rFonts w:ascii="Times New Roman" w:hAnsi="Times New Roman"/>
        </w:rPr>
        <w:t xml:space="preserve">: réception des données émises par l’ESP32 via API REST ;</w:t>
      </w:r>
    </w:p>
    <w:p>
      <w:pPr>
        <w:pStyle w:val="Compact"/>
        <w:numPr>
          <w:ilvl w:val="0"/>
          <w:numId w:val="1027"/>
        </w:numPr>
      </w:pPr>
      <w:r>
        <w:rPr>
          <w:rFonts w:ascii="Times New Roman" w:hAnsi="Times New Roman"/>
          <w:b/>
          <w:bCs/>
        </w:rPr>
        <w:t xml:space="preserve">Ingestion automatique des prédictions</w:t>
      </w:r>
      <w:r>
        <w:rPr>
          <w:rFonts w:ascii="Times New Roman" w:hAnsi="Times New Roman"/>
        </w:rPr>
        <w:t xml:space="preserve"> </w:t>
      </w:r>
      <w:r>
        <w:rPr>
          <w:rFonts w:ascii="Times New Roman" w:hAnsi="Times New Roman"/>
        </w:rPr>
        <w:t xml:space="preserve">: réception des sorties du pipeline Python (CR, RUL, diagnostic, SHAP top-3) ;</w:t>
      </w:r>
    </w:p>
    <w:p>
      <w:pPr>
        <w:pStyle w:val="Compact"/>
        <w:numPr>
          <w:ilvl w:val="0"/>
          <w:numId w:val="1027"/>
        </w:numPr>
      </w:pPr>
      <w:r>
        <w:rPr>
          <w:rFonts w:ascii="Times New Roman" w:hAnsi="Times New Roman"/>
          <w:b/>
          <w:bCs/>
        </w:rPr>
        <w:t xml:space="preserve">Gestion des alertes</w:t>
      </w:r>
      <w:r>
        <w:rPr>
          <w:rFonts w:ascii="Times New Roman" w:hAnsi="Times New Roman"/>
        </w:rPr>
        <w:t xml:space="preserve"> </w:t>
      </w:r>
      <w:r>
        <w:rPr>
          <w:rFonts w:ascii="Times New Roman" w:hAnsi="Times New Roman"/>
        </w:rPr>
        <w:t xml:space="preserve">: alertes graduées vert / orange / rouge auto-générées ;</w:t>
      </w:r>
    </w:p>
    <w:p>
      <w:pPr>
        <w:pStyle w:val="Compact"/>
        <w:numPr>
          <w:ilvl w:val="0"/>
          <w:numId w:val="1027"/>
        </w:numPr>
      </w:pPr>
      <w:r>
        <w:rPr>
          <w:rFonts w:ascii="Times New Roman" w:hAnsi="Times New Roman"/>
          <w:b/>
          <w:bCs/>
        </w:rPr>
        <w:t xml:space="preserve">Gestion des ordres de travail (OT)</w:t>
      </w:r>
      <w:r>
        <w:rPr>
          <w:rFonts w:ascii="Times New Roman" w:hAnsi="Times New Roman"/>
        </w:rPr>
        <w:t xml:space="preserve"> </w:t>
      </w:r>
      <w:r>
        <w:rPr>
          <w:rFonts w:ascii="Times New Roman" w:hAnsi="Times New Roman"/>
        </w:rPr>
        <w:t xml:space="preserve">: création automatique d’OT depuis les alertes critiques, assignation à un technicien, suivi de cycle de vie (Ouvert → En cours → Fermé) ;</w:t>
      </w:r>
    </w:p>
    <w:p>
      <w:pPr>
        <w:pStyle w:val="Compact"/>
        <w:numPr>
          <w:ilvl w:val="0"/>
          <w:numId w:val="1027"/>
        </w:numPr>
      </w:pPr>
      <w:r>
        <w:rPr>
          <w:rFonts w:ascii="Times New Roman" w:hAnsi="Times New Roman"/>
          <w:b/>
          <w:bCs/>
        </w:rPr>
        <w:t xml:space="preserve">Traçabilité des interventions</w:t>
      </w:r>
      <w:r>
        <w:rPr>
          <w:rFonts w:ascii="Times New Roman" w:hAnsi="Times New Roman"/>
        </w:rPr>
        <w:t xml:space="preserve"> </w:t>
      </w:r>
      <w:r>
        <w:rPr>
          <w:rFonts w:ascii="Times New Roman" w:hAnsi="Times New Roman"/>
        </w:rPr>
        <w:t xml:space="preserve">: historique complet (qui, quand, durée, coût, photos) ;</w:t>
      </w:r>
    </w:p>
    <w:p>
      <w:pPr>
        <w:pStyle w:val="Compact"/>
        <w:numPr>
          <w:ilvl w:val="0"/>
          <w:numId w:val="1027"/>
        </w:numPr>
      </w:pPr>
      <w:r>
        <w:rPr>
          <w:rFonts w:ascii="Times New Roman" w:hAnsi="Times New Roman"/>
          <w:b/>
          <w:bCs/>
        </w:rPr>
        <w:t xml:space="preserve">Traçabilité des doses d’inhibiteur</w:t>
      </w:r>
      <w:r>
        <w:rPr>
          <w:rFonts w:ascii="Times New Roman" w:hAnsi="Times New Roman"/>
        </w:rPr>
        <w:t xml:space="preserve"> </w:t>
      </w:r>
      <w:r>
        <w:rPr>
          <w:rFonts w:ascii="Times New Roman" w:hAnsi="Times New Roman"/>
        </w:rPr>
        <w:t xml:space="preserve">: produit, concentration, volume, date d’injection ;</w:t>
      </w:r>
    </w:p>
    <w:p>
      <w:pPr>
        <w:pStyle w:val="Compact"/>
        <w:numPr>
          <w:ilvl w:val="0"/>
          <w:numId w:val="1027"/>
        </w:numPr>
      </w:pPr>
      <w:r>
        <w:rPr>
          <w:rFonts w:ascii="Times New Roman" w:hAnsi="Times New Roman"/>
          <w:b/>
          <w:bCs/>
        </w:rPr>
        <w:t xml:space="preserve">Dashboard de KPIs</w:t>
      </w:r>
      <w:r>
        <w:rPr>
          <w:rFonts w:ascii="Times New Roman" w:hAnsi="Times New Roman"/>
        </w:rPr>
        <w:t xml:space="preserve"> </w:t>
      </w:r>
      <w:r>
        <w:rPr>
          <w:rFonts w:ascii="Times New Roman" w:hAnsi="Times New Roman"/>
        </w:rPr>
        <w:t xml:space="preserve">: MTBF, MTTR, taux de disponibilité, efficacité d’inhibition, coût évité, précision modèle.</w:t>
      </w:r>
    </w:p>
    <w:bookmarkEnd w:id="77"/>
    <w:bookmarkStart w:id="78" w:name="ii.7.2.-stack-technologique"/>
    <w:p>
      <w:pPr>
        <w:pStyle w:val="Heading3"/>
      </w:pPr>
      <w:r>
        <w:rPr>
          <w:rFonts w:ascii="Times New Roman" w:hAnsi="Times New Roman"/>
        </w:rPr>
        <w:t xml:space="preserve">II.7.2. Stack technologique</w:t>
      </w:r>
    </w:p>
    <w:p>
      <w:pPr>
        <w:pStyle w:val="FirstParagraph"/>
      </w:pPr>
      <w:r>
        <w:rPr>
          <w:rFonts w:ascii="Times New Roman" w:hAnsi="Times New Roman"/>
        </w:rPr>
        <w:t xml:space="preserve">Le choix du stack technologique répond aux contraintes du contexte africain :</w:t>
      </w:r>
      <w:r>
        <w:rPr>
          <w:rFonts w:ascii="Times New Roman" w:hAnsi="Times New Roman"/>
        </w:rPr>
        <w:t xml:space="preserve"> </w:t>
      </w:r>
      <w:r>
        <w:rPr>
          <w:rFonts w:ascii="Times New Roman" w:hAnsi="Times New Roman"/>
          <w:b/>
          <w:bCs/>
        </w:rPr>
        <w:t xml:space="preserve">gratuité, simplicité, maintenance allégée</w:t>
      </w:r>
      <w:r>
        <w:rPr>
          <w:rFonts w:ascii="Times New Roman" w:hAnsi="Times New Roman"/>
        </w:rPr>
        <w:t xml:space="preserve"> </w:t>
      </w:r>
      <w:r>
        <w:rPr>
          <w:rFonts w:ascii="Times New Roman" w:hAnsi="Times New Roman"/>
        </w:rPr>
        <w:t xml:space="preserve">:</w:t>
      </w:r>
    </w:p>
    <w:p>
      <w:pPr>
        <w:pStyle w:val="BodyText"/>
      </w:pPr>
      <w:r>
        <w:rPr>
          <w:rFonts w:ascii="Times New Roman" w:hAnsi="Times New Roman"/>
          <w:b/>
          <w:bCs/>
        </w:rPr>
        <w:t xml:space="preserve">Tableau II.11 — Stack technologique du prototype GMAO</w:t>
      </w:r>
    </w:p>
    <w:tbl>
      <w:tblPr>
        <w:tblStyle w:val="Table"/>
        <w:tblW w:type="pct" w:w="5000"/>
        <w:jc w:val="center"/>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rFonts w:ascii="Times New Roman" w:hAnsi="Times New Roman"/>
                <w:b/>
                <w:sz w:val="20"/>
              </w:rPr>
              <w:t xml:space="preserve">Couche</w:t>
            </w:r>
          </w:p>
        </w:tc>
        <w:tc>
          <w:tcPr/>
          <w:p>
            <w:pPr>
              <w:pStyle w:val="Compact"/>
            </w:pPr>
            <w:r>
              <w:rPr>
                <w:rFonts w:ascii="Times New Roman" w:hAnsi="Times New Roman"/>
                <w:b/>
                <w:sz w:val="20"/>
              </w:rPr>
              <w:t xml:space="preserve">Technologie</w:t>
            </w:r>
          </w:p>
        </w:tc>
        <w:tc>
          <w:tcPr/>
          <w:p>
            <w:pPr>
              <w:pStyle w:val="Compact"/>
            </w:pPr>
            <w:r>
              <w:rPr>
                <w:rFonts w:ascii="Times New Roman" w:hAnsi="Times New Roman"/>
                <w:b/>
                <w:sz w:val="20"/>
              </w:rPr>
              <w:t xml:space="preserve">Rôle</w:t>
            </w:r>
          </w:p>
        </w:tc>
        <w:tc>
          <w:tcPr/>
          <w:p>
            <w:pPr>
              <w:pStyle w:val="Compact"/>
            </w:pPr>
            <w:r>
              <w:rPr>
                <w:rFonts w:ascii="Times New Roman" w:hAnsi="Times New Roman"/>
                <w:b/>
                <w:sz w:val="20"/>
              </w:rPr>
              <w:t xml:space="preserve">Coût</w:t>
            </w:r>
          </w:p>
        </w:tc>
      </w:tr>
      <w:tr>
        <w:tc>
          <w:tcPr/>
          <w:p>
            <w:pPr>
              <w:pStyle w:val="Compact"/>
            </w:pPr>
            <w:r>
              <w:rPr>
                <w:rFonts w:ascii="Times New Roman" w:hAnsi="Times New Roman"/>
                <w:sz w:val="20"/>
              </w:rPr>
              <w:t xml:space="preserve">Base de données</w:t>
            </w:r>
          </w:p>
        </w:tc>
        <w:tc>
          <w:tcPr/>
          <w:p>
            <w:pPr>
              <w:pStyle w:val="Compact"/>
            </w:pPr>
            <w:r>
              <w:rPr>
                <w:rFonts w:ascii="Times New Roman" w:hAnsi="Times New Roman"/>
                <w:b/>
                <w:bCs/>
                <w:sz w:val="20"/>
              </w:rPr>
              <w:t xml:space="preserve">Supabase</w:t>
            </w:r>
            <w:r>
              <w:rPr>
                <w:rFonts w:ascii="Times New Roman" w:hAnsi="Times New Roman"/>
                <w:sz w:val="20"/>
              </w:rPr>
              <w:t xml:space="preserve"> </w:t>
            </w:r>
            <w:r>
              <w:rPr>
                <w:rFonts w:ascii="Times New Roman" w:hAnsi="Times New Roman"/>
                <w:sz w:val="20"/>
              </w:rPr>
              <w:t xml:space="preserve">(PostgreSQL managé)</w:t>
            </w:r>
          </w:p>
        </w:tc>
        <w:tc>
          <w:tcPr/>
          <w:p>
            <w:pPr>
              <w:pStyle w:val="Compact"/>
            </w:pPr>
            <w:r>
              <w:rPr>
                <w:rFonts w:ascii="Times New Roman" w:hAnsi="Times New Roman"/>
                <w:sz w:val="20"/>
              </w:rPr>
              <w:t xml:space="preserve">Stockage relationnel, RLS, API REST auto-générée</w:t>
            </w:r>
          </w:p>
        </w:tc>
        <w:tc>
          <w:tcPr/>
          <w:p>
            <w:pPr>
              <w:pStyle w:val="Compact"/>
            </w:pPr>
            <w:r>
              <w:rPr>
                <w:rFonts w:ascii="Times New Roman" w:hAnsi="Times New Roman"/>
                <w:sz w:val="20"/>
              </w:rPr>
              <w:t xml:space="preserve">Gratuit jusqu’à 500 Mo</w:t>
            </w:r>
          </w:p>
        </w:tc>
      </w:tr>
      <w:tr>
        <w:tc>
          <w:tcPr/>
          <w:p>
            <w:pPr>
              <w:pStyle w:val="Compact"/>
            </w:pPr>
            <w:r>
              <w:rPr>
                <w:rFonts w:ascii="Times New Roman" w:hAnsi="Times New Roman"/>
                <w:sz w:val="20"/>
              </w:rPr>
              <w:t xml:space="preserve">Backend / API</w:t>
            </w:r>
          </w:p>
        </w:tc>
        <w:tc>
          <w:tcPr/>
          <w:p>
            <w:pPr>
              <w:pStyle w:val="Compact"/>
            </w:pPr>
            <w:r>
              <w:rPr>
                <w:rFonts w:ascii="Times New Roman" w:hAnsi="Times New Roman"/>
                <w:sz w:val="20"/>
              </w:rPr>
              <w:t xml:space="preserve">Supabase REST + Edge Functions</w:t>
            </w:r>
          </w:p>
        </w:tc>
        <w:tc>
          <w:tcPr/>
          <w:p>
            <w:pPr>
              <w:pStyle w:val="Compact"/>
            </w:pPr>
            <w:r>
              <w:rPr>
                <w:rFonts w:ascii="Times New Roman" w:hAnsi="Times New Roman"/>
                <w:sz w:val="20"/>
              </w:rPr>
              <w:t xml:space="preserve">Logique métier, webhooks</w:t>
            </w:r>
          </w:p>
        </w:tc>
        <w:tc>
          <w:tcPr/>
          <w:p>
            <w:pPr>
              <w:pStyle w:val="Compact"/>
            </w:pPr>
            <w:r>
              <w:rPr>
                <w:rFonts w:ascii="Times New Roman" w:hAnsi="Times New Roman"/>
                <w:sz w:val="20"/>
              </w:rPr>
              <w:t xml:space="preserve">Gratuit jusqu’à 500 K invocations/mois</w:t>
            </w:r>
          </w:p>
        </w:tc>
      </w:tr>
      <w:tr>
        <w:tc>
          <w:tcPr/>
          <w:p>
            <w:pPr>
              <w:pStyle w:val="Compact"/>
            </w:pPr>
            <w:r>
              <w:rPr>
                <w:rFonts w:ascii="Times New Roman" w:hAnsi="Times New Roman"/>
                <w:sz w:val="20"/>
              </w:rPr>
              <w:t xml:space="preserve">Frontend</w:t>
            </w:r>
          </w:p>
        </w:tc>
        <w:tc>
          <w:tcPr/>
          <w:p>
            <w:pPr>
              <w:pStyle w:val="Compact"/>
            </w:pPr>
            <w:r>
              <w:rPr>
                <w:rFonts w:ascii="Times New Roman" w:hAnsi="Times New Roman"/>
                <w:b/>
                <w:bCs/>
                <w:sz w:val="20"/>
              </w:rPr>
              <w:t xml:space="preserve">Next.js 14</w:t>
            </w:r>
            <w:r>
              <w:rPr>
                <w:rFonts w:ascii="Times New Roman" w:hAnsi="Times New Roman"/>
                <w:sz w:val="20"/>
              </w:rPr>
              <w:t xml:space="preserve"> </w:t>
            </w:r>
            <w:r>
              <w:rPr>
                <w:rFonts w:ascii="Times New Roman" w:hAnsi="Times New Roman"/>
                <w:sz w:val="20"/>
              </w:rPr>
              <w:t xml:space="preserve">(React, App Router)</w:t>
            </w:r>
          </w:p>
        </w:tc>
        <w:tc>
          <w:tcPr/>
          <w:p>
            <w:pPr>
              <w:pStyle w:val="Compact"/>
            </w:pPr>
            <w:r>
              <w:rPr>
                <w:rFonts w:ascii="Times New Roman" w:hAnsi="Times New Roman"/>
                <w:sz w:val="20"/>
              </w:rPr>
              <w:t xml:space="preserve">Interface utilisateur web responsive</w:t>
            </w:r>
          </w:p>
        </w:tc>
        <w:tc>
          <w:tcPr/>
          <w:p>
            <w:pPr>
              <w:pStyle w:val="Compact"/>
            </w:pPr>
            <w:r>
              <w:rPr>
                <w:rFonts w:ascii="Times New Roman" w:hAnsi="Times New Roman"/>
                <w:sz w:val="20"/>
              </w:rPr>
              <w:t xml:space="preserve">Gratuit (open-source)</w:t>
            </w:r>
          </w:p>
        </w:tc>
      </w:tr>
      <w:tr>
        <w:tc>
          <w:tcPr/>
          <w:p>
            <w:pPr>
              <w:pStyle w:val="Compact"/>
            </w:pPr>
            <w:r>
              <w:rPr>
                <w:rFonts w:ascii="Times New Roman" w:hAnsi="Times New Roman"/>
                <w:sz w:val="20"/>
              </w:rPr>
              <w:t xml:space="preserve">Hébergement</w:t>
            </w:r>
          </w:p>
        </w:tc>
        <w:tc>
          <w:tcPr/>
          <w:p>
            <w:pPr>
              <w:pStyle w:val="Compact"/>
            </w:pPr>
            <w:r>
              <w:rPr>
                <w:rFonts w:ascii="Times New Roman" w:hAnsi="Times New Roman"/>
                <w:b/>
                <w:bCs/>
                <w:sz w:val="20"/>
              </w:rPr>
              <w:t xml:space="preserve">Vercel</w:t>
            </w:r>
          </w:p>
        </w:tc>
        <w:tc>
          <w:tcPr/>
          <w:p>
            <w:pPr>
              <w:pStyle w:val="Compact"/>
            </w:pPr>
            <w:r>
              <w:rPr>
                <w:rFonts w:ascii="Times New Roman" w:hAnsi="Times New Roman"/>
                <w:sz w:val="20"/>
              </w:rPr>
              <w:t xml:space="preserve">Déploiement frontend + CDN</w:t>
            </w:r>
          </w:p>
        </w:tc>
        <w:tc>
          <w:tcPr/>
          <w:p>
            <w:pPr>
              <w:pStyle w:val="Compact"/>
            </w:pPr>
            <w:r>
              <w:rPr>
                <w:rFonts w:ascii="Times New Roman" w:hAnsi="Times New Roman"/>
                <w:sz w:val="20"/>
              </w:rPr>
              <w:t xml:space="preserve">Gratuit (offre Hobby)</w:t>
            </w:r>
          </w:p>
        </w:tc>
      </w:tr>
      <w:tr>
        <w:tc>
          <w:tcPr/>
          <w:p>
            <w:pPr>
              <w:pStyle w:val="Compact"/>
            </w:pPr>
            <w:r>
              <w:rPr>
                <w:rFonts w:ascii="Times New Roman" w:hAnsi="Times New Roman"/>
                <w:sz w:val="20"/>
              </w:rPr>
              <w:t xml:space="preserve">Authentification</w:t>
            </w:r>
          </w:p>
        </w:tc>
        <w:tc>
          <w:tcPr/>
          <w:p>
            <w:pPr>
              <w:pStyle w:val="Compact"/>
            </w:pPr>
            <w:r>
              <w:rPr>
                <w:rFonts w:ascii="Times New Roman" w:hAnsi="Times New Roman"/>
                <w:sz w:val="20"/>
              </w:rPr>
              <w:t xml:space="preserve">Supabase Auth</w:t>
            </w:r>
          </w:p>
        </w:tc>
        <w:tc>
          <w:tcPr/>
          <w:p>
            <w:pPr>
              <w:pStyle w:val="Compact"/>
            </w:pPr>
            <w:r>
              <w:rPr>
                <w:rFonts w:ascii="Times New Roman" w:hAnsi="Times New Roman"/>
                <w:sz w:val="20"/>
              </w:rPr>
              <w:t xml:space="preserve">Gestion utilisateurs et permissions</w:t>
            </w:r>
          </w:p>
        </w:tc>
        <w:tc>
          <w:tcPr/>
          <w:p>
            <w:pPr>
              <w:pStyle w:val="Compact"/>
            </w:pPr>
            <w:r>
              <w:rPr>
                <w:rFonts w:ascii="Times New Roman" w:hAnsi="Times New Roman"/>
                <w:sz w:val="20"/>
              </w:rPr>
              <w:t xml:space="preserve">Gratuit</w:t>
            </w:r>
          </w:p>
        </w:tc>
      </w:tr>
      <w:tr>
        <w:tc>
          <w:tcPr/>
          <w:p>
            <w:pPr>
              <w:pStyle w:val="Compact"/>
            </w:pPr>
            <w:r>
              <w:rPr>
                <w:rFonts w:ascii="Times New Roman" w:hAnsi="Times New Roman"/>
                <w:sz w:val="20"/>
              </w:rPr>
              <w:t xml:space="preserve">Visualisation</w:t>
            </w:r>
          </w:p>
        </w:tc>
        <w:tc>
          <w:tcPr/>
          <w:p>
            <w:pPr>
              <w:pStyle w:val="Compact"/>
            </w:pPr>
            <w:r>
              <w:rPr>
                <w:rFonts w:ascii="Times New Roman" w:hAnsi="Times New Roman"/>
                <w:sz w:val="20"/>
              </w:rPr>
              <w:t xml:space="preserve">Recharts / Chart.js</w:t>
            </w:r>
          </w:p>
        </w:tc>
        <w:tc>
          <w:tcPr/>
          <w:p>
            <w:pPr>
              <w:pStyle w:val="Compact"/>
            </w:pPr>
            <w:r>
              <w:rPr>
                <w:rFonts w:ascii="Times New Roman" w:hAnsi="Times New Roman"/>
                <w:sz w:val="20"/>
              </w:rPr>
              <w:t xml:space="preserve">Graphes temps réel</w:t>
            </w:r>
          </w:p>
        </w:tc>
        <w:tc>
          <w:tcPr/>
          <w:p>
            <w:pPr>
              <w:pStyle w:val="Compact"/>
            </w:pPr>
            <w:r>
              <w:rPr>
                <w:rFonts w:ascii="Times New Roman" w:hAnsi="Times New Roman"/>
                <w:sz w:val="20"/>
              </w:rPr>
              <w:t xml:space="preserve">Gratuit (open-source)</w:t>
            </w:r>
          </w:p>
        </w:tc>
      </w:tr>
      <w:tr>
        <w:tc>
          <w:tcPr/>
          <w:p>
            <w:pPr>
              <w:pStyle w:val="Compact"/>
            </w:pPr>
            <w:r>
              <w:rPr>
                <w:rFonts w:ascii="Times New Roman" w:hAnsi="Times New Roman"/>
                <w:sz w:val="20"/>
              </w:rPr>
              <w:t xml:space="preserve">Communication ESP32</w:t>
            </w:r>
          </w:p>
        </w:tc>
        <w:tc>
          <w:tcPr/>
          <w:p>
            <w:pPr>
              <w:pStyle w:val="Compact"/>
            </w:pPr>
            <w:r>
              <w:rPr>
                <w:rFonts w:ascii="Times New Roman" w:hAnsi="Times New Roman"/>
                <w:sz w:val="20"/>
              </w:rPr>
              <w:t xml:space="preserve">HTTPS POST → Supabase REST</w:t>
            </w:r>
          </w:p>
        </w:tc>
        <w:tc>
          <w:tcPr/>
          <w:p>
            <w:pPr>
              <w:pStyle w:val="Compact"/>
            </w:pPr>
            <w:r>
              <w:rPr>
                <w:rFonts w:ascii="Times New Roman" w:hAnsi="Times New Roman"/>
                <w:sz w:val="20"/>
              </w:rPr>
              <w:t xml:space="preserve">Ingestion automatique des mesures</w:t>
            </w:r>
          </w:p>
        </w:tc>
        <w:tc>
          <w:tcPr/>
          <w:p>
            <w:pPr>
              <w:pStyle w:val="Compact"/>
            </w:pPr>
            <w:r>
              <w:rPr>
                <w:rFonts w:ascii="Times New Roman" w:hAnsi="Times New Roman"/>
                <w:sz w:val="20"/>
              </w:rPr>
              <w:t xml:space="preserve">Gratuit</w:t>
            </w:r>
          </w:p>
        </w:tc>
      </w:tr>
      <w:tr>
        <w:tc>
          <w:tcPr/>
          <w:p>
            <w:pPr>
              <w:pStyle w:val="Compact"/>
            </w:pPr>
            <w:r>
              <w:rPr>
                <w:rFonts w:ascii="Times New Roman" w:hAnsi="Times New Roman"/>
                <w:sz w:val="20"/>
              </w:rPr>
              <w:t xml:space="preserve">Langage</w:t>
            </w:r>
          </w:p>
        </w:tc>
        <w:tc>
          <w:tcPr/>
          <w:p>
            <w:pPr>
              <w:pStyle w:val="Compact"/>
            </w:pPr>
            <w:r>
              <w:rPr>
                <w:rFonts w:ascii="Times New Roman" w:hAnsi="Times New Roman"/>
                <w:sz w:val="20"/>
              </w:rPr>
              <w:t xml:space="preserve">TypeScript + JavaScript</w:t>
            </w:r>
          </w:p>
        </w:tc>
        <w:tc>
          <w:tcPr/>
          <w:p>
            <w:pPr>
              <w:pStyle w:val="Compact"/>
            </w:pPr>
            <w:r>
              <w:rPr>
                <w:rFonts w:ascii="Times New Roman" w:hAnsi="Times New Roman"/>
                <w:sz w:val="20"/>
              </w:rPr>
              <w:t xml:space="preserve">Sécurité de typage frontend/backend</w:t>
            </w:r>
          </w:p>
        </w:tc>
        <w:tc>
          <w:tcPr/>
          <w:p>
            <w:pPr>
              <w:pStyle w:val="Compact"/>
            </w:pPr>
            <w:r>
              <w:rPr>
                <w:rFonts w:ascii="Times New Roman" w:hAnsi="Times New Roman"/>
                <w:sz w:val="20"/>
              </w:rPr>
              <w:t xml:space="preserve">Gratuit</w:t>
            </w:r>
          </w:p>
        </w:tc>
      </w:tr>
    </w:tbl>
    <w:p>
      <w:pPr>
        <w:pStyle w:val="BodyText"/>
      </w:pPr>
      <w:r>
        <w:rPr>
          <w:rFonts w:ascii="Times New Roman" w:hAnsi="Times New Roman"/>
        </w:rPr>
        <w:t xml:space="preserve">Source : Supabase (2024) ; Vercel (2024) ; Next.js (2024).</w:t>
      </w:r>
    </w:p>
    <w:bookmarkEnd w:id="78"/>
    <w:bookmarkStart w:id="79" w:name="ii.7.3.-schéma-de-base-de-données"/>
    <w:p>
      <w:pPr>
        <w:pStyle w:val="Heading3"/>
      </w:pPr>
      <w:r>
        <w:rPr>
          <w:rFonts w:ascii="Times New Roman" w:hAnsi="Times New Roman"/>
        </w:rPr>
        <w:t xml:space="preserve">II.7.3. Schéma de base de données</w:t>
      </w:r>
    </w:p>
    <w:p>
      <w:pPr>
        <w:pStyle w:val="FirstParagraph"/>
      </w:pPr>
      <w:r>
        <w:rPr>
          <w:rFonts w:ascii="Times New Roman" w:hAnsi="Times New Roman"/>
        </w:rPr>
        <w:t xml:space="preserve">Huit tables relationnelles structurent les données. Le schéma respecte la taxonomie d’équipement et d’événement de la norme ISO 14224 :</w:t>
      </w:r>
    </w:p>
    <w:p>
      <w:pPr>
        <w:pStyle w:val="BodyText"/>
      </w:pPr>
      <w:r>
        <w:rPr>
          <w:rFonts w:ascii="Times New Roman" w:hAnsi="Times New Roman"/>
          <w:b/>
          <w:bCs/>
        </w:rPr>
        <w:t xml:space="preserve">Tableau II.12 — Schéma relationnel du prototype GMAO</w:t>
      </w:r>
    </w:p>
    <w:tbl>
      <w:tblPr>
        <w:tblStyle w:val="Table"/>
        <w:tblW w:type="pct" w:w="5000"/>
        <w:jc w:val="center"/>
        <w:tblLayout w:type="fixed"/>
        <w:tblLook w:firstRow="1" w:lastRow="0" w:firstColumn="0" w:lastColumn="0" w:noHBand="0" w:noVBand="0" w:val="0020"/>
      </w:tblPr>
      <w:tblGrid>
        <w:gridCol w:w="2640"/>
        <w:gridCol w:w="2640"/>
        <w:gridCol w:w="2640"/>
      </w:tblGrid>
      <w:tr>
        <w:trPr>
          <w:tblHeader w:val="on"/>
        </w:trPr>
        <w:tc>
          <w:tcPr/>
          <w:p>
            <w:pPr>
              <w:pStyle w:val="Compact"/>
            </w:pPr>
            <w:r>
              <w:rPr>
                <w:rFonts w:ascii="Times New Roman" w:hAnsi="Times New Roman"/>
                <w:b/>
                <w:sz w:val="20"/>
              </w:rPr>
              <w:t xml:space="preserve">Table</w:t>
            </w:r>
          </w:p>
        </w:tc>
        <w:tc>
          <w:tcPr/>
          <w:p>
            <w:pPr>
              <w:pStyle w:val="Compact"/>
            </w:pPr>
            <w:r>
              <w:rPr>
                <w:rFonts w:ascii="Times New Roman" w:hAnsi="Times New Roman"/>
                <w:b/>
                <w:sz w:val="20"/>
              </w:rPr>
              <w:t xml:space="preserve">Rôle</w:t>
            </w:r>
          </w:p>
        </w:tc>
        <w:tc>
          <w:tcPr/>
          <w:p>
            <w:pPr>
              <w:pStyle w:val="Compact"/>
            </w:pPr>
            <w:r>
              <w:rPr>
                <w:rFonts w:ascii="Times New Roman" w:hAnsi="Times New Roman"/>
                <w:b/>
                <w:sz w:val="20"/>
              </w:rPr>
              <w:t xml:space="preserve">Champs clés</w:t>
            </w:r>
          </w:p>
        </w:tc>
      </w:tr>
      <w:tr>
        <w:tc>
          <w:tcPr/>
          <w:p>
            <w:pPr>
              <w:pStyle w:val="Compact"/>
            </w:pPr>
            <w:r>
              <w:rPr>
                <w:rStyle w:val="VerbatimChar"/>
                <w:rFonts w:ascii="Times New Roman" w:hAnsi="Times New Roman"/>
                <w:sz w:val="20"/>
              </w:rPr>
              <w:t xml:space="preserve">assets</w:t>
            </w:r>
          </w:p>
        </w:tc>
        <w:tc>
          <w:tcPr/>
          <w:p>
            <w:pPr>
              <w:pStyle w:val="Compact"/>
            </w:pPr>
            <w:r>
              <w:rPr>
                <w:rFonts w:ascii="Times New Roman" w:hAnsi="Times New Roman"/>
                <w:sz w:val="20"/>
              </w:rPr>
              <w:t xml:space="preserve">Équipements surveillés</w:t>
            </w:r>
          </w:p>
        </w:tc>
        <w:tc>
          <w:tcPr/>
          <w:p>
            <w:pPr>
              <w:pStyle w:val="Compact"/>
            </w:pPr>
            <w:r>
              <w:rPr>
                <w:rFonts w:ascii="Times New Roman" w:hAnsi="Times New Roman"/>
                <w:sz w:val="20"/>
              </w:rPr>
              <w:t xml:space="preserve">id, nom, type, localisation, seuils CR/RUL personnalisés</w:t>
            </w:r>
          </w:p>
        </w:tc>
      </w:tr>
      <w:tr>
        <w:tc>
          <w:tcPr/>
          <w:p>
            <w:pPr>
              <w:pStyle w:val="Compact"/>
            </w:pPr>
            <w:r>
              <w:rPr>
                <w:rStyle w:val="VerbatimChar"/>
                <w:rFonts w:ascii="Times New Roman" w:hAnsi="Times New Roman"/>
                <w:sz w:val="20"/>
              </w:rPr>
              <w:t xml:space="preserve">measurements</w:t>
            </w:r>
          </w:p>
        </w:tc>
        <w:tc>
          <w:tcPr/>
          <w:p>
            <w:pPr>
              <w:pStyle w:val="Compact"/>
            </w:pPr>
            <w:r>
              <w:rPr>
                <w:rFonts w:ascii="Times New Roman" w:hAnsi="Times New Roman"/>
                <w:sz w:val="20"/>
              </w:rPr>
              <w:t xml:space="preserve">Mesures brutes ESP32</w:t>
            </w:r>
          </w:p>
        </w:tc>
        <w:tc>
          <w:tcPr/>
          <w:p>
            <w:pPr>
              <w:pStyle w:val="Compact"/>
            </w:pPr>
            <w:r>
              <w:rPr>
                <w:rFonts w:ascii="Times New Roman" w:hAnsi="Times New Roman"/>
                <w:sz w:val="20"/>
              </w:rPr>
              <w:t xml:space="preserve">asset_id, timestamp_s, vdiff_v, rx_ohm, temp_c</w:t>
            </w:r>
          </w:p>
        </w:tc>
      </w:tr>
      <w:tr>
        <w:tc>
          <w:tcPr/>
          <w:p>
            <w:pPr>
              <w:pStyle w:val="Compact"/>
            </w:pPr>
            <w:r>
              <w:rPr>
                <w:rStyle w:val="VerbatimChar"/>
                <w:rFonts w:ascii="Times New Roman" w:hAnsi="Times New Roman"/>
                <w:sz w:val="20"/>
              </w:rPr>
              <w:t xml:space="preserve">predictions</w:t>
            </w:r>
          </w:p>
        </w:tc>
        <w:tc>
          <w:tcPr/>
          <w:p>
            <w:pPr>
              <w:pStyle w:val="Compact"/>
            </w:pPr>
            <w:r>
              <w:rPr>
                <w:rFonts w:ascii="Times New Roman" w:hAnsi="Times New Roman"/>
                <w:sz w:val="20"/>
              </w:rPr>
              <w:t xml:space="preserve">Sorties du modèle XGBoost</w:t>
            </w:r>
          </w:p>
        </w:tc>
        <w:tc>
          <w:tcPr/>
          <w:p>
            <w:pPr>
              <w:pStyle w:val="Compact"/>
            </w:pPr>
            <w:r>
              <w:rPr>
                <w:rFonts w:ascii="Times New Roman" w:hAnsi="Times New Roman"/>
                <w:sz w:val="20"/>
              </w:rPr>
              <w:t xml:space="preserve">asset_id, timestamp, cr_predit, rul_predit, diagnostic, shap_top1, shap_top2, shap_top3</w:t>
            </w:r>
          </w:p>
        </w:tc>
      </w:tr>
      <w:tr>
        <w:tc>
          <w:tcPr/>
          <w:p>
            <w:pPr>
              <w:pStyle w:val="Compact"/>
            </w:pPr>
            <w:r>
              <w:rPr>
                <w:rStyle w:val="VerbatimChar"/>
                <w:rFonts w:ascii="Times New Roman" w:hAnsi="Times New Roman"/>
                <w:sz w:val="20"/>
              </w:rPr>
              <w:t xml:space="preserve">alerts</w:t>
            </w:r>
          </w:p>
        </w:tc>
        <w:tc>
          <w:tcPr/>
          <w:p>
            <w:pPr>
              <w:pStyle w:val="Compact"/>
            </w:pPr>
            <w:r>
              <w:rPr>
                <w:rFonts w:ascii="Times New Roman" w:hAnsi="Times New Roman"/>
                <w:sz w:val="20"/>
              </w:rPr>
              <w:t xml:space="preserve">Alertes graduées</w:t>
            </w:r>
          </w:p>
        </w:tc>
        <w:tc>
          <w:tcPr/>
          <w:p>
            <w:pPr>
              <w:pStyle w:val="Compact"/>
            </w:pPr>
            <w:r>
              <w:rPr>
                <w:rFonts w:ascii="Times New Roman" w:hAnsi="Times New Roman"/>
                <w:sz w:val="20"/>
              </w:rPr>
              <w:t xml:space="preserve">asset_id, niveau (vert/orange/rouge), type, message, recommandation, créé_le</w:t>
            </w:r>
          </w:p>
        </w:tc>
      </w:tr>
      <w:tr>
        <w:tc>
          <w:tcPr/>
          <w:p>
            <w:pPr>
              <w:pStyle w:val="Compact"/>
            </w:pPr>
            <w:r>
              <w:rPr>
                <w:rStyle w:val="VerbatimChar"/>
                <w:rFonts w:ascii="Times New Roman" w:hAnsi="Times New Roman"/>
                <w:sz w:val="20"/>
              </w:rPr>
              <w:t xml:space="preserve">work_orders</w:t>
            </w:r>
          </w:p>
        </w:tc>
        <w:tc>
          <w:tcPr/>
          <w:p>
            <w:pPr>
              <w:pStyle w:val="Compact"/>
            </w:pPr>
            <w:r>
              <w:rPr>
                <w:rFonts w:ascii="Times New Roman" w:hAnsi="Times New Roman"/>
                <w:sz w:val="20"/>
              </w:rPr>
              <w:t xml:space="preserve">Ordres de travail</w:t>
            </w:r>
          </w:p>
        </w:tc>
        <w:tc>
          <w:tcPr/>
          <w:p>
            <w:pPr>
              <w:pStyle w:val="Compact"/>
            </w:pPr>
            <w:r>
              <w:rPr>
                <w:rFonts w:ascii="Times New Roman" w:hAnsi="Times New Roman"/>
                <w:sz w:val="20"/>
              </w:rPr>
              <w:t xml:space="preserve">alert_id, asset_id, statut, priorité, technicien, créé_le, fermé_le</w:t>
            </w:r>
          </w:p>
        </w:tc>
      </w:tr>
      <w:tr>
        <w:tc>
          <w:tcPr/>
          <w:p>
            <w:pPr>
              <w:pStyle w:val="Compact"/>
            </w:pPr>
            <w:r>
              <w:rPr>
                <w:rStyle w:val="VerbatimChar"/>
                <w:rFonts w:ascii="Times New Roman" w:hAnsi="Times New Roman"/>
                <w:sz w:val="20"/>
              </w:rPr>
              <w:t xml:space="preserve">interventions</w:t>
            </w:r>
          </w:p>
        </w:tc>
        <w:tc>
          <w:tcPr/>
          <w:p>
            <w:pPr>
              <w:pStyle w:val="Compact"/>
            </w:pPr>
            <w:r>
              <w:rPr>
                <w:rFonts w:ascii="Times New Roman" w:hAnsi="Times New Roman"/>
                <w:sz w:val="20"/>
              </w:rPr>
              <w:t xml:space="preserve">Interventions réalisées</w:t>
            </w:r>
          </w:p>
        </w:tc>
        <w:tc>
          <w:tcPr/>
          <w:p>
            <w:pPr>
              <w:pStyle w:val="Compact"/>
            </w:pPr>
            <w:r>
              <w:rPr>
                <w:rFonts w:ascii="Times New Roman" w:hAnsi="Times New Roman"/>
                <w:sz w:val="20"/>
              </w:rPr>
              <w:t xml:space="preserve">work_order_id, type, technicien, durée_min, coût_fcfa, photo_url</w:t>
            </w:r>
          </w:p>
        </w:tc>
      </w:tr>
      <w:tr>
        <w:tc>
          <w:tcPr/>
          <w:p>
            <w:pPr>
              <w:pStyle w:val="Compact"/>
            </w:pPr>
            <w:r>
              <w:rPr>
                <w:rStyle w:val="VerbatimChar"/>
                <w:rFonts w:ascii="Times New Roman" w:hAnsi="Times New Roman"/>
                <w:sz w:val="20"/>
              </w:rPr>
              <w:t xml:space="preserve">inhibitor_doses</w:t>
            </w:r>
          </w:p>
        </w:tc>
        <w:tc>
          <w:tcPr/>
          <w:p>
            <w:pPr>
              <w:pStyle w:val="Compact"/>
            </w:pPr>
            <w:r>
              <w:rPr>
                <w:rFonts w:ascii="Times New Roman" w:hAnsi="Times New Roman"/>
                <w:sz w:val="20"/>
              </w:rPr>
              <w:t xml:space="preserve">Traçabilité injections</w:t>
            </w:r>
          </w:p>
        </w:tc>
        <w:tc>
          <w:tcPr/>
          <w:p>
            <w:pPr>
              <w:pStyle w:val="Compact"/>
            </w:pPr>
            <w:r>
              <w:rPr>
                <w:rFonts w:ascii="Times New Roman" w:hAnsi="Times New Roman"/>
                <w:sz w:val="20"/>
              </w:rPr>
              <w:t xml:space="preserve">asset_id, intervention_id, produit, concentration_pct, volume_ml, injecté_le</w:t>
            </w:r>
          </w:p>
        </w:tc>
      </w:tr>
      <w:tr>
        <w:tc>
          <w:tcPr/>
          <w:p>
            <w:pPr>
              <w:pStyle w:val="Compact"/>
            </w:pPr>
            <w:r>
              <w:rPr>
                <w:rStyle w:val="VerbatimChar"/>
                <w:rFonts w:ascii="Times New Roman" w:hAnsi="Times New Roman"/>
                <w:sz w:val="20"/>
              </w:rPr>
              <w:t xml:space="preserve">kpi_maintenance</w:t>
            </w:r>
            <w:r>
              <w:rPr>
                <w:rFonts w:ascii="Times New Roman" w:hAnsi="Times New Roman"/>
                <w:sz w:val="20"/>
              </w:rPr>
              <w:t xml:space="preserve"> </w:t>
            </w:r>
            <w:r>
              <w:rPr>
                <w:rFonts w:ascii="Times New Roman" w:hAnsi="Times New Roman"/>
                <w:sz w:val="20"/>
              </w:rPr>
              <w:t xml:space="preserve">(vue)</w:t>
            </w:r>
          </w:p>
        </w:tc>
        <w:tc>
          <w:tcPr/>
          <w:p>
            <w:pPr>
              <w:pStyle w:val="Compact"/>
            </w:pPr>
            <w:r>
              <w:rPr>
                <w:rFonts w:ascii="Times New Roman" w:hAnsi="Times New Roman"/>
                <w:sz w:val="20"/>
              </w:rPr>
              <w:t xml:space="preserve">KPIs agrégés</w:t>
            </w:r>
          </w:p>
        </w:tc>
        <w:tc>
          <w:tcPr/>
          <w:p>
            <w:pPr>
              <w:pStyle w:val="Compact"/>
            </w:pPr>
            <w:r>
              <w:rPr>
                <w:rFonts w:ascii="Times New Roman" w:hAnsi="Times New Roman"/>
                <w:sz w:val="20"/>
              </w:rPr>
              <w:t xml:space="preserve">mtbf_h, mttr_h, dispo_pct, eta_inhibition, coût_evité_fcfa, précision_modèle</w:t>
            </w:r>
          </w:p>
        </w:tc>
      </w:tr>
    </w:tbl>
    <w:bookmarkEnd w:id="79"/>
    <w:bookmarkStart w:id="80" w:name="X6203d4f1ad0ab671fa3988df856f1e396051bea"/>
    <w:p>
      <w:pPr>
        <w:pStyle w:val="Heading3"/>
      </w:pPr>
      <w:r>
        <w:rPr>
          <w:rFonts w:ascii="Times New Roman" w:hAnsi="Times New Roman"/>
        </w:rPr>
        <w:t xml:space="preserve">II.7.4. Architecture de la boucle complète</w:t>
      </w:r>
    </w:p>
    <w:p>
      <w:pPr>
        <w:pStyle w:val="FirstParagraph"/>
      </w:pPr>
      <w:r>
        <w:rPr>
          <w:rFonts w:ascii="Times New Roman" w:hAnsi="Times New Roman"/>
        </w:rPr>
        <w:t xml:space="preserve">La figure ci-dessous présente la boucle complète</w:t>
      </w:r>
      <w:r>
        <w:rPr>
          <w:rFonts w:ascii="Times New Roman" w:hAnsi="Times New Roman"/>
        </w:rPr>
        <w:t xml:space="preserve"> </w:t>
      </w:r>
      <w:r>
        <w:rPr>
          <w:rFonts w:ascii="Times New Roman" w:hAnsi="Times New Roman"/>
          <w:b/>
          <w:bCs/>
        </w:rPr>
        <w:t xml:space="preserve">Sonde → Pipeline ML → GMAO → Action</w:t>
      </w:r>
      <w:r>
        <w:rPr>
          <w:rFonts w:ascii="Times New Roman" w:hAnsi="Times New Roman"/>
        </w:rPr>
        <w:t xml:space="preserve"> </w:t>
      </w:r>
      <w:r>
        <w:rPr>
          <w:rFonts w:ascii="Times New Roman" w:hAnsi="Times New Roman"/>
        </w:rPr>
        <w:t xml:space="preserve">mise en œuvre dans le prototype intégré :</w:t>
      </w:r>
    </w:p>
    <w:p>
      <w:pPr>
        <w:pStyle w:val="SourceCode"/>
      </w:pPr>
      <w:r>
        <w:rPr>
          <w:rStyle w:val="VerbatimChar"/>
          <w:rFonts w:ascii="Times New Roman" w:hAnsi="Times New Roman"/>
        </w:rPr>
        <w:t xml:space="preserve">┌─────────────┐         ┌──────────────┐</w:t>
      </w:r>
      <w:r>
        <w:rPr>
          <w:rFonts w:ascii="Times New Roman" w:hAnsi="Times New Roman"/>
        </w:rPr>
        <w:br/>
      </w:r>
      <w:r>
        <w:rPr>
          <w:rStyle w:val="VerbatimChar"/>
          <w:rFonts w:ascii="Times New Roman" w:hAnsi="Times New Roman"/>
        </w:rPr>
        <w:t xml:space="preserve">│   ESP32     │ ──HTTP─→│   Supabase   │←──┐</w:t>
      </w:r>
      <w:r>
        <w:rPr>
          <w:rFonts w:ascii="Times New Roman" w:hAnsi="Times New Roman"/>
        </w:rPr>
        <w:br/>
      </w:r>
      <w:r>
        <w:rPr>
          <w:rStyle w:val="VerbatimChar"/>
          <w:rFonts w:ascii="Times New Roman" w:hAnsi="Times New Roman"/>
        </w:rPr>
        <w:t xml:space="preserve">│ (capteur)   │   POST  │  (Postgres)  │   │</w:t>
      </w:r>
      <w:r>
        <w:rPr>
          <w:rFonts w:ascii="Times New Roman" w:hAnsi="Times New Roman"/>
        </w:rPr>
        <w:br/>
      </w:r>
      <w:r>
        <w:rPr>
          <w:rStyle w:val="VerbatimChar"/>
          <w:rFonts w:ascii="Times New Roman" w:hAnsi="Times New Roman"/>
        </w:rPr>
        <w:t xml:space="preserve">└─────────────┘         └──────────────┘   │</w:t>
      </w:r>
      <w:r>
        <w:rPr>
          <w:rFonts w:ascii="Times New Roman" w:hAnsi="Times New Roman"/>
        </w:rPr>
        <w:br/>
      </w:r>
      <w:r>
        <w:rPr>
          <w:rStyle w:val="VerbatimChar"/>
          <w:rFonts w:ascii="Times New Roman" w:hAnsi="Times New Roman"/>
        </w:rPr>
        <w:t xml:space="preserve">                              ↑↓ REST       │</w:t>
      </w:r>
      <w:r>
        <w:rPr>
          <w:rFonts w:ascii="Times New Roman" w:hAnsi="Times New Roman"/>
        </w:rPr>
        <w:br/>
      </w:r>
      <w:r>
        <w:rPr>
          <w:rStyle w:val="VerbatimChar"/>
          <w:rFonts w:ascii="Times New Roman" w:hAnsi="Times New Roman"/>
        </w:rPr>
        <w:t xml:space="preserve">┌─────────────┐         ┌──────────────┐   │</w:t>
      </w:r>
      <w:r>
        <w:rPr>
          <w:rFonts w:ascii="Times New Roman" w:hAnsi="Times New Roman"/>
        </w:rPr>
        <w:br/>
      </w:r>
      <w:r>
        <w:rPr>
          <w:rStyle w:val="VerbatimChar"/>
          <w:rFonts w:ascii="Times New Roman" w:hAnsi="Times New Roman"/>
        </w:rPr>
        <w:t xml:space="preserve">│  Pipeline   │ ──────→ │   Alerts +   │   │</w:t>
      </w:r>
      <w:r>
        <w:rPr>
          <w:rFonts w:ascii="Times New Roman" w:hAnsi="Times New Roman"/>
        </w:rPr>
        <w:br/>
      </w:r>
      <w:r>
        <w:rPr>
          <w:rStyle w:val="VerbatimChar"/>
          <w:rFonts w:ascii="Times New Roman" w:hAnsi="Times New Roman"/>
        </w:rPr>
        <w:t xml:space="preserve">│ Python ML   │  écrit  │ Work Orders  │   │</w:t>
      </w:r>
      <w:r>
        <w:rPr>
          <w:rFonts w:ascii="Times New Roman" w:hAnsi="Times New Roman"/>
        </w:rPr>
        <w:br/>
      </w:r>
      <w:r>
        <w:rPr>
          <w:rStyle w:val="VerbatimChar"/>
          <w:rFonts w:ascii="Times New Roman" w:hAnsi="Times New Roman"/>
        </w:rPr>
        <w:t xml:space="preserve">│ (XGBoost)   │         └──────────────┘   │</w:t>
      </w:r>
      <w:r>
        <w:rPr>
          <w:rFonts w:ascii="Times New Roman" w:hAnsi="Times New Roman"/>
        </w:rPr>
        <w:br/>
      </w:r>
      <w:r>
        <w:rPr>
          <w:rStyle w:val="VerbatimChar"/>
          <w:rFonts w:ascii="Times New Roman" w:hAnsi="Times New Roman"/>
        </w:rPr>
        <w:t xml:space="preserve">└─────────────┘                ↑↓           │</w:t>
      </w:r>
      <w:r>
        <w:rPr>
          <w:rFonts w:ascii="Times New Roman" w:hAnsi="Times New Roman"/>
        </w:rPr>
        <w:br/>
      </w:r>
      <w:r>
        <w:rPr>
          <w:rStyle w:val="VerbatimChar"/>
          <w:rFonts w:ascii="Times New Roman" w:hAnsi="Times New Roman"/>
        </w:rPr>
        <w:t xml:space="preserve">                         ┌──────────────┐   │</w:t>
      </w:r>
      <w:r>
        <w:rPr>
          <w:rFonts w:ascii="Times New Roman" w:hAnsi="Times New Roman"/>
        </w:rPr>
        <w:br/>
      </w:r>
      <w:r>
        <w:rPr>
          <w:rStyle w:val="VerbatimChar"/>
          <w:rFonts w:ascii="Times New Roman" w:hAnsi="Times New Roman"/>
        </w:rPr>
        <w:t xml:space="preserve">                         │  Next.js     │   │</w:t>
      </w:r>
      <w:r>
        <w:rPr>
          <w:rFonts w:ascii="Times New Roman" w:hAnsi="Times New Roman"/>
        </w:rPr>
        <w:br/>
      </w:r>
      <w:r>
        <w:rPr>
          <w:rStyle w:val="VerbatimChar"/>
          <w:rFonts w:ascii="Times New Roman" w:hAnsi="Times New Roman"/>
        </w:rPr>
        <w:t xml:space="preserve">                         │  Dashboard   │ ──┘</w:t>
      </w:r>
      <w:r>
        <w:rPr>
          <w:rFonts w:ascii="Times New Roman" w:hAnsi="Times New Roman"/>
        </w:rPr>
        <w:br/>
      </w:r>
      <w:r>
        <w:rPr>
          <w:rStyle w:val="VerbatimChar"/>
          <w:rFonts w:ascii="Times New Roman" w:hAnsi="Times New Roman"/>
        </w:rPr>
        <w:t xml:space="preserve">                         │  (Vercel)    │</w:t>
      </w:r>
      <w:r>
        <w:rPr>
          <w:rFonts w:ascii="Times New Roman" w:hAnsi="Times New Roman"/>
        </w:rPr>
        <w:br/>
      </w:r>
      <w:r>
        <w:rPr>
          <w:rStyle w:val="VerbatimChar"/>
          <w:rFonts w:ascii="Times New Roman" w:hAnsi="Times New Roman"/>
        </w:rPr>
        <w:t xml:space="preserve">                         └──────────────┘</w:t>
      </w:r>
      <w:r>
        <w:rPr>
          <w:rFonts w:ascii="Times New Roman" w:hAnsi="Times New Roman"/>
        </w:rPr>
        <w:br/>
      </w:r>
      <w:r>
        <w:rPr>
          <w:rStyle w:val="VerbatimChar"/>
          <w:rFonts w:ascii="Times New Roman" w:hAnsi="Times New Roman"/>
        </w:rPr>
        <w:t xml:space="preserve">                                ↑</w:t>
      </w:r>
      <w:r>
        <w:rPr>
          <w:rFonts w:ascii="Times New Roman" w:hAnsi="Times New Roman"/>
        </w:rPr>
        <w:br/>
      </w:r>
      <w:r>
        <w:rPr>
          <w:rStyle w:val="VerbatimChar"/>
          <w:rFonts w:ascii="Times New Roman" w:hAnsi="Times New Roman"/>
        </w:rPr>
        <w:t xml:space="preserve">                         ┌──────────────┐</w:t>
      </w:r>
      <w:r>
        <w:rPr>
          <w:rFonts w:ascii="Times New Roman" w:hAnsi="Times New Roman"/>
        </w:rPr>
        <w:br/>
      </w:r>
      <w:r>
        <w:rPr>
          <w:rStyle w:val="VerbatimChar"/>
          <w:rFonts w:ascii="Times New Roman" w:hAnsi="Times New Roman"/>
        </w:rPr>
        <w:t xml:space="preserve">                         │  Technicien  │</w:t>
      </w:r>
      <w:r>
        <w:rPr>
          <w:rFonts w:ascii="Times New Roman" w:hAnsi="Times New Roman"/>
        </w:rPr>
        <w:br/>
      </w:r>
      <w:r>
        <w:rPr>
          <w:rStyle w:val="VerbatimChar"/>
          <w:rFonts w:ascii="Times New Roman" w:hAnsi="Times New Roman"/>
        </w:rPr>
        <w:t xml:space="preserve">                         │ (smartphone) │</w:t>
      </w:r>
      <w:r>
        <w:rPr>
          <w:rFonts w:ascii="Times New Roman" w:hAnsi="Times New Roman"/>
        </w:rPr>
        <w:br/>
      </w:r>
      <w:r>
        <w:rPr>
          <w:rStyle w:val="VerbatimChar"/>
          <w:rFonts w:ascii="Times New Roman" w:hAnsi="Times New Roman"/>
        </w:rPr>
        <w:t xml:space="preserve">                         └──────────────┘</w:t>
      </w:r>
    </w:p>
    <w:p>
      <w:pPr>
        <w:pStyle w:val="FirstParagraph"/>
      </w:pPr>
      <w:r>
        <w:rPr>
          <w:rFonts w:ascii="Times New Roman" w:hAnsi="Times New Roman"/>
          <w:b/>
          <w:bCs/>
        </w:rPr>
        <w:t xml:space="preserve">Figure II.1 — Architecture de la boucle complète Sonde → ML → GMAO → Action</w:t>
      </w:r>
    </w:p>
    <w:bookmarkEnd w:id="80"/>
    <w:bookmarkStart w:id="81" w:name="ii.7.5.-pages-web-du-prototype"/>
    <w:p>
      <w:pPr>
        <w:pStyle w:val="Heading3"/>
      </w:pPr>
      <w:r>
        <w:rPr>
          <w:rFonts w:ascii="Times New Roman" w:hAnsi="Times New Roman"/>
        </w:rPr>
        <w:t xml:space="preserve">II.7.5. Pages web du prototype</w:t>
      </w:r>
    </w:p>
    <w:p>
      <w:pPr>
        <w:pStyle w:val="FirstParagraph"/>
      </w:pPr>
      <w:r>
        <w:rPr>
          <w:rFonts w:ascii="Times New Roman" w:hAnsi="Times New Roman"/>
        </w:rPr>
        <w:t xml:space="preserve">Le frontend Next.js implémente sept pages essentielles :</w:t>
      </w:r>
    </w:p>
    <w:p>
      <w:pPr>
        <w:pStyle w:val="BodyText"/>
      </w:pPr>
      <w:r>
        <w:rPr>
          <w:rFonts w:ascii="Times New Roman" w:hAnsi="Times New Roman"/>
          <w:b/>
          <w:bCs/>
        </w:rPr>
        <w:t xml:space="preserve">Tableau II.13 — Pages web du prototype GMAO</w:t>
      </w:r>
    </w:p>
    <w:tbl>
      <w:tblPr>
        <w:tblStyle w:val="Table"/>
        <w:tblW w:type="pct" w:w="5000"/>
        <w:jc w:val="center"/>
        <w:tblLayout w:type="fixed"/>
        <w:tblLook w:firstRow="1" w:lastRow="0" w:firstColumn="0" w:lastColumn="0" w:noHBand="0" w:noVBand="0" w:val="0020"/>
      </w:tblPr>
      <w:tblGrid>
        <w:gridCol w:w="2640"/>
        <w:gridCol w:w="2640"/>
        <w:gridCol w:w="2640"/>
      </w:tblGrid>
      <w:tr>
        <w:trPr>
          <w:tblHeader w:val="on"/>
        </w:trPr>
        <w:tc>
          <w:tcPr/>
          <w:p>
            <w:pPr>
              <w:pStyle w:val="Compact"/>
            </w:pPr>
            <w:r>
              <w:rPr>
                <w:rFonts w:ascii="Times New Roman" w:hAnsi="Times New Roman"/>
                <w:b/>
                <w:sz w:val="20"/>
              </w:rPr>
              <w:t xml:space="preserve">Page</w:t>
            </w:r>
          </w:p>
        </w:tc>
        <w:tc>
          <w:tcPr/>
          <w:p>
            <w:pPr>
              <w:pStyle w:val="Compact"/>
            </w:pPr>
            <w:r>
              <w:rPr>
                <w:rFonts w:ascii="Times New Roman" w:hAnsi="Times New Roman"/>
                <w:b/>
                <w:sz w:val="20"/>
              </w:rPr>
              <w:t xml:space="preserve">Route</w:t>
            </w:r>
          </w:p>
        </w:tc>
        <w:tc>
          <w:tcPr/>
          <w:p>
            <w:pPr>
              <w:pStyle w:val="Compact"/>
            </w:pPr>
            <w:r>
              <w:rPr>
                <w:rFonts w:ascii="Times New Roman" w:hAnsi="Times New Roman"/>
                <w:b/>
                <w:sz w:val="20"/>
              </w:rPr>
              <w:t xml:space="preserve">Contenu</w:t>
            </w:r>
          </w:p>
        </w:tc>
      </w:tr>
      <w:tr>
        <w:tc>
          <w:tcPr/>
          <w:p>
            <w:pPr>
              <w:pStyle w:val="Compact"/>
            </w:pPr>
            <w:r>
              <w:rPr>
                <w:rFonts w:ascii="Times New Roman" w:hAnsi="Times New Roman"/>
                <w:sz w:val="20"/>
              </w:rPr>
              <w:t xml:space="preserve">Dashboard temps réel</w:t>
            </w:r>
          </w:p>
        </w:tc>
        <w:tc>
          <w:tcPr/>
          <w:p>
            <w:pPr>
              <w:pStyle w:val="Compact"/>
            </w:pPr>
            <w:r>
              <w:rPr>
                <w:rStyle w:val="VerbatimChar"/>
                <w:rFonts w:ascii="Times New Roman" w:hAnsi="Times New Roman"/>
                <w:sz w:val="20"/>
              </w:rPr>
              <w:t xml:space="preserve">/</w:t>
            </w:r>
          </w:p>
        </w:tc>
        <w:tc>
          <w:tcPr/>
          <w:p>
            <w:pPr>
              <w:pStyle w:val="Compact"/>
            </w:pPr>
            <w:r>
              <w:rPr>
                <w:rFonts w:ascii="Times New Roman" w:hAnsi="Times New Roman"/>
                <w:sz w:val="20"/>
              </w:rPr>
              <w:t xml:space="preserve">Courbes Rx, T, CR, RUL en direct, alertes actives</w:t>
            </w:r>
          </w:p>
        </w:tc>
      </w:tr>
      <w:tr>
        <w:tc>
          <w:tcPr/>
          <w:p>
            <w:pPr>
              <w:pStyle w:val="Compact"/>
            </w:pPr>
            <w:r>
              <w:rPr>
                <w:rFonts w:ascii="Times New Roman" w:hAnsi="Times New Roman"/>
                <w:sz w:val="20"/>
              </w:rPr>
              <w:t xml:space="preserve">Liste actifs</w:t>
            </w:r>
          </w:p>
        </w:tc>
        <w:tc>
          <w:tcPr/>
          <w:p>
            <w:pPr>
              <w:pStyle w:val="Compact"/>
            </w:pPr>
            <w:r>
              <w:rPr>
                <w:rStyle w:val="VerbatimChar"/>
                <w:rFonts w:ascii="Times New Roman" w:hAnsi="Times New Roman"/>
                <w:sz w:val="20"/>
              </w:rPr>
              <w:t xml:space="preserve">/assets</w:t>
            </w:r>
          </w:p>
        </w:tc>
        <w:tc>
          <w:tcPr/>
          <w:p>
            <w:pPr>
              <w:pStyle w:val="Compact"/>
            </w:pPr>
            <w:r>
              <w:rPr>
                <w:rFonts w:ascii="Times New Roman" w:hAnsi="Times New Roman"/>
                <w:sz w:val="20"/>
              </w:rPr>
              <w:t xml:space="preserve">Tableau des équipements surveillés</w:t>
            </w:r>
          </w:p>
        </w:tc>
      </w:tr>
      <w:tr>
        <w:tc>
          <w:tcPr/>
          <w:p>
            <w:pPr>
              <w:pStyle w:val="Compact"/>
            </w:pPr>
            <w:r>
              <w:rPr>
                <w:rFonts w:ascii="Times New Roman" w:hAnsi="Times New Roman"/>
                <w:sz w:val="20"/>
              </w:rPr>
              <w:t xml:space="preserve">Détail asset</w:t>
            </w:r>
          </w:p>
        </w:tc>
        <w:tc>
          <w:tcPr/>
          <w:p>
            <w:pPr>
              <w:pStyle w:val="Compact"/>
            </w:pPr>
            <w:r>
              <w:rPr>
                <w:rStyle w:val="VerbatimChar"/>
                <w:rFonts w:ascii="Times New Roman" w:hAnsi="Times New Roman"/>
                <w:sz w:val="20"/>
              </w:rPr>
              <w:t xml:space="preserve">/assets/[id]</w:t>
            </w:r>
          </w:p>
        </w:tc>
        <w:tc>
          <w:tcPr/>
          <w:p>
            <w:pPr>
              <w:pStyle w:val="Compact"/>
            </w:pPr>
            <w:r>
              <w:rPr>
                <w:rFonts w:ascii="Times New Roman" w:hAnsi="Times New Roman"/>
                <w:sz w:val="20"/>
              </w:rPr>
              <w:t xml:space="preserve">Historique mesures + alertes + OT + photos</w:t>
            </w:r>
          </w:p>
        </w:tc>
      </w:tr>
      <w:tr>
        <w:tc>
          <w:tcPr/>
          <w:p>
            <w:pPr>
              <w:pStyle w:val="Compact"/>
            </w:pPr>
            <w:r>
              <w:rPr>
                <w:rFonts w:ascii="Times New Roman" w:hAnsi="Times New Roman"/>
                <w:sz w:val="20"/>
              </w:rPr>
              <w:t xml:space="preserve">Liste alertes</w:t>
            </w:r>
          </w:p>
        </w:tc>
        <w:tc>
          <w:tcPr/>
          <w:p>
            <w:pPr>
              <w:pStyle w:val="Compact"/>
            </w:pPr>
            <w:r>
              <w:rPr>
                <w:rStyle w:val="VerbatimChar"/>
                <w:rFonts w:ascii="Times New Roman" w:hAnsi="Times New Roman"/>
                <w:sz w:val="20"/>
              </w:rPr>
              <w:t xml:space="preserve">/alerts</w:t>
            </w:r>
          </w:p>
        </w:tc>
        <w:tc>
          <w:tcPr/>
          <w:p>
            <w:pPr>
              <w:pStyle w:val="Compact"/>
            </w:pPr>
            <w:r>
              <w:rPr>
                <w:rFonts w:ascii="Times New Roman" w:hAnsi="Times New Roman"/>
                <w:sz w:val="20"/>
              </w:rPr>
              <w:t xml:space="preserve">Filtrage par niveau (vert/orange/rouge)</w:t>
            </w:r>
          </w:p>
        </w:tc>
      </w:tr>
      <w:tr>
        <w:tc>
          <w:tcPr/>
          <w:p>
            <w:pPr>
              <w:pStyle w:val="Compact"/>
            </w:pPr>
            <w:r>
              <w:rPr>
                <w:rFonts w:ascii="Times New Roman" w:hAnsi="Times New Roman"/>
                <w:sz w:val="20"/>
              </w:rPr>
              <w:t xml:space="preserve">Tableau OT</w:t>
            </w:r>
          </w:p>
        </w:tc>
        <w:tc>
          <w:tcPr/>
          <w:p>
            <w:pPr>
              <w:pStyle w:val="Compact"/>
            </w:pPr>
            <w:r>
              <w:rPr>
                <w:rStyle w:val="VerbatimChar"/>
                <w:rFonts w:ascii="Times New Roman" w:hAnsi="Times New Roman"/>
                <w:sz w:val="20"/>
              </w:rPr>
              <w:t xml:space="preserve">/work-orders</w:t>
            </w:r>
          </w:p>
        </w:tc>
        <w:tc>
          <w:tcPr/>
          <w:p>
            <w:pPr>
              <w:pStyle w:val="Compact"/>
            </w:pPr>
            <w:r>
              <w:rPr>
                <w:rFonts w:ascii="Times New Roman" w:hAnsi="Times New Roman"/>
                <w:sz w:val="20"/>
              </w:rPr>
              <w:t xml:space="preserve">Kanban Ouvert / En cours / Fermé</w:t>
            </w:r>
          </w:p>
        </w:tc>
      </w:tr>
      <w:tr>
        <w:tc>
          <w:tcPr/>
          <w:p>
            <w:pPr>
              <w:pStyle w:val="Compact"/>
            </w:pPr>
            <w:r>
              <w:rPr>
                <w:rFonts w:ascii="Times New Roman" w:hAnsi="Times New Roman"/>
                <w:sz w:val="20"/>
              </w:rPr>
              <w:t xml:space="preserve">Détail OT</w:t>
            </w:r>
          </w:p>
        </w:tc>
        <w:tc>
          <w:tcPr/>
          <w:p>
            <w:pPr>
              <w:pStyle w:val="Compact"/>
            </w:pPr>
            <w:r>
              <w:rPr>
                <w:rStyle w:val="VerbatimChar"/>
                <w:rFonts w:ascii="Times New Roman" w:hAnsi="Times New Roman"/>
                <w:sz w:val="20"/>
              </w:rPr>
              <w:t xml:space="preserve">/work-orders/[id]</w:t>
            </w:r>
          </w:p>
        </w:tc>
        <w:tc>
          <w:tcPr/>
          <w:p>
            <w:pPr>
              <w:pStyle w:val="Compact"/>
            </w:pPr>
            <w:r>
              <w:rPr>
                <w:rFonts w:ascii="Times New Roman" w:hAnsi="Times New Roman"/>
                <w:sz w:val="20"/>
              </w:rPr>
              <w:t xml:space="preserve">Formulaire d’intervention + traçabilité</w:t>
            </w:r>
          </w:p>
        </w:tc>
      </w:tr>
      <w:tr>
        <w:tc>
          <w:tcPr/>
          <w:p>
            <w:pPr>
              <w:pStyle w:val="Compact"/>
            </w:pPr>
            <w:r>
              <w:rPr>
                <w:rFonts w:ascii="Times New Roman" w:hAnsi="Times New Roman"/>
                <w:sz w:val="20"/>
              </w:rPr>
              <w:t xml:space="preserve">Tableau de bord KPIs</w:t>
            </w:r>
          </w:p>
        </w:tc>
        <w:tc>
          <w:tcPr/>
          <w:p>
            <w:pPr>
              <w:pStyle w:val="Compact"/>
            </w:pPr>
            <w:r>
              <w:rPr>
                <w:rStyle w:val="VerbatimChar"/>
                <w:rFonts w:ascii="Times New Roman" w:hAnsi="Times New Roman"/>
                <w:sz w:val="20"/>
              </w:rPr>
              <w:t xml:space="preserve">/kpi</w:t>
            </w:r>
          </w:p>
        </w:tc>
        <w:tc>
          <w:tcPr/>
          <w:p>
            <w:pPr>
              <w:pStyle w:val="Compact"/>
            </w:pPr>
            <w:r>
              <w:rPr>
                <w:rFonts w:ascii="Times New Roman" w:hAnsi="Times New Roman"/>
                <w:sz w:val="20"/>
              </w:rPr>
              <w:t xml:space="preserve">MTBF, MTTR, disponibilité, coût évité</w:t>
            </w:r>
          </w:p>
        </w:tc>
      </w:tr>
    </w:tbl>
    <w:bookmarkEnd w:id="81"/>
    <w:bookmarkStart w:id="82" w:name="ii.7.6.-kpis-maintenance-calculés"/>
    <w:p>
      <w:pPr>
        <w:pStyle w:val="Heading3"/>
      </w:pPr>
      <w:r>
        <w:rPr>
          <w:rFonts w:ascii="Times New Roman" w:hAnsi="Times New Roman"/>
        </w:rPr>
        <w:t xml:space="preserve">II.7.6. KPIs maintenance calculés</w:t>
      </w:r>
    </w:p>
    <w:p>
      <w:pPr>
        <w:pStyle w:val="FirstParagraph"/>
      </w:pPr>
      <w:r>
        <w:rPr>
          <w:rFonts w:ascii="Times New Roman" w:hAnsi="Times New Roman"/>
        </w:rPr>
        <w:t xml:space="preserve">Les indicateurs de performance suivants sont calculés automatiquement par la GMAO et restitués dans le dashboard</w:t>
      </w:r>
      <w:r>
        <w:rPr>
          <w:rFonts w:ascii="Times New Roman" w:hAnsi="Times New Roman"/>
        </w:rPr>
        <w:t xml:space="preserve"> </w:t>
      </w:r>
      <w:r>
        <w:rPr>
          <w:rStyle w:val="VerbatimChar"/>
          <w:rFonts w:ascii="Times New Roman" w:hAnsi="Times New Roman"/>
        </w:rPr>
        <w:t xml:space="preserve">/kpi</w:t>
      </w:r>
      <w:r>
        <w:rPr>
          <w:rFonts w:ascii="Times New Roman" w:hAnsi="Times New Roman"/>
        </w:rPr>
        <w:t xml:space="preserve"> </w:t>
      </w:r>
      <w:r>
        <w:rPr>
          <w:rFonts w:ascii="Times New Roman" w:hAnsi="Times New Roman"/>
        </w:rPr>
        <w:t xml:space="preserve">:</w:t>
      </w:r>
    </w:p>
    <w:p>
      <w:pPr>
        <w:pStyle w:val="BodyText"/>
      </w:pPr>
      <w:r>
        <w:rPr>
          <w:rFonts w:ascii="Times New Roman" w:hAnsi="Times New Roman"/>
          <w:b/>
          <w:bCs/>
        </w:rPr>
        <w:t xml:space="preserve">Tableau II.14 — Indicateurs de performance maintenance (KPIs)</w:t>
      </w:r>
    </w:p>
    <w:tbl>
      <w:tblPr>
        <w:tblStyle w:val="Table"/>
        <w:tblW w:type="pct" w:w="5000"/>
        <w:jc w:val="center"/>
        <w:tblLayout w:type="fixed"/>
        <w:tblLook w:firstRow="1" w:lastRow="0" w:firstColumn="0" w:lastColumn="0" w:noHBand="0" w:noVBand="0" w:val="0020"/>
      </w:tblPr>
      <w:tblGrid>
        <w:gridCol w:w="2640"/>
        <w:gridCol w:w="2640"/>
        <w:gridCol w:w="2640"/>
      </w:tblGrid>
      <w:tr>
        <w:trPr>
          <w:tblHeader w:val="on"/>
        </w:trPr>
        <w:tc>
          <w:tcPr/>
          <w:p>
            <w:pPr>
              <w:pStyle w:val="Compact"/>
            </w:pPr>
            <w:r>
              <w:rPr>
                <w:rFonts w:ascii="Times New Roman" w:hAnsi="Times New Roman"/>
                <w:b/>
                <w:sz w:val="20"/>
              </w:rPr>
              <w:t xml:space="preserve">KPI</w:t>
            </w:r>
          </w:p>
        </w:tc>
        <w:tc>
          <w:tcPr/>
          <w:p>
            <w:pPr>
              <w:pStyle w:val="Compact"/>
            </w:pPr>
            <w:r>
              <w:rPr>
                <w:rFonts w:ascii="Times New Roman" w:hAnsi="Times New Roman"/>
                <w:b/>
                <w:sz w:val="20"/>
              </w:rPr>
              <w:t xml:space="preserve">Formule</w:t>
            </w:r>
          </w:p>
        </w:tc>
        <w:tc>
          <w:tcPr/>
          <w:p>
            <w:pPr>
              <w:pStyle w:val="Compact"/>
            </w:pPr>
            <w:r>
              <w:rPr>
                <w:rFonts w:ascii="Times New Roman" w:hAnsi="Times New Roman"/>
                <w:b/>
                <w:sz w:val="20"/>
              </w:rPr>
              <w:t xml:space="preserve">Cible</w:t>
            </w:r>
          </w:p>
        </w:tc>
      </w:tr>
      <w:tr>
        <w:tc>
          <w:tcPr/>
          <w:p>
            <w:pPr>
              <w:pStyle w:val="Compact"/>
            </w:pPr>
            <w:r>
              <w:rPr>
                <w:rFonts w:ascii="Times New Roman" w:hAnsi="Times New Roman"/>
                <w:b/>
                <w:bCs/>
                <w:sz w:val="20"/>
              </w:rPr>
              <w:t xml:space="preserve">MTBF</w:t>
            </w:r>
            <w:r>
              <w:rPr>
                <w:rFonts w:ascii="Times New Roman" w:hAnsi="Times New Roman"/>
                <w:sz w:val="20"/>
              </w:rPr>
              <w:t xml:space="preserve"> </w:t>
            </w:r>
            <w:r>
              <w:rPr>
                <w:rFonts w:ascii="Times New Roman" w:hAnsi="Times New Roman"/>
                <w:sz w:val="20"/>
              </w:rPr>
              <w:t xml:space="preserve">(Mean Time Between Failures)</w:t>
            </w:r>
          </w:p>
        </w:tc>
        <w:tc>
          <w:tcPr/>
          <w:p>
            <w:pPr>
              <w:pStyle w:val="Compact"/>
            </w:pPr>
            <w:r>
              <w:rPr>
                <w:rFonts w:ascii="Times New Roman" w:hAnsi="Times New Roman"/>
                <w:sz w:val="20"/>
              </w:rPr>
              <w:t xml:space="preserve">Σ temps de bon fonctionnement / nb pannes</w:t>
            </w:r>
          </w:p>
        </w:tc>
        <w:tc>
          <w:tcPr/>
          <w:p>
            <w:pPr>
              <w:pStyle w:val="Compact"/>
            </w:pPr>
            <w:r>
              <w:rPr>
                <w:rFonts w:ascii="Times New Roman" w:hAnsi="Times New Roman"/>
                <w:sz w:val="20"/>
              </w:rPr>
              <w:t xml:space="preserve">maximiser</w:t>
            </w:r>
          </w:p>
        </w:tc>
      </w:tr>
      <w:tr>
        <w:tc>
          <w:tcPr/>
          <w:p>
            <w:pPr>
              <w:pStyle w:val="Compact"/>
            </w:pPr>
            <w:r>
              <w:rPr>
                <w:rFonts w:ascii="Times New Roman" w:hAnsi="Times New Roman"/>
                <w:b/>
                <w:bCs/>
                <w:sz w:val="20"/>
              </w:rPr>
              <w:t xml:space="preserve">MTTR</w:t>
            </w:r>
            <w:r>
              <w:rPr>
                <w:rFonts w:ascii="Times New Roman" w:hAnsi="Times New Roman"/>
                <w:sz w:val="20"/>
              </w:rPr>
              <w:t xml:space="preserve"> </w:t>
            </w:r>
            <w:r>
              <w:rPr>
                <w:rFonts w:ascii="Times New Roman" w:hAnsi="Times New Roman"/>
                <w:sz w:val="20"/>
              </w:rPr>
              <w:t xml:space="preserve">(Mean Time To Repair)</w:t>
            </w:r>
          </w:p>
        </w:tc>
        <w:tc>
          <w:tcPr/>
          <w:p>
            <w:pPr>
              <w:pStyle w:val="Compact"/>
            </w:pPr>
            <w:r>
              <w:rPr>
                <w:rFonts w:ascii="Times New Roman" w:hAnsi="Times New Roman"/>
                <w:sz w:val="20"/>
              </w:rPr>
              <w:t xml:space="preserve">Σ durée interventions / nb interventions</w:t>
            </w:r>
          </w:p>
        </w:tc>
        <w:tc>
          <w:tcPr/>
          <w:p>
            <w:pPr>
              <w:pStyle w:val="Compact"/>
            </w:pPr>
            <w:r>
              <w:rPr>
                <w:rFonts w:ascii="Times New Roman" w:hAnsi="Times New Roman"/>
                <w:sz w:val="20"/>
              </w:rPr>
              <w:t xml:space="preserve">minimiser</w:t>
            </w:r>
          </w:p>
        </w:tc>
      </w:tr>
      <w:tr>
        <w:tc>
          <w:tcPr/>
          <w:p>
            <w:pPr>
              <w:pStyle w:val="Compact"/>
            </w:pPr>
            <w:r>
              <w:rPr>
                <w:rFonts w:ascii="Times New Roman" w:hAnsi="Times New Roman"/>
                <w:b/>
                <w:bCs/>
                <w:sz w:val="20"/>
              </w:rPr>
              <w:t xml:space="preserve">Disponibilité</w:t>
            </w:r>
          </w:p>
        </w:tc>
        <w:tc>
          <w:tcPr/>
          <w:p>
            <w:pPr>
              <w:pStyle w:val="Compact"/>
            </w:pPr>
            <w:r>
              <w:rPr>
                <w:rFonts w:ascii="Times New Roman" w:hAnsi="Times New Roman"/>
                <w:sz w:val="20"/>
              </w:rPr>
              <w:t xml:space="preserve">MTBF / (MTBF + MTTR)</w:t>
            </w:r>
          </w:p>
        </w:tc>
        <w:tc>
          <w:tcPr/>
          <w:p>
            <w:pPr>
              <w:pStyle w:val="Compact"/>
            </w:pPr>
            <w:r>
              <w:rPr>
                <w:rFonts w:ascii="Times New Roman" w:hAnsi="Times New Roman"/>
                <w:sz w:val="20"/>
              </w:rPr>
              <w:t xml:space="preserve">&gt; 95 %</w:t>
            </w:r>
          </w:p>
        </w:tc>
      </w:tr>
      <w:tr>
        <w:tc>
          <w:tcPr/>
          <w:p>
            <w:pPr>
              <w:pStyle w:val="Compact"/>
            </w:pPr>
            <w:r>
              <w:rPr>
                <w:rFonts w:ascii="Times New Roman" w:hAnsi="Times New Roman"/>
                <w:b/>
                <w:bCs/>
                <w:sz w:val="20"/>
              </w:rPr>
              <w:t xml:space="preserve">Efficacité d’inhibition</w:t>
            </w:r>
          </w:p>
        </w:tc>
        <w:tc>
          <w:tcPr/>
          <w:p>
            <w:pPr>
              <w:pStyle w:val="Compact"/>
            </w:pPr>
            <w:r>
              <w:rPr>
                <w:rFonts w:ascii="Times New Roman" w:hAnsi="Times New Roman"/>
                <w:sz w:val="20"/>
              </w:rPr>
              <w:t xml:space="preserve">(CR_sans − CR_avec) / CR_sans × 100</w:t>
            </w:r>
          </w:p>
        </w:tc>
        <w:tc>
          <w:tcPr/>
          <w:p>
            <w:pPr>
              <w:pStyle w:val="Compact"/>
            </w:pPr>
            <w:r>
              <w:rPr>
                <w:rFonts w:ascii="Times New Roman" w:hAnsi="Times New Roman"/>
                <w:sz w:val="20"/>
              </w:rPr>
              <w:t xml:space="preserve">&gt; 90 %</w:t>
            </w:r>
          </w:p>
        </w:tc>
      </w:tr>
      <w:tr>
        <w:tc>
          <w:tcPr/>
          <w:p>
            <w:pPr>
              <w:pStyle w:val="Compact"/>
            </w:pPr>
            <w:r>
              <w:rPr>
                <w:rFonts w:ascii="Times New Roman" w:hAnsi="Times New Roman"/>
                <w:b/>
                <w:bCs/>
                <w:sz w:val="20"/>
              </w:rPr>
              <w:t xml:space="preserve">Coût évité</w:t>
            </w:r>
          </w:p>
        </w:tc>
        <w:tc>
          <w:tcPr/>
          <w:p>
            <w:pPr>
              <w:pStyle w:val="Compact"/>
            </w:pPr>
            <w:r>
              <w:rPr>
                <w:rFonts w:ascii="Times New Roman" w:hAnsi="Times New Roman"/>
                <w:sz w:val="20"/>
              </w:rPr>
              <w:t xml:space="preserve">RUL_prédit × débit × prix_baril − coût_intervention</w:t>
            </w:r>
          </w:p>
        </w:tc>
        <w:tc>
          <w:tcPr/>
          <w:p>
            <w:pPr>
              <w:pStyle w:val="Compact"/>
            </w:pPr>
            <w:r>
              <w:rPr>
                <w:rFonts w:ascii="Times New Roman" w:hAnsi="Times New Roman"/>
                <w:sz w:val="20"/>
              </w:rPr>
              <w:t xml:space="preserve">maximiser</w:t>
            </w:r>
          </w:p>
        </w:tc>
      </w:tr>
      <w:tr>
        <w:tc>
          <w:tcPr/>
          <w:p>
            <w:pPr>
              <w:pStyle w:val="Compact"/>
            </w:pPr>
            <w:r>
              <w:rPr>
                <w:rFonts w:ascii="Times New Roman" w:hAnsi="Times New Roman"/>
                <w:b/>
                <w:bCs/>
                <w:sz w:val="20"/>
              </w:rPr>
              <w:t xml:space="preserve">Précision du modèle</w:t>
            </w:r>
          </w:p>
        </w:tc>
        <w:tc>
          <w:tcPr/>
          <w:p>
            <w:pPr>
              <w:pStyle w:val="Compact"/>
            </w:pPr>
            <w:r>
              <w:rPr>
                <w:rFonts w:ascii="Times New Roman" w:hAnsi="Times New Roman"/>
                <w:sz w:val="20"/>
              </w:rPr>
              <w:t xml:space="preserve">1 − (alertes fausses / alertes totales)</w:t>
            </w:r>
          </w:p>
        </w:tc>
        <w:tc>
          <w:tcPr/>
          <w:p>
            <w:pPr>
              <w:pStyle w:val="Compact"/>
            </w:pPr>
            <w:r>
              <w:rPr>
                <w:rFonts w:ascii="Times New Roman" w:hAnsi="Times New Roman"/>
                <w:sz w:val="20"/>
              </w:rPr>
              <w:t xml:space="preserve">&gt; 85 %</w:t>
            </w:r>
          </w:p>
        </w:tc>
      </w:tr>
    </w:tbl>
    <w:p>
      <w:r>
        <w:rPr>
          <w:rFonts w:ascii="Times New Roman" w:hAnsi="Times New Roman"/>
        </w:rPr>
        <w:pict>
          <v:rect style="width:0;height:1.5pt" o:hralign="center" o:hrstd="t" o:hr="t"/>
        </w:pict>
      </w:r>
    </w:p>
    <w:bookmarkEnd w:id="82"/>
    <w:bookmarkEnd w:id="83"/>
    <w:bookmarkStart w:id="84" w:name="X0fcd5b5066ea3b0aa0fe0eb42347356d14c3aaf"/>
    <w:p>
      <w:pPr>
        <w:pStyle w:val="Heading2"/>
      </w:pPr>
      <w:r>
        <w:rPr>
          <w:rFonts w:ascii="Times New Roman" w:hAnsi="Times New Roman"/>
        </w:rPr>
        <w:t xml:space="preserve">II.8. Tableau synoptique de la démarche méthodologique</w:t>
      </w:r>
    </w:p>
    <w:p>
      <w:pPr>
        <w:pStyle w:val="FirstParagraph"/>
      </w:pPr>
      <w:r>
        <w:rPr>
          <w:rFonts w:ascii="Times New Roman" w:hAnsi="Times New Roman"/>
          <w:b/>
          <w:bCs/>
        </w:rPr>
        <w:t xml:space="preserve">Tableau II.15 — Démarche synoptique objectifs / activités / méthodes / résultats attendus</w:t>
      </w:r>
    </w:p>
    <w:tbl>
      <w:tblPr>
        <w:tblStyle w:val="Table"/>
        <w:tblW w:type="pct" w:w="5000"/>
        <w:jc w:val="center"/>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rFonts w:ascii="Times New Roman" w:hAnsi="Times New Roman"/>
                <w:b/>
                <w:sz w:val="20"/>
              </w:rPr>
              <w:t xml:space="preserve">Objectif Spécifique</w:t>
            </w:r>
          </w:p>
        </w:tc>
        <w:tc>
          <w:tcPr/>
          <w:p>
            <w:pPr>
              <w:pStyle w:val="Compact"/>
            </w:pPr>
            <w:r>
              <w:rPr>
                <w:rFonts w:ascii="Times New Roman" w:hAnsi="Times New Roman"/>
                <w:b/>
                <w:sz w:val="20"/>
              </w:rPr>
              <w:t xml:space="preserve">Activités à réaliser</w:t>
            </w:r>
          </w:p>
        </w:tc>
        <w:tc>
          <w:tcPr/>
          <w:p>
            <w:pPr>
              <w:pStyle w:val="Compact"/>
            </w:pPr>
            <w:r>
              <w:rPr>
                <w:rFonts w:ascii="Times New Roman" w:hAnsi="Times New Roman"/>
                <w:b/>
                <w:sz w:val="20"/>
              </w:rPr>
              <w:t xml:space="preserve">Méthodes / Outils</w:t>
            </w:r>
          </w:p>
        </w:tc>
        <w:tc>
          <w:tcPr/>
          <w:p>
            <w:pPr>
              <w:pStyle w:val="Compact"/>
            </w:pPr>
            <w:r>
              <w:rPr>
                <w:rFonts w:ascii="Times New Roman" w:hAnsi="Times New Roman"/>
                <w:b/>
                <w:sz w:val="20"/>
              </w:rPr>
              <w:t xml:space="preserve">Justifications / Résultats attendus</w:t>
            </w:r>
          </w:p>
        </w:tc>
      </w:tr>
      <w:tr>
        <w:tc>
          <w:tcPr/>
          <w:p>
            <w:pPr>
              <w:pStyle w:val="Compact"/>
            </w:pPr>
            <w:r>
              <w:rPr>
                <w:rFonts w:ascii="Times New Roman" w:hAnsi="Times New Roman"/>
                <w:b/>
                <w:bCs/>
                <w:sz w:val="20"/>
              </w:rPr>
              <w:t xml:space="preserve">OS1</w:t>
            </w:r>
            <w:r>
              <w:rPr>
                <w:rFonts w:ascii="Times New Roman" w:hAnsi="Times New Roman"/>
                <w:sz w:val="20"/>
              </w:rPr>
              <w:t xml:space="preserve"> </w:t>
            </w:r>
            <w:r>
              <w:rPr>
                <w:rFonts w:ascii="Times New Roman" w:hAnsi="Times New Roman"/>
                <w:sz w:val="20"/>
              </w:rPr>
              <w:t xml:space="preserve">— Concevoir et valider la sonde ER low-cost</w:t>
            </w:r>
          </w:p>
        </w:tc>
        <w:tc>
          <w:tcPr/>
          <w:p>
            <w:pPr>
              <w:pStyle w:val="Compact"/>
            </w:pPr>
            <w:r>
              <w:rPr>
                <w:rFonts w:ascii="Times New Roman" w:hAnsi="Times New Roman"/>
                <w:sz w:val="20"/>
              </w:rPr>
              <w:t xml:space="preserve">(i) Câblage du pont de Wheatstone ; (ii) Programmation du firmware ESP32 (deep sleep, HX711, DS18B20) ; (iii) Tests de résolution sur résistances étalons ; (iv) Validation de la stabilité en milieu corrosif</w:t>
            </w:r>
          </w:p>
        </w:tc>
        <w:tc>
          <w:tcPr/>
          <w:p>
            <w:pPr>
              <w:pStyle w:val="Compact"/>
            </w:pPr>
            <w:r>
              <w:rPr>
                <w:rFonts w:ascii="Times New Roman" w:hAnsi="Times New Roman"/>
                <w:sz w:val="20"/>
              </w:rPr>
              <w:t xml:space="preserve">Pont de Wheatstone (</w:t>
            </w:r>
            <w:r>
              <w:rPr>
                <w:rFonts w:ascii="Times New Roman" w:hAnsi="Times New Roman"/>
                <w:i/>
                <w:iCs/>
                <w:sz w:val="20"/>
              </w:rPr>
              <w:t xml:space="preserve">R</w:t>
            </w:r>
            <w:r>
              <w:rPr>
                <w:rFonts w:ascii="Times New Roman" w:hAnsi="Times New Roman"/>
                <w:sz w:val="20"/>
              </w:rPr>
              <w:t xml:space="preserve">₁ =</w:t>
            </w:r>
            <w:r>
              <w:rPr>
                <w:rFonts w:ascii="Times New Roman" w:hAnsi="Times New Roman"/>
                <w:sz w:val="20"/>
              </w:rPr>
              <w:t xml:space="preserve"> </w:t>
            </w:r>
            <w:r>
              <w:rPr>
                <w:rFonts w:ascii="Times New Roman" w:hAnsi="Times New Roman"/>
                <w:i/>
                <w:iCs/>
                <w:sz w:val="20"/>
              </w:rPr>
              <w:t xml:space="preserve">R</w:t>
            </w:r>
            <w:r>
              <w:rPr>
                <w:rFonts w:ascii="Times New Roman" w:hAnsi="Times New Roman"/>
                <w:sz w:val="20"/>
              </w:rPr>
              <w:t xml:space="preserve">₂ = 10 Ω,</w:t>
            </w:r>
            <w:r>
              <w:rPr>
                <w:rFonts w:ascii="Times New Roman" w:hAnsi="Times New Roman"/>
                <w:sz w:val="20"/>
              </w:rPr>
              <w:t xml:space="preserve"> </w:t>
            </w:r>
            <w:r>
              <w:rPr>
                <w:rFonts w:ascii="Times New Roman" w:hAnsi="Times New Roman"/>
                <w:i/>
                <w:iCs/>
                <w:sz w:val="20"/>
              </w:rPr>
              <w:t xml:space="preserve">R</w:t>
            </w:r>
            <w:r>
              <w:rPr>
                <w:rFonts w:ascii="Times New Roman" w:hAnsi="Times New Roman"/>
                <w:sz w:val="20"/>
              </w:rPr>
              <w:t xml:space="preserve">_REF = 0,5 Ω,</w:t>
            </w:r>
            <w:r>
              <w:rPr>
                <w:rFonts w:ascii="Times New Roman" w:hAnsi="Times New Roman"/>
                <w:sz w:val="20"/>
              </w:rPr>
              <w:t xml:space="preserve"> </w:t>
            </w:r>
            <w:r>
              <w:rPr>
                <w:rFonts w:ascii="Times New Roman" w:hAnsi="Times New Roman"/>
                <w:i/>
                <w:iCs/>
                <w:sz w:val="20"/>
              </w:rPr>
              <w:t xml:space="preserve">R</w:t>
            </w:r>
            <w:r>
              <w:rPr>
                <w:rFonts w:ascii="Times New Roman" w:hAnsi="Times New Roman"/>
                <w:sz w:val="20"/>
              </w:rPr>
              <w:t xml:space="preserve">_SERIE = 100 Ω) ; HX711 gain 128 ; ESP32 deep sleep 600 s ; CSV série 115 200 baud ; Multimètre de précision</w:t>
            </w:r>
          </w:p>
        </w:tc>
        <w:tc>
          <w:tcPr/>
          <w:p>
            <w:pPr>
              <w:pStyle w:val="Compact"/>
            </w:pPr>
            <w:r>
              <w:rPr>
                <w:rFonts w:ascii="Times New Roman" w:hAnsi="Times New Roman"/>
                <w:sz w:val="20"/>
              </w:rPr>
              <w:t xml:space="preserve">Sonde fonctionnelle avec résolution ≤ 0,01 mΩ, stabilité ±0,5 mV/24 h — faisabilité chaîne low-cost ER</w:t>
            </w:r>
          </w:p>
        </w:tc>
      </w:tr>
      <w:tr>
        <w:tc>
          <w:tcPr/>
          <w:p>
            <w:pPr>
              <w:pStyle w:val="Compact"/>
            </w:pPr>
            <w:r>
              <w:rPr>
                <w:rFonts w:ascii="Times New Roman" w:hAnsi="Times New Roman"/>
                <w:b/>
                <w:bCs/>
                <w:sz w:val="20"/>
              </w:rPr>
              <w:t xml:space="preserve">OS2</w:t>
            </w:r>
            <w:r>
              <w:rPr>
                <w:rFonts w:ascii="Times New Roman" w:hAnsi="Times New Roman"/>
                <w:sz w:val="20"/>
              </w:rPr>
              <w:t xml:space="preserve"> </w:t>
            </w:r>
            <w:r>
              <w:rPr>
                <w:rFonts w:ascii="Times New Roman" w:hAnsi="Times New Roman"/>
                <w:sz w:val="20"/>
              </w:rPr>
              <w:t xml:space="preserve">— Entraîner et valider le modèle XGBoost (CR + RUL)</w:t>
            </w:r>
          </w:p>
        </w:tc>
        <w:tc>
          <w:tcPr/>
          <w:p>
            <w:pPr>
              <w:pStyle w:val="Compact"/>
            </w:pPr>
            <w:r>
              <w:rPr>
                <w:rFonts w:ascii="Times New Roman" w:hAnsi="Times New Roman"/>
                <w:sz w:val="20"/>
              </w:rPr>
              <w:t xml:space="preserve">(i) Collecte de 4 runs RTF ; (ii) Nettoyage IQR + Savitzky-Golay ; (iii) Compensation thermique ; (iv) Feature engineering (10 variables) ; (v) TimeSeriesSplit n=4 ; (vi) Entraînement XGBoost ; (vii) MAE/RMSE/R² ; (viii) SHAP</w:t>
            </w:r>
          </w:p>
        </w:tc>
        <w:tc>
          <w:tcPr/>
          <w:p>
            <w:pPr>
              <w:pStyle w:val="Compact"/>
            </w:pPr>
            <w:r>
              <w:rPr>
                <w:rFonts w:ascii="Times New Roman" w:hAnsi="Times New Roman"/>
                <w:sz w:val="20"/>
              </w:rPr>
              <w:t xml:space="preserve">Python : Pandas, SciPy, XGBoost, Scikit-learn, SHAP ;</w:t>
            </w:r>
            <w:r>
              <w:rPr>
                <w:rFonts w:ascii="Times New Roman" w:hAnsi="Times New Roman"/>
                <w:sz w:val="20"/>
              </w:rPr>
              <w:t xml:space="preserve"> </w:t>
            </w:r>
            <w:r>
              <w:rPr>
                <w:rFonts w:ascii="Times New Roman" w:hAnsi="Times New Roman"/>
                <w:i/>
                <w:iCs/>
                <w:sz w:val="20"/>
              </w:rPr>
              <w:t xml:space="preserve">n</w:t>
            </w:r>
            <w:r>
              <w:rPr>
                <w:rFonts w:ascii="Times New Roman" w:hAnsi="Times New Roman"/>
                <w:sz w:val="20"/>
              </w:rPr>
              <w:t xml:space="preserve">=500, depth=4, lr=0,05, L1=0,1, L2=1,0</w:t>
            </w:r>
          </w:p>
        </w:tc>
        <w:tc>
          <w:tcPr/>
          <w:p>
            <w:pPr>
              <w:pStyle w:val="Compact"/>
            </w:pPr>
            <w:r>
              <w:rPr>
                <w:rFonts w:ascii="Times New Roman" w:hAnsi="Times New Roman"/>
                <w:i/>
                <w:iCs/>
                <w:sz w:val="20"/>
              </w:rPr>
              <w:t xml:space="preserve">R²</w:t>
            </w:r>
            <w:r>
              <w:rPr>
                <w:rFonts w:ascii="Times New Roman" w:hAnsi="Times New Roman"/>
                <w:sz w:val="20"/>
              </w:rPr>
              <w:t xml:space="preserve"> </w:t>
            </w:r>
            <w:r>
              <w:rPr>
                <w:rFonts w:ascii="Times New Roman" w:hAnsi="Times New Roman"/>
                <w:sz w:val="20"/>
              </w:rPr>
              <w:t xml:space="preserve">&gt; 0,70 et</w:t>
            </w:r>
            <w:r>
              <w:rPr>
                <w:rFonts w:ascii="Times New Roman" w:hAnsi="Times New Roman"/>
                <w:sz w:val="20"/>
              </w:rPr>
              <w:t xml:space="preserve"> </w:t>
            </w:r>
            <w:r>
              <w:rPr>
                <w:rFonts w:ascii="Times New Roman" w:hAnsi="Times New Roman"/>
                <w:i/>
                <w:iCs/>
                <w:sz w:val="20"/>
              </w:rPr>
              <w:t xml:space="preserve">RMSE</w:t>
            </w:r>
            <w:r>
              <w:rPr>
                <w:rFonts w:ascii="Times New Roman" w:hAnsi="Times New Roman"/>
                <w:sz w:val="20"/>
              </w:rPr>
              <w:t xml:space="preserve"> </w:t>
            </w:r>
            <w:r>
              <w:rPr>
                <w:rFonts w:ascii="Times New Roman" w:hAnsi="Times New Roman"/>
                <w:sz w:val="20"/>
              </w:rPr>
              <w:t xml:space="preserve">&lt; 15 % pour CR et RUL ; SHAP : top 3 variables physiquement plausibles</w:t>
            </w:r>
          </w:p>
        </w:tc>
      </w:tr>
      <w:tr>
        <w:tc>
          <w:tcPr/>
          <w:p>
            <w:pPr>
              <w:pStyle w:val="Compact"/>
            </w:pPr>
            <w:r>
              <w:rPr>
                <w:rFonts w:ascii="Times New Roman" w:hAnsi="Times New Roman"/>
                <w:b/>
                <w:bCs/>
                <w:sz w:val="20"/>
              </w:rPr>
              <w:t xml:space="preserve">OS3</w:t>
            </w:r>
            <w:r>
              <w:rPr>
                <w:rFonts w:ascii="Times New Roman" w:hAnsi="Times New Roman"/>
                <w:sz w:val="20"/>
              </w:rPr>
              <w:t xml:space="preserve"> </w:t>
            </w:r>
            <w:r>
              <w:rPr>
                <w:rFonts w:ascii="Times New Roman" w:hAnsi="Times New Roman"/>
                <w:sz w:val="20"/>
              </w:rPr>
              <w:t xml:space="preserve">— Diagnostic + évaluation inhibiteur + alertes</w:t>
            </w:r>
          </w:p>
        </w:tc>
        <w:tc>
          <w:tcPr/>
          <w:p>
            <w:pPr>
              <w:pStyle w:val="Compact"/>
            </w:pPr>
            <w:r>
              <w:rPr>
                <w:rFonts w:ascii="Times New Roman" w:hAnsi="Times New Roman"/>
                <w:sz w:val="20"/>
              </w:rPr>
              <w:t xml:space="preserve">(i) Diagnostic régimes (5 classes) par règles métier ; (ii) Runs 3 et 4 avec inhibiteur imidazoline (0,1 % et 0,5 % v/v) ; (iii) Détection changepoint adsorption ; (iv) Calcul η ; (v) Calibration seuils vert/orange/rouge ; (vi) Recommandations dosage</w:t>
            </w:r>
          </w:p>
        </w:tc>
        <w:tc>
          <w:tcPr/>
          <w:p>
            <w:pPr>
              <w:pStyle w:val="Compact"/>
            </w:pPr>
            <w:r>
              <w:rPr>
                <w:rFonts w:ascii="Times New Roman" w:hAnsi="Times New Roman"/>
                <w:sz w:val="20"/>
              </w:rPr>
              <w:t xml:space="preserve">Pipeline Python :</w:t>
            </w:r>
            <w:r>
              <w:rPr>
                <w:rFonts w:ascii="Times New Roman" w:hAnsi="Times New Roman"/>
                <w:sz w:val="20"/>
              </w:rPr>
              <w:t xml:space="preserve"> </w:t>
            </w:r>
            <w:r>
              <w:rPr>
                <w:rStyle w:val="VerbatimChar"/>
                <w:rFonts w:ascii="Times New Roman" w:hAnsi="Times New Roman"/>
                <w:sz w:val="20"/>
              </w:rPr>
              <w:t xml:space="preserve">diagnostiquer(features)</w:t>
            </w:r>
            <w:r>
              <w:rPr>
                <w:rFonts w:ascii="Times New Roman" w:hAnsi="Times New Roman"/>
                <w:sz w:val="20"/>
              </w:rPr>
              <w:t xml:space="preserve"> </w:t>
            </w:r>
            <w:r>
              <w:rPr>
                <w:rFonts w:ascii="Times New Roman" w:hAnsi="Times New Roman"/>
                <w:sz w:val="20"/>
              </w:rPr>
              <w:t xml:space="preserve">; algorithme changepoint sur fenêtre glissante ; comparaison runs inhibés vs non-inhibés ; calibration empirique</w:t>
            </w:r>
          </w:p>
        </w:tc>
        <w:tc>
          <w:tcPr/>
          <w:p>
            <w:pPr>
              <w:pStyle w:val="Compact"/>
            </w:pPr>
            <w:r>
              <w:rPr>
                <w:rFonts w:ascii="Times New Roman" w:hAnsi="Times New Roman"/>
                <w:sz w:val="20"/>
              </w:rPr>
              <w:t xml:space="preserve">Diagnostic temps réel exploitable ; η mesuré comparé fabricant ; seuils calibrés (CR=1, 5 mm/an ; RUL=12, 48 h)</w:t>
            </w:r>
          </w:p>
        </w:tc>
      </w:tr>
      <w:tr>
        <w:tc>
          <w:tcPr/>
          <w:p>
            <w:pPr>
              <w:pStyle w:val="Compact"/>
            </w:pPr>
            <w:r>
              <w:rPr>
                <w:rFonts w:ascii="Times New Roman" w:hAnsi="Times New Roman"/>
                <w:b/>
                <w:bCs/>
                <w:sz w:val="20"/>
              </w:rPr>
              <w:t xml:space="preserve">OS4</w:t>
            </w:r>
            <w:r>
              <w:rPr>
                <w:rFonts w:ascii="Times New Roman" w:hAnsi="Times New Roman"/>
                <w:sz w:val="20"/>
              </w:rPr>
              <w:t xml:space="preserve"> </w:t>
            </w:r>
            <w:r>
              <w:rPr>
                <w:rFonts w:ascii="Times New Roman" w:hAnsi="Times New Roman"/>
                <w:sz w:val="20"/>
              </w:rPr>
              <w:t xml:space="preserve">— Prototype GMAO low-cost open-source</w:t>
            </w:r>
          </w:p>
        </w:tc>
        <w:tc>
          <w:tcPr/>
          <w:p>
            <w:pPr>
              <w:pStyle w:val="Compact"/>
            </w:pPr>
            <w:r>
              <w:rPr>
                <w:rFonts w:ascii="Times New Roman" w:hAnsi="Times New Roman"/>
                <w:sz w:val="20"/>
              </w:rPr>
              <w:t xml:space="preserve">(i) Schéma BDD Supabase (8 tables) ; (ii) API ingestion ESP32 → Supabase ; (iii) Pipeline ML → alerts &amp; work_orders ; (iv) Dashboard Next.js (7 pages) ; (v) Calcul KPIs ; (vi) Déploiement Vercel</w:t>
            </w:r>
          </w:p>
        </w:tc>
        <w:tc>
          <w:tcPr/>
          <w:p>
            <w:pPr>
              <w:pStyle w:val="Compact"/>
            </w:pPr>
            <w:r>
              <w:rPr>
                <w:rFonts w:ascii="Times New Roman" w:hAnsi="Times New Roman"/>
                <w:sz w:val="20"/>
              </w:rPr>
              <w:t xml:space="preserve">Stack : Supabase + Next.js 14 + Vercel ; TypeScript ; Recharts ; ISO 14224 pour codes anomalie</w:t>
            </w:r>
          </w:p>
        </w:tc>
        <w:tc>
          <w:tcPr/>
          <w:p>
            <w:pPr>
              <w:pStyle w:val="Compact"/>
            </w:pPr>
            <w:r>
              <w:rPr>
                <w:rFonts w:ascii="Times New Roman" w:hAnsi="Times New Roman"/>
                <w:sz w:val="20"/>
              </w:rPr>
              <w:t xml:space="preserve">GMAO fonctionnelle déployée en production, démo live pour soutenance, KPIs calculés automatiquement, coût d’exploitation = 0 FCFA</w:t>
            </w:r>
          </w:p>
        </w:tc>
      </w:tr>
    </w:tbl>
    <w:p>
      <w:pPr>
        <w:pStyle w:val="BodyText"/>
      </w:pPr>
      <w:r>
        <w:rPr>
          <w:rFonts w:ascii="Times New Roman" w:hAnsi="Times New Roman"/>
        </w:rPr>
        <w:t xml:space="preserve">L’usage des outils suit une chronologie stricte : conception matérielle (OS1) → acquisition expérimentale et modélisation (OS2) → diagnostic et évaluation inhibiteur (OS3) → intégration applicative GMAO (OS4).</w:t>
      </w:r>
    </w:p>
    <w:p>
      <w:r>
        <w:rPr>
          <w:rFonts w:ascii="Times New Roman" w:hAnsi="Times New Roman"/>
        </w:rPr>
        <w:pict>
          <v:rect style="width:0;height:1.5pt" o:hralign="center" o:hrstd="t" o:hr="t"/>
        </w:pict>
      </w:r>
    </w:p>
    <w:bookmarkEnd w:id="84"/>
    <w:bookmarkStart w:id="85" w:name="ii.9.-conclusion-du-chapitre-ii"/>
    <w:p>
      <w:pPr>
        <w:pStyle w:val="Heading2"/>
      </w:pPr>
      <w:r>
        <w:rPr>
          <w:rFonts w:ascii="Times New Roman" w:hAnsi="Times New Roman"/>
        </w:rPr>
        <w:t xml:space="preserve">II.9. Conclusion du Chapitre II</w:t>
      </w:r>
    </w:p>
    <w:p>
      <w:pPr>
        <w:pStyle w:val="FirstParagraph"/>
      </w:pPr>
      <w:r>
        <w:rPr>
          <w:rFonts w:ascii="Times New Roman" w:hAnsi="Times New Roman"/>
        </w:rPr>
        <w:t xml:space="preserve">Ce chapitre a présenté l’ensemble des outils et de la méthodologie retenus pour répondre aux</w:t>
      </w:r>
      <w:r>
        <w:rPr>
          <w:rFonts w:ascii="Times New Roman" w:hAnsi="Times New Roman"/>
        </w:rPr>
        <w:t xml:space="preserve"> </w:t>
      </w:r>
      <w:r>
        <w:rPr>
          <w:rFonts w:ascii="Times New Roman" w:hAnsi="Times New Roman"/>
          <w:b/>
          <w:bCs/>
        </w:rPr>
        <w:t xml:space="preserve">quatre objectifs spécifiques</w:t>
      </w:r>
      <w:r>
        <w:rPr>
          <w:rFonts w:ascii="Times New Roman" w:hAnsi="Times New Roman"/>
        </w:rPr>
        <w:t xml:space="preserve"> </w:t>
      </w:r>
      <w:r>
        <w:rPr>
          <w:rFonts w:ascii="Times New Roman" w:hAnsi="Times New Roman"/>
        </w:rPr>
        <w:t xml:space="preserve">du mémoire. Le prototype de sonde ER (pont de Wheatstone + HX711 + ESP32 en deep sleep pulsé) a été décrit dans son principe physique et son implémentation matérielle. Les matériels électroniques, chimiques et logiciels mobilisés ont été consolidés en tableaux récapitulatifs. Les méthodes d’acquisition, de nettoyage, de compensation thermique, de feature engineering, d’entraînement XGBoost et d’interprétabilité SHAP ont été détaillées, ainsi que le module de diagnostic des régimes de corrosion. L’</w:t>
      </w:r>
      <w:r>
        <w:rPr>
          <w:rFonts w:ascii="Times New Roman" w:hAnsi="Times New Roman"/>
          <w:b/>
          <w:bCs/>
        </w:rPr>
        <w:t xml:space="preserve">architecture du prototype de GMAO low-cost</w:t>
      </w:r>
      <w:r>
        <w:rPr>
          <w:rFonts w:ascii="Times New Roman" w:hAnsi="Times New Roman"/>
        </w:rPr>
        <w:t xml:space="preserve"> </w:t>
      </w:r>
      <w:r>
        <w:rPr>
          <w:rFonts w:ascii="Times New Roman" w:hAnsi="Times New Roman"/>
        </w:rPr>
        <w:t xml:space="preserve">(stack Supabase + Next.js + Vercel, schéma de huit tables, sept pages web, six KPIs maintenance, boucle complète Sonde → ML → GMAO → Action) a été spécifiée. Le protocole expérimental</w:t>
      </w:r>
      <w:r>
        <w:rPr>
          <w:rFonts w:ascii="Times New Roman" w:hAnsi="Times New Roman"/>
        </w:rPr>
        <w:t xml:space="preserve"> </w:t>
      </w:r>
      <w:r>
        <w:rPr>
          <w:rFonts w:ascii="Times New Roman" w:hAnsi="Times New Roman"/>
          <w:i/>
          <w:iCs/>
        </w:rPr>
        <w:t xml:space="preserve">run-to-failure</w:t>
      </w:r>
      <w:r>
        <w:rPr>
          <w:rFonts w:ascii="Times New Roman" w:hAnsi="Times New Roman"/>
        </w:rPr>
        <w:t xml:space="preserve"> </w:t>
      </w:r>
      <w:r>
        <w:rPr>
          <w:rFonts w:ascii="Times New Roman" w:hAnsi="Times New Roman"/>
        </w:rPr>
        <w:t xml:space="preserve">en quatre runs et le tableau synoptique de la démarche ont été présentés. Le</w:t>
      </w:r>
      <w:r>
        <w:rPr>
          <w:rFonts w:ascii="Times New Roman" w:hAnsi="Times New Roman"/>
        </w:rPr>
        <w:t xml:space="preserve"> </w:t>
      </w:r>
      <w:r>
        <w:rPr>
          <w:rFonts w:ascii="Times New Roman" w:hAnsi="Times New Roman"/>
          <w:b/>
          <w:bCs/>
        </w:rPr>
        <w:t xml:space="preserve">Chapitre III</w:t>
      </w:r>
      <w:r>
        <w:rPr>
          <w:rFonts w:ascii="Times New Roman" w:hAnsi="Times New Roman"/>
        </w:rPr>
        <w:t xml:space="preserve"> </w:t>
      </w:r>
      <w:r>
        <w:rPr>
          <w:rFonts w:ascii="Times New Roman" w:hAnsi="Times New Roman"/>
        </w:rPr>
        <w:t xml:space="preserve">présente à présent les résultats issus de la mise en œuvre de cette méthodologie, leur analyse et leur discussion.</w:t>
      </w:r>
    </w:p>
    <w:bookmarkEnd w:id="85"/>
    <w:bookmarkEnd w:id="86"/>
    <w:bookmarkStart w:id="128" w:name="chapitre-iii-résultats-et-discussions"/>
    <w:p>
      <w:pPr>
        <w:pStyle w:val="Heading1"/>
      </w:pPr>
      <w:r>
        <w:rPr>
          <w:rFonts w:ascii="Times New Roman" w:hAnsi="Times New Roman"/>
        </w:rPr>
        <w:t xml:space="preserve">CHAPITRE III : RÉSULTATS ET DISCUSSIONS</w:t>
      </w:r>
    </w:p>
    <w:p>
      <w:pPr>
        <w:pStyle w:val="FirstParagraph"/>
      </w:pPr>
      <w:r>
        <w:rPr>
          <w:rFonts w:ascii="Times New Roman" w:hAnsi="Times New Roman"/>
          <w:b/>
          <w:bCs/>
        </w:rPr>
        <w:t xml:space="preserve">Sommaire du Chapitre III</w:t>
      </w:r>
    </w:p>
    <w:p>
      <w:pPr>
        <w:pStyle w:val="BodyText"/>
      </w:pPr>
      <w:r>
        <w:rPr>
          <w:rFonts w:ascii="Times New Roman" w:hAnsi="Times New Roman"/>
        </w:rPr>
        <w:t xml:space="preserve">III.0. Introduction</w:t>
      </w:r>
      <w:r>
        <w:rPr>
          <w:rFonts w:ascii="Times New Roman" w:hAnsi="Times New Roman"/>
        </w:rPr>
        <w:t xml:space="preserve"> </w:t>
      </w:r>
      <w:r>
        <w:rPr>
          <w:rFonts w:ascii="Times New Roman" w:hAnsi="Times New Roman"/>
        </w:rPr>
        <w:t xml:space="preserve">III.1. Validation métrologi que de la sonde ER (OS1)</w:t>
      </w:r>
      <w:r>
        <w:rPr>
          <w:rFonts w:ascii="Times New Roman" w:hAnsi="Times New Roman"/>
        </w:rPr>
        <w:t xml:space="preserve"> </w:t>
      </w:r>
      <w:r>
        <w:rPr>
          <w:rFonts w:ascii="Times New Roman" w:hAnsi="Times New Roman"/>
        </w:rPr>
        <w:t xml:space="preserve">III.2. Résultats des quatre runs run-to-failure</w:t>
      </w:r>
      <w:r>
        <w:rPr>
          <w:rFonts w:ascii="Times New Roman" w:hAnsi="Times New Roman"/>
        </w:rPr>
        <w:t xml:space="preserve"> </w:t>
      </w:r>
      <w:r>
        <w:rPr>
          <w:rFonts w:ascii="Times New Roman" w:hAnsi="Times New Roman"/>
        </w:rPr>
        <w:t xml:space="preserve">III.3. Performance du modèle XGBoost CR + RUL (OS2)</w:t>
      </w:r>
      <w:r>
        <w:rPr>
          <w:rFonts w:ascii="Times New Roman" w:hAnsi="Times New Roman"/>
        </w:rPr>
        <w:t xml:space="preserve"> </w:t>
      </w:r>
      <w:r>
        <w:rPr>
          <w:rFonts w:ascii="Times New Roman" w:hAnsi="Times New Roman"/>
        </w:rPr>
        <w:t xml:space="preserve">III.4. Diagnostic des régimes de corrosion (OS3)</w:t>
      </w:r>
      <w:r>
        <w:rPr>
          <w:rFonts w:ascii="Times New Roman" w:hAnsi="Times New Roman"/>
        </w:rPr>
        <w:t xml:space="preserve"> </w:t>
      </w:r>
      <w:r>
        <w:rPr>
          <w:rFonts w:ascii="Times New Roman" w:hAnsi="Times New Roman"/>
        </w:rPr>
        <w:t xml:space="preserve">III.5. Évaluation de l’inhibiteur de corrosion et calibration des alertes (OS3)</w:t>
      </w:r>
      <w:r>
        <w:rPr>
          <w:rFonts w:ascii="Times New Roman" w:hAnsi="Times New Roman"/>
        </w:rPr>
        <w:t xml:space="preserve"> </w:t>
      </w:r>
      <w:r>
        <w:rPr>
          <w:rFonts w:ascii="Times New Roman" w:hAnsi="Times New Roman"/>
        </w:rPr>
        <w:t xml:space="preserve">III.6. Prototype de GMAO low-cost — fonctionnalité et KPIs (OS4)</w:t>
      </w:r>
      <w:r>
        <w:rPr>
          <w:rFonts w:ascii="Times New Roman" w:hAnsi="Times New Roman"/>
        </w:rPr>
        <w:t xml:space="preserve"> </w:t>
      </w:r>
      <w:r>
        <w:rPr>
          <w:rFonts w:ascii="Times New Roman" w:hAnsi="Times New Roman"/>
        </w:rPr>
        <w:t xml:space="preserve">III.7. Discussions</w:t>
      </w:r>
      <w:r>
        <w:rPr>
          <w:rFonts w:ascii="Times New Roman" w:hAnsi="Times New Roman"/>
        </w:rPr>
        <w:t xml:space="preserve"> </w:t>
      </w:r>
      <w:r>
        <w:rPr>
          <w:rFonts w:ascii="Times New Roman" w:hAnsi="Times New Roman"/>
        </w:rPr>
        <w:t xml:space="preserve">III.8. Conclusion</w:t>
      </w:r>
    </w:p>
    <w:p>
      <w:r>
        <w:rPr>
          <w:rFonts w:ascii="Times New Roman" w:hAnsi="Times New Roman"/>
        </w:rPr>
        <w:pict>
          <v:rect style="width:0;height:1.5pt" o:hralign="center" o:hrstd="t" o:hr="t"/>
        </w:pict>
      </w:r>
    </w:p>
    <w:bookmarkStart w:id="87" w:name="iii.0.-introduction"/>
    <w:p>
      <w:pPr>
        <w:pStyle w:val="Heading2"/>
      </w:pPr>
      <w:r>
        <w:rPr>
          <w:rFonts w:ascii="Times New Roman" w:hAnsi="Times New Roman"/>
        </w:rPr>
        <w:t xml:space="preserve">III.0. Introduction</w:t>
      </w:r>
    </w:p>
    <w:p>
      <w:pPr>
        <w:pStyle w:val="BlockText"/>
      </w:pPr>
      <w:r>
        <w:rPr>
          <w:rFonts w:ascii="Times New Roman" w:hAnsi="Times New Roman"/>
          <w:b/>
          <w:bCs/>
        </w:rPr>
        <w:t xml:space="preserve">Ce chapitre sera complété au fur et à mesure de la collecte des données expérimentales sur le prototype et du déploiement de la GMAO.</w:t>
      </w:r>
      <w:r>
        <w:rPr>
          <w:rFonts w:ascii="Times New Roman" w:hAnsi="Times New Roman"/>
        </w:rPr>
        <w:t xml:space="preserve"> </w:t>
      </w:r>
      <w:r>
        <w:rPr>
          <w:rFonts w:ascii="Times New Roman" w:hAnsi="Times New Roman"/>
        </w:rPr>
        <w:t xml:space="preserve">L’ensemble des sections suivantes a été pré-structuré conformément à la méthodologie présentée au Chapitre II. Chaque section est accompagnée d’une indication précise de la nature des données, des graphes, des captures d’écran et des analyses à insérer.</w:t>
      </w:r>
    </w:p>
    <w:p>
      <w:pPr>
        <w:pStyle w:val="FirstParagraph"/>
      </w:pPr>
      <w:r>
        <w:rPr>
          <w:rFonts w:ascii="Times New Roman" w:hAnsi="Times New Roman"/>
        </w:rPr>
        <w:t xml:space="preserve">Dans ce chapitre, il sera question de présenter (i) les résultats de la validation métrologi que de la sonde ER (OS1), (ii) les données expérimentales issues des quatre runs RTF, (iii) les performances du modèle XGBoost prédisant CR et RUL ainsi que l’analyse SHAP des variables d’influence (OS2), (iv) le diagnostic des régimes de corrosion observés (OS3), (v) l’évaluation de l’efficacité de l’inhibiteur de corrosion testé et la calibration du système d’alertes (OS3), (vi) la fonctionnalité et les KPIs du prototype de GMAO low-cost déployé (OS4), puis de discuter l’ensemble de ces résultats au regard des objectifs initiaux et de la littérature internationale (Chapitre I).</w:t>
      </w:r>
    </w:p>
    <w:p>
      <w:r>
        <w:rPr>
          <w:rFonts w:ascii="Times New Roman" w:hAnsi="Times New Roman"/>
        </w:rPr>
        <w:pict>
          <v:rect style="width:0;height:1.5pt" o:hralign="center" o:hrstd="t" o:hr="t"/>
        </w:pict>
      </w:r>
    </w:p>
    <w:bookmarkEnd w:id="87"/>
    <w:bookmarkStart w:id="92" w:name="X39f727902a9cb6c8b752dcc901c68810ace20c1"/>
    <w:p>
      <w:pPr>
        <w:pStyle w:val="Heading2"/>
      </w:pPr>
      <w:r>
        <w:rPr>
          <w:rFonts w:ascii="Times New Roman" w:hAnsi="Times New Roman"/>
        </w:rPr>
        <w:t xml:space="preserve">III.1. Validation métrologi que de la sonde ER (OS1)</w:t>
      </w:r>
    </w:p>
    <w:bookmarkStart w:id="88" w:name="Xfbd2fff90ecadeede27324a11c87b55596e05af"/>
    <w:p>
      <w:pPr>
        <w:pStyle w:val="Heading3"/>
      </w:pPr>
      <w:r>
        <w:rPr>
          <w:rFonts w:ascii="Times New Roman" w:hAnsi="Times New Roman"/>
        </w:rPr>
        <w:t xml:space="preserve">III.1.1. Stabilité du signal en milieu neutre (test à vide)</w:t>
      </w:r>
    </w:p>
    <w:p>
      <w:pPr>
        <w:pStyle w:val="FirstParagraph"/>
      </w:pPr>
      <w:r>
        <w:rPr>
          <w:rFonts w:ascii="Times New Roman" w:hAnsi="Times New Roman"/>
          <w:i/>
          <w:iCs/>
        </w:rPr>
        <w:t xml:space="preserve">[À compléter — Protocole : immersion du fil dans de l’eau distillée pendant 24 h, mesure de Rx(t). Insérer : graphe Rx(t) sur 24 h, calcul de l’écart-type σ_Rx (mΩ), vérification que σ_Rx &lt; 0,01 mΩ.]</w:t>
      </w:r>
    </w:p>
    <w:bookmarkEnd w:id="88"/>
    <w:bookmarkStart w:id="89" w:name="X9798bcadc97144aaf05180f3aab863ab053a2c1"/>
    <w:p>
      <w:pPr>
        <w:pStyle w:val="Heading3"/>
      </w:pPr>
      <w:r>
        <w:rPr>
          <w:rFonts w:ascii="Times New Roman" w:hAnsi="Times New Roman"/>
        </w:rPr>
        <w:t xml:space="preserve">III.1.2. Étalonnage sur résistances de référence</w:t>
      </w:r>
    </w:p>
    <w:p>
      <w:pPr>
        <w:pStyle w:val="FirstParagraph"/>
      </w:pPr>
      <w:r>
        <w:rPr>
          <w:rFonts w:ascii="Times New Roman" w:hAnsi="Times New Roman"/>
          <w:i/>
          <w:iCs/>
        </w:rPr>
        <w:t xml:space="preserve">[À compléter — Protocole : substitution du fil par 5 résistances de précision (0,1 Ω, 0,2 Ω, 0,5 Ω, 1,0 Ω, 2,0 Ω). Insérer : tableau comparatif HX711 vs valeur étalon, graphe linéarité, calcul de l’erreur relative moyenne (%).]</w:t>
      </w:r>
    </w:p>
    <w:bookmarkEnd w:id="89"/>
    <w:bookmarkStart w:id="90" w:name="Xf3f9dca319410a6ac55cc577b8ca02fdf33596c"/>
    <w:p>
      <w:pPr>
        <w:pStyle w:val="Heading3"/>
      </w:pPr>
      <w:r>
        <w:rPr>
          <w:rFonts w:ascii="Times New Roman" w:hAnsi="Times New Roman"/>
        </w:rPr>
        <w:t xml:space="preserve">III.1.3. Efficacité de la compensation thermique</w:t>
      </w:r>
    </w:p>
    <w:p>
      <w:pPr>
        <w:pStyle w:val="FirstParagraph"/>
      </w:pPr>
      <w:r>
        <w:rPr>
          <w:rFonts w:ascii="Times New Roman" w:hAnsi="Times New Roman"/>
          <w:i/>
          <w:iCs/>
        </w:rPr>
        <w:t xml:space="preserve">[À compléter — Protocole : variation contrôlée de la température de 22 °C à 32 °C, mesure simultanée Rx_brut et Rx_corr. Insérer : courbe Rx_brut(T) et Rx_corr(T) — démontrer que la pente Rx_corr(T) est &lt; 1 % de la pente Rx_brut(T).]</w:t>
      </w:r>
    </w:p>
    <w:bookmarkEnd w:id="90"/>
    <w:bookmarkStart w:id="91" w:name="Xc61a47e6fb031cca5d5ed31958ac0d55c70bb9c"/>
    <w:p>
      <w:pPr>
        <w:pStyle w:val="Heading3"/>
      </w:pPr>
      <w:r>
        <w:rPr>
          <w:rFonts w:ascii="Times New Roman" w:hAnsi="Times New Roman"/>
        </w:rPr>
        <w:t xml:space="preserve">III.1.4. Bilan de la validation métrologi que</w:t>
      </w:r>
    </w:p>
    <w:p>
      <w:pPr>
        <w:pStyle w:val="FirstParagraph"/>
      </w:pPr>
      <w:r>
        <w:rPr>
          <w:rFonts w:ascii="Times New Roman" w:hAnsi="Times New Roman"/>
          <w:i/>
          <w:iCs/>
        </w:rPr>
        <w:t xml:space="preserve">[À compléter — Tableau synthèse : résolution effective (mΩ), bruit RMS (mΩ), dérive thermique résiduelle (%), conformité au cahier des charges.]</w:t>
      </w:r>
    </w:p>
    <w:p>
      <w:r>
        <w:rPr>
          <w:rFonts w:ascii="Times New Roman" w:hAnsi="Times New Roman"/>
        </w:rPr>
        <w:pict>
          <v:rect style="width:0;height:1.5pt" o:hralign="center" o:hrstd="t" o:hr="t"/>
        </w:pict>
      </w:r>
    </w:p>
    <w:bookmarkEnd w:id="91"/>
    <w:bookmarkEnd w:id="92"/>
    <w:bookmarkStart w:id="98" w:name="X0bce19cb0866722ea309888a58a01622b4d7900"/>
    <w:p>
      <w:pPr>
        <w:pStyle w:val="Heading2"/>
      </w:pPr>
      <w:r>
        <w:rPr>
          <w:rFonts w:ascii="Times New Roman" w:hAnsi="Times New Roman"/>
        </w:rPr>
        <w:t xml:space="preserve">III.2. Résultats des quatre runs run-to-failure (OS2)</w:t>
      </w:r>
    </w:p>
    <w:bookmarkStart w:id="93" w:name="X3b3d9eba5f9981291fe0ec98b42271b1e9d2268"/>
    <w:p>
      <w:pPr>
        <w:pStyle w:val="Heading3"/>
      </w:pPr>
      <w:r>
        <w:rPr>
          <w:rFonts w:ascii="Times New Roman" w:hAnsi="Times New Roman"/>
        </w:rPr>
        <w:t xml:space="preserve">III.2.1. Run 1 — Detar Plus pur, sans inhibiteur</w:t>
      </w:r>
    </w:p>
    <w:p>
      <w:pPr>
        <w:pStyle w:val="FirstParagraph"/>
      </w:pPr>
      <w:r>
        <w:rPr>
          <w:rFonts w:ascii="Times New Roman" w:hAnsi="Times New Roman"/>
          <w:i/>
          <w:iCs/>
        </w:rPr>
        <w:t xml:space="preserve">[À compléter — Insérer : (i) graphe Rx(t) sur la durée du run, (ii) graphe CR_lisse(t), (iii) graphe T(t). Indicateurs : durée totale du run (h), Rx initial (Ω), Rx à la rupture (Ω), CR moyen (mm/an), CR maximum (mm/an), photographie du fil après rupture.]</w:t>
      </w:r>
    </w:p>
    <w:bookmarkEnd w:id="93"/>
    <w:bookmarkStart w:id="94" w:name="Xede53b9c140fb1eff8d500bb1b1dba20d8f1cad"/>
    <w:p>
      <w:pPr>
        <w:pStyle w:val="Heading3"/>
      </w:pPr>
      <w:r>
        <w:rPr>
          <w:rFonts w:ascii="Times New Roman" w:hAnsi="Times New Roman"/>
        </w:rPr>
        <w:t xml:space="preserve">III.2.2. Run 2 — Detar Plus pur, sans inhibiteur (réplique)</w:t>
      </w:r>
    </w:p>
    <w:p>
      <w:pPr>
        <w:pStyle w:val="FirstParagraph"/>
      </w:pPr>
      <w:r>
        <w:rPr>
          <w:rFonts w:ascii="Times New Roman" w:hAnsi="Times New Roman"/>
          <w:i/>
          <w:iCs/>
        </w:rPr>
        <w:t xml:space="preserve">[À compléter — Idem Run 1. Tableau comparatif Run 1 vs Run 2 : durée, CR moyen, CR max, Rx_rupture. Discussion de la reproductibilité.]</w:t>
      </w:r>
    </w:p>
    <w:bookmarkEnd w:id="94"/>
    <w:bookmarkStart w:id="95" w:name="Xae545383e689d4c0657cf2f5391fc242d7a9423"/>
    <w:p>
      <w:pPr>
        <w:pStyle w:val="Heading3"/>
      </w:pPr>
      <w:r>
        <w:rPr>
          <w:rFonts w:ascii="Times New Roman" w:hAnsi="Times New Roman"/>
        </w:rPr>
        <w:t xml:space="preserve">III.2.3. Run 3 — Milieu corrosif + inhibiteur imidazoline à 0,1 % v/v</w:t>
      </w:r>
    </w:p>
    <w:p>
      <w:pPr>
        <w:pStyle w:val="FirstParagraph"/>
      </w:pPr>
      <w:r>
        <w:rPr>
          <w:rFonts w:ascii="Times New Roman" w:hAnsi="Times New Roman"/>
          <w:i/>
          <w:iCs/>
        </w:rPr>
        <w:t xml:space="preserve">[À compléter — Insérer : graphe Rx(t) avec annotation du temps d’injection de l’inhibiteur (t_injection) et du temps d’adsorption détecté (t_adsorption). Calcul de Δt_adsorption = t_adsorption - t_injection. Calcul de l’efficacité d’inhibition η₁ = (CR_avant - CR_après) / CR_avant × 100.]</w:t>
      </w:r>
    </w:p>
    <w:bookmarkEnd w:id="95"/>
    <w:bookmarkStart w:id="96" w:name="Xd48910367acf00fc42b0d520ef39f968f60675b"/>
    <w:p>
      <w:pPr>
        <w:pStyle w:val="Heading3"/>
      </w:pPr>
      <w:r>
        <w:rPr>
          <w:rFonts w:ascii="Times New Roman" w:hAnsi="Times New Roman"/>
        </w:rPr>
        <w:t xml:space="preserve">III.2.4. Run 4 — Milieu corrosif + inhibiteur imidazoline à 0,5 % v/v</w:t>
      </w:r>
    </w:p>
    <w:p>
      <w:pPr>
        <w:pStyle w:val="FirstParagraph"/>
      </w:pPr>
      <w:r>
        <w:rPr>
          <w:rFonts w:ascii="Times New Roman" w:hAnsi="Times New Roman"/>
          <w:i/>
          <w:iCs/>
        </w:rPr>
        <w:t xml:space="preserve">[À compléter — Idem Run 3. Calcul η₂. Comparaison η₁ vs η₂. Vérification de la relation dose-efficacité (loi de Langmuir attendue).]</w:t>
      </w:r>
    </w:p>
    <w:bookmarkEnd w:id="96"/>
    <w:bookmarkStart w:id="97" w:name="iii.2.5.-synthèse-des-quatre-runs"/>
    <w:p>
      <w:pPr>
        <w:pStyle w:val="Heading3"/>
      </w:pPr>
      <w:r>
        <w:rPr>
          <w:rFonts w:ascii="Times New Roman" w:hAnsi="Times New Roman"/>
        </w:rPr>
        <w:t xml:space="preserve">III.2.5. Synthèse des quatre runs</w:t>
      </w:r>
    </w:p>
    <w:p>
      <w:pPr>
        <w:pStyle w:val="FirstParagraph"/>
      </w:pPr>
      <w:r>
        <w:rPr>
          <w:rFonts w:ascii="Times New Roman" w:hAnsi="Times New Roman"/>
          <w:i/>
          <w:iCs/>
        </w:rPr>
        <w:t xml:space="preserve">[À compléter — Tableau récapitulatif : pour chaque run, durée, CR moyen, CR max, η, observations particulières. Graphe consolidé Rx(t) des 4 runs sur le même axe pour comparaison visuelle.]</w:t>
      </w:r>
    </w:p>
    <w:p>
      <w:r>
        <w:rPr>
          <w:rFonts w:ascii="Times New Roman" w:hAnsi="Times New Roman"/>
        </w:rPr>
        <w:pict>
          <v:rect style="width:0;height:1.5pt" o:hralign="center" o:hrstd="t" o:hr="t"/>
        </w:pict>
      </w:r>
    </w:p>
    <w:bookmarkEnd w:id="97"/>
    <w:bookmarkEnd w:id="98"/>
    <w:bookmarkStart w:id="102" w:name="iii.3.-performance-du-modèle-xgboost-os2"/>
    <w:p>
      <w:pPr>
        <w:pStyle w:val="Heading2"/>
      </w:pPr>
      <w:r>
        <w:rPr>
          <w:rFonts w:ascii="Times New Roman" w:hAnsi="Times New Roman"/>
        </w:rPr>
        <w:t xml:space="preserve">III.3. Performance du modèle XGBoost (OS2)</w:t>
      </w:r>
    </w:p>
    <w:bookmarkStart w:id="99" w:name="X3b01179fbe63babff5ba25a4654c56ce257327e"/>
    <w:p>
      <w:pPr>
        <w:pStyle w:val="Heading3"/>
      </w:pPr>
      <w:r>
        <w:rPr>
          <w:rFonts w:ascii="Times New Roman" w:hAnsi="Times New Roman"/>
        </w:rPr>
        <w:t xml:space="preserve">III.3.1. Métriques de validation croisée walk-forward</w:t>
      </w:r>
    </w:p>
    <w:p>
      <w:pPr>
        <w:pStyle w:val="FirstParagraph"/>
      </w:pPr>
      <w:r>
        <w:rPr>
          <w:rFonts w:ascii="Times New Roman" w:hAnsi="Times New Roman"/>
          <w:i/>
          <w:iCs/>
        </w:rPr>
        <w:t xml:space="preserve">[À compléter — Tableau MAE, RMSE, R² pour chacun des 4 folds TimeSeriesSplit, séparément pour CR et RUL. Comparaison avec baseline naïve (prédiction par la moyenne du training set).]</w:t>
      </w:r>
    </w:p>
    <w:p>
      <w:pPr>
        <w:pStyle w:val="BodyText"/>
      </w:pPr>
      <w:r>
        <w:rPr>
          <w:rFonts w:ascii="Times New Roman" w:hAnsi="Times New Roman"/>
          <w:b/>
          <w:bCs/>
        </w:rPr>
        <w:t xml:space="preserve">Tableau III.1 (à compléter) — Métriques walk-forward XGBoost CR</w:t>
      </w:r>
    </w:p>
    <w:tbl>
      <w:tblPr>
        <w:tblStyle w:val="Table"/>
        <w:tblW w:type="auto" w:w="0"/>
        <w:jc w:val="center"/>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rPr>
                <w:rFonts w:ascii="Times New Roman" w:hAnsi="Times New Roman"/>
                <w:b/>
                <w:sz w:val="20"/>
              </w:rPr>
              <w:t xml:space="preserve">Fold</w:t>
            </w:r>
          </w:p>
        </w:tc>
        <w:tc>
          <w:tcPr/>
          <w:p>
            <w:pPr>
              <w:pStyle w:val="Compact"/>
            </w:pPr>
            <w:r>
              <w:rPr>
                <w:rFonts w:ascii="Times New Roman" w:hAnsi="Times New Roman"/>
                <w:b/>
                <w:sz w:val="20"/>
              </w:rPr>
              <w:t xml:space="preserve">n_train</w:t>
            </w:r>
          </w:p>
        </w:tc>
        <w:tc>
          <w:tcPr/>
          <w:p>
            <w:pPr>
              <w:pStyle w:val="Compact"/>
            </w:pPr>
            <w:r>
              <w:rPr>
                <w:rFonts w:ascii="Times New Roman" w:hAnsi="Times New Roman"/>
                <w:b/>
                <w:sz w:val="20"/>
              </w:rPr>
              <w:t xml:space="preserve">n_test</w:t>
            </w:r>
          </w:p>
        </w:tc>
        <w:tc>
          <w:tcPr/>
          <w:p>
            <w:pPr>
              <w:pStyle w:val="Compact"/>
            </w:pPr>
            <w:r>
              <w:rPr>
                <w:rFonts w:ascii="Times New Roman" w:hAnsi="Times New Roman"/>
                <w:b/>
                <w:sz w:val="20"/>
              </w:rPr>
              <w:t xml:space="preserve">MAE</w:t>
            </w:r>
          </w:p>
        </w:tc>
        <w:tc>
          <w:tcPr/>
          <w:p>
            <w:pPr>
              <w:pStyle w:val="Compact"/>
            </w:pPr>
            <w:r>
              <w:rPr>
                <w:rFonts w:ascii="Times New Roman" w:hAnsi="Times New Roman"/>
                <w:b/>
                <w:sz w:val="20"/>
              </w:rPr>
              <w:t xml:space="preserve">RMSE</w:t>
            </w:r>
          </w:p>
        </w:tc>
        <w:tc>
          <w:tcPr/>
          <w:p>
            <w:pPr>
              <w:pStyle w:val="Compact"/>
            </w:pPr>
            <w:r>
              <w:rPr>
                <w:rFonts w:ascii="Times New Roman" w:hAnsi="Times New Roman"/>
                <w:b/>
                <w:sz w:val="20"/>
              </w:rPr>
              <w:t xml:space="preserve">R²</w:t>
            </w:r>
          </w:p>
        </w:tc>
        <w:tc>
          <w:tcPr/>
          <w:p>
            <w:pPr>
              <w:pStyle w:val="Compact"/>
            </w:pPr>
            <w:r>
              <w:rPr>
                <w:rFonts w:ascii="Times New Roman" w:hAnsi="Times New Roman"/>
                <w:b/>
                <w:sz w:val="20"/>
              </w:rPr>
              <w:t xml:space="preserve">RMSE_baseline</w:t>
            </w:r>
          </w:p>
        </w:tc>
        <w:tc>
          <w:tcPr/>
          <w:p>
            <w:pPr>
              <w:pStyle w:val="Compact"/>
            </w:pPr>
            <w:r>
              <w:rPr>
                <w:rFonts w:ascii="Times New Roman" w:hAnsi="Times New Roman"/>
                <w:b/>
                <w:sz w:val="20"/>
              </w:rPr>
              <w:t xml:space="preserve">Gain (%)</w:t>
            </w:r>
          </w:p>
        </w:tc>
      </w:tr>
      <w:tr>
        <w:tc>
          <w:tcPr/>
          <w:p>
            <w:pPr>
              <w:pStyle w:val="Compact"/>
            </w:pPr>
            <w:r>
              <w:rPr>
                <w:rFonts w:ascii="Times New Roman" w:hAnsi="Times New Roman"/>
                <w:sz w:val="20"/>
              </w:rPr>
              <w:t xml:space="preserve">1</w:t>
            </w:r>
          </w:p>
        </w:tc>
        <w:tc>
          <w:tcPr/>
          <w:p>
            <w:pPr>
              <w:pStyle w:val="Compact"/>
            </w:pPr>
            <w:r>
              <w:rPr>
                <w:rFonts w:ascii="Times New Roman" w:hAnsi="Times New Roman"/>
                <w:sz w:val="20"/>
              </w:rPr>
              <w:t xml:space="preserve">…</w:t>
            </w:r>
          </w:p>
        </w:tc>
        <w:tc>
          <w:tcPr/>
          <w:p>
            <w:pPr>
              <w:pStyle w:val="Compact"/>
            </w:pPr>
            <w:r>
              <w:rPr>
                <w:rFonts w:ascii="Times New Roman" w:hAnsi="Times New Roman"/>
                <w:sz w:val="20"/>
              </w:rPr>
              <w:t xml:space="preserve">…</w:t>
            </w:r>
          </w:p>
        </w:tc>
        <w:tc>
          <w:tcPr/>
          <w:p>
            <w:pPr>
              <w:pStyle w:val="Compact"/>
            </w:pPr>
            <w:r>
              <w:rPr>
                <w:rFonts w:ascii="Times New Roman" w:hAnsi="Times New Roman"/>
                <w:sz w:val="20"/>
              </w:rPr>
              <w:t xml:space="preserve">…</w:t>
            </w:r>
          </w:p>
        </w:tc>
        <w:tc>
          <w:tcPr/>
          <w:p>
            <w:pPr>
              <w:pStyle w:val="Compact"/>
            </w:pPr>
            <w:r>
              <w:rPr>
                <w:rFonts w:ascii="Times New Roman" w:hAnsi="Times New Roman"/>
                <w:sz w:val="20"/>
              </w:rPr>
              <w:t xml:space="preserve">…</w:t>
            </w:r>
          </w:p>
        </w:tc>
        <w:tc>
          <w:tcPr/>
          <w:p>
            <w:pPr>
              <w:pStyle w:val="Compact"/>
            </w:pPr>
            <w:r>
              <w:rPr>
                <w:rFonts w:ascii="Times New Roman" w:hAnsi="Times New Roman"/>
                <w:sz w:val="20"/>
              </w:rPr>
              <w:t xml:space="preserve">…</w:t>
            </w:r>
          </w:p>
        </w:tc>
        <w:tc>
          <w:tcPr/>
          <w:p>
            <w:pPr>
              <w:pStyle w:val="Compact"/>
            </w:pPr>
            <w:r>
              <w:rPr>
                <w:rFonts w:ascii="Times New Roman" w:hAnsi="Times New Roman"/>
                <w:sz w:val="20"/>
              </w:rPr>
              <w:t xml:space="preserve">…</w:t>
            </w:r>
          </w:p>
        </w:tc>
        <w:tc>
          <w:tcPr/>
          <w:p>
            <w:pPr>
              <w:pStyle w:val="Compact"/>
            </w:pPr>
            <w:r>
              <w:rPr>
                <w:rFonts w:ascii="Times New Roman" w:hAnsi="Times New Roman"/>
                <w:sz w:val="20"/>
              </w:rPr>
              <w:t xml:space="preserve">…</w:t>
            </w:r>
          </w:p>
        </w:tc>
      </w:tr>
      <w:tr>
        <w:tc>
          <w:tcPr/>
          <w:p>
            <w:pPr>
              <w:pStyle w:val="Compact"/>
            </w:pPr>
            <w:r>
              <w:rPr>
                <w:rFonts w:ascii="Times New Roman" w:hAnsi="Times New Roman"/>
                <w:sz w:val="20"/>
              </w:rPr>
              <w:t xml:space="preserve">2</w:t>
            </w:r>
          </w:p>
        </w:tc>
        <w:tc>
          <w:tcPr/>
          <w:p>
            <w:pPr>
              <w:pStyle w:val="Compact"/>
            </w:pPr>
            <w:r>
              <w:rPr>
                <w:rFonts w:ascii="Times New Roman" w:hAnsi="Times New Roman"/>
                <w:sz w:val="20"/>
              </w:rPr>
              <w:t xml:space="preserve">…</w:t>
            </w:r>
          </w:p>
        </w:tc>
        <w:tc>
          <w:tcPr/>
          <w:p>
            <w:pPr>
              <w:pStyle w:val="Compact"/>
            </w:pPr>
            <w:r>
              <w:rPr>
                <w:rFonts w:ascii="Times New Roman" w:hAnsi="Times New Roman"/>
                <w:sz w:val="20"/>
              </w:rPr>
              <w:t xml:space="preserve">…</w:t>
            </w:r>
          </w:p>
        </w:tc>
        <w:tc>
          <w:tcPr/>
          <w:p>
            <w:pPr>
              <w:pStyle w:val="Compact"/>
            </w:pPr>
            <w:r>
              <w:rPr>
                <w:rFonts w:ascii="Times New Roman" w:hAnsi="Times New Roman"/>
                <w:sz w:val="20"/>
              </w:rPr>
              <w:t xml:space="preserve">…</w:t>
            </w:r>
          </w:p>
        </w:tc>
        <w:tc>
          <w:tcPr/>
          <w:p>
            <w:pPr>
              <w:pStyle w:val="Compact"/>
            </w:pPr>
            <w:r>
              <w:rPr>
                <w:rFonts w:ascii="Times New Roman" w:hAnsi="Times New Roman"/>
                <w:sz w:val="20"/>
              </w:rPr>
              <w:t xml:space="preserve">…</w:t>
            </w:r>
          </w:p>
        </w:tc>
        <w:tc>
          <w:tcPr/>
          <w:p>
            <w:pPr>
              <w:pStyle w:val="Compact"/>
            </w:pPr>
            <w:r>
              <w:rPr>
                <w:rFonts w:ascii="Times New Roman" w:hAnsi="Times New Roman"/>
                <w:sz w:val="20"/>
              </w:rPr>
              <w:t xml:space="preserve">…</w:t>
            </w:r>
          </w:p>
        </w:tc>
        <w:tc>
          <w:tcPr/>
          <w:p>
            <w:pPr>
              <w:pStyle w:val="Compact"/>
            </w:pPr>
            <w:r>
              <w:rPr>
                <w:rFonts w:ascii="Times New Roman" w:hAnsi="Times New Roman"/>
                <w:sz w:val="20"/>
              </w:rPr>
              <w:t xml:space="preserve">…</w:t>
            </w:r>
          </w:p>
        </w:tc>
        <w:tc>
          <w:tcPr/>
          <w:p>
            <w:pPr>
              <w:pStyle w:val="Compact"/>
            </w:pPr>
            <w:r>
              <w:rPr>
                <w:rFonts w:ascii="Times New Roman" w:hAnsi="Times New Roman"/>
                <w:sz w:val="20"/>
              </w:rPr>
              <w:t xml:space="preserve">…</w:t>
            </w:r>
          </w:p>
        </w:tc>
      </w:tr>
      <w:tr>
        <w:tc>
          <w:tcPr/>
          <w:p>
            <w:pPr>
              <w:pStyle w:val="Compact"/>
            </w:pPr>
            <w:r>
              <w:rPr>
                <w:rFonts w:ascii="Times New Roman" w:hAnsi="Times New Roman"/>
                <w:sz w:val="20"/>
              </w:rPr>
              <w:t xml:space="preserve">3</w:t>
            </w:r>
          </w:p>
        </w:tc>
        <w:tc>
          <w:tcPr/>
          <w:p>
            <w:pPr>
              <w:pStyle w:val="Compact"/>
            </w:pPr>
            <w:r>
              <w:rPr>
                <w:rFonts w:ascii="Times New Roman" w:hAnsi="Times New Roman"/>
                <w:sz w:val="20"/>
              </w:rPr>
              <w:t xml:space="preserve">…</w:t>
            </w:r>
          </w:p>
        </w:tc>
        <w:tc>
          <w:tcPr/>
          <w:p>
            <w:pPr>
              <w:pStyle w:val="Compact"/>
            </w:pPr>
            <w:r>
              <w:rPr>
                <w:rFonts w:ascii="Times New Roman" w:hAnsi="Times New Roman"/>
                <w:sz w:val="20"/>
              </w:rPr>
              <w:t xml:space="preserve">…</w:t>
            </w:r>
          </w:p>
        </w:tc>
        <w:tc>
          <w:tcPr/>
          <w:p>
            <w:pPr>
              <w:pStyle w:val="Compact"/>
            </w:pPr>
            <w:r>
              <w:rPr>
                <w:rFonts w:ascii="Times New Roman" w:hAnsi="Times New Roman"/>
                <w:sz w:val="20"/>
              </w:rPr>
              <w:t xml:space="preserve">…</w:t>
            </w:r>
          </w:p>
        </w:tc>
        <w:tc>
          <w:tcPr/>
          <w:p>
            <w:pPr>
              <w:pStyle w:val="Compact"/>
            </w:pPr>
            <w:r>
              <w:rPr>
                <w:rFonts w:ascii="Times New Roman" w:hAnsi="Times New Roman"/>
                <w:sz w:val="20"/>
              </w:rPr>
              <w:t xml:space="preserve">…</w:t>
            </w:r>
          </w:p>
        </w:tc>
        <w:tc>
          <w:tcPr/>
          <w:p>
            <w:pPr>
              <w:pStyle w:val="Compact"/>
            </w:pPr>
            <w:r>
              <w:rPr>
                <w:rFonts w:ascii="Times New Roman" w:hAnsi="Times New Roman"/>
                <w:sz w:val="20"/>
              </w:rPr>
              <w:t xml:space="preserve">…</w:t>
            </w:r>
          </w:p>
        </w:tc>
        <w:tc>
          <w:tcPr/>
          <w:p>
            <w:pPr>
              <w:pStyle w:val="Compact"/>
            </w:pPr>
            <w:r>
              <w:rPr>
                <w:rFonts w:ascii="Times New Roman" w:hAnsi="Times New Roman"/>
                <w:sz w:val="20"/>
              </w:rPr>
              <w:t xml:space="preserve">…</w:t>
            </w:r>
          </w:p>
        </w:tc>
        <w:tc>
          <w:tcPr/>
          <w:p>
            <w:pPr>
              <w:pStyle w:val="Compact"/>
            </w:pPr>
            <w:r>
              <w:rPr>
                <w:rFonts w:ascii="Times New Roman" w:hAnsi="Times New Roman"/>
                <w:sz w:val="20"/>
              </w:rPr>
              <w:t xml:space="preserve">…</w:t>
            </w:r>
          </w:p>
        </w:tc>
      </w:tr>
      <w:tr>
        <w:tc>
          <w:tcPr/>
          <w:p>
            <w:pPr>
              <w:pStyle w:val="Compact"/>
            </w:pPr>
            <w:r>
              <w:rPr>
                <w:rFonts w:ascii="Times New Roman" w:hAnsi="Times New Roman"/>
                <w:sz w:val="20"/>
              </w:rPr>
              <w:t xml:space="preserve">4</w:t>
            </w:r>
          </w:p>
        </w:tc>
        <w:tc>
          <w:tcPr/>
          <w:p>
            <w:pPr>
              <w:pStyle w:val="Compact"/>
            </w:pPr>
            <w:r>
              <w:rPr>
                <w:rFonts w:ascii="Times New Roman" w:hAnsi="Times New Roman"/>
                <w:sz w:val="20"/>
              </w:rPr>
              <w:t xml:space="preserve">…</w:t>
            </w:r>
          </w:p>
        </w:tc>
        <w:tc>
          <w:tcPr/>
          <w:p>
            <w:pPr>
              <w:pStyle w:val="Compact"/>
            </w:pPr>
            <w:r>
              <w:rPr>
                <w:rFonts w:ascii="Times New Roman" w:hAnsi="Times New Roman"/>
                <w:sz w:val="20"/>
              </w:rPr>
              <w:t xml:space="preserve">…</w:t>
            </w:r>
          </w:p>
        </w:tc>
        <w:tc>
          <w:tcPr/>
          <w:p>
            <w:pPr>
              <w:pStyle w:val="Compact"/>
            </w:pPr>
            <w:r>
              <w:rPr>
                <w:rFonts w:ascii="Times New Roman" w:hAnsi="Times New Roman"/>
                <w:sz w:val="20"/>
              </w:rPr>
              <w:t xml:space="preserve">…</w:t>
            </w:r>
          </w:p>
        </w:tc>
        <w:tc>
          <w:tcPr/>
          <w:p>
            <w:pPr>
              <w:pStyle w:val="Compact"/>
            </w:pPr>
            <w:r>
              <w:rPr>
                <w:rFonts w:ascii="Times New Roman" w:hAnsi="Times New Roman"/>
                <w:sz w:val="20"/>
              </w:rPr>
              <w:t xml:space="preserve">…</w:t>
            </w:r>
          </w:p>
        </w:tc>
        <w:tc>
          <w:tcPr/>
          <w:p>
            <w:pPr>
              <w:pStyle w:val="Compact"/>
            </w:pPr>
            <w:r>
              <w:rPr>
                <w:rFonts w:ascii="Times New Roman" w:hAnsi="Times New Roman"/>
                <w:sz w:val="20"/>
              </w:rPr>
              <w:t xml:space="preserve">…</w:t>
            </w:r>
          </w:p>
        </w:tc>
        <w:tc>
          <w:tcPr/>
          <w:p>
            <w:pPr>
              <w:pStyle w:val="Compact"/>
            </w:pPr>
            <w:r>
              <w:rPr>
                <w:rFonts w:ascii="Times New Roman" w:hAnsi="Times New Roman"/>
                <w:sz w:val="20"/>
              </w:rPr>
              <w:t xml:space="preserve">…</w:t>
            </w:r>
          </w:p>
        </w:tc>
        <w:tc>
          <w:tcPr/>
          <w:p>
            <w:pPr>
              <w:pStyle w:val="Compact"/>
            </w:pPr>
            <w:r>
              <w:rPr>
                <w:rFonts w:ascii="Times New Roman" w:hAnsi="Times New Roman"/>
                <w:sz w:val="20"/>
              </w:rPr>
              <w:t xml:space="preserve">…</w:t>
            </w:r>
          </w:p>
        </w:tc>
      </w:tr>
      <w:tr>
        <w:tc>
          <w:tcPr/>
          <w:p>
            <w:pPr>
              <w:pStyle w:val="Compact"/>
            </w:pPr>
            <w:r>
              <w:rPr>
                <w:rFonts w:ascii="Times New Roman" w:hAnsi="Times New Roman"/>
                <w:sz w:val="20"/>
              </w:rPr>
              <w:t xml:space="preserve">Moyenne</w:t>
            </w:r>
          </w:p>
        </w:tc>
        <w:tc>
          <w:tcPr/>
          <w:p>
            <w:pPr>
              <w:pStyle w:val="Compact"/>
            </w:pPr>
            <w:r>
              <w:rPr>
                <w:rFonts w:ascii="Times New Roman" w:hAnsi="Times New Roman"/>
                <w:sz w:val="20"/>
              </w:rPr>
              <w:t xml:space="preserve">—</w:t>
            </w:r>
          </w:p>
        </w:tc>
        <w:tc>
          <w:tcPr/>
          <w:p>
            <w:pPr>
              <w:pStyle w:val="Compact"/>
            </w:pPr>
            <w:r>
              <w:rPr>
                <w:rFonts w:ascii="Times New Roman" w:hAnsi="Times New Roman"/>
                <w:sz w:val="20"/>
              </w:rPr>
              <w:t xml:space="preserve">—</w:t>
            </w:r>
          </w:p>
        </w:tc>
        <w:tc>
          <w:tcPr/>
          <w:p>
            <w:pPr>
              <w:pStyle w:val="Compact"/>
            </w:pPr>
            <w:r>
              <w:rPr>
                <w:rFonts w:ascii="Times New Roman" w:hAnsi="Times New Roman"/>
                <w:sz w:val="20"/>
              </w:rPr>
              <w:t xml:space="preserve">…</w:t>
            </w:r>
          </w:p>
        </w:tc>
        <w:tc>
          <w:tcPr/>
          <w:p>
            <w:pPr>
              <w:pStyle w:val="Compact"/>
            </w:pPr>
            <w:r>
              <w:rPr>
                <w:rFonts w:ascii="Times New Roman" w:hAnsi="Times New Roman"/>
                <w:sz w:val="20"/>
              </w:rPr>
              <w:t xml:space="preserve">…</w:t>
            </w:r>
          </w:p>
        </w:tc>
        <w:tc>
          <w:tcPr/>
          <w:p>
            <w:pPr>
              <w:pStyle w:val="Compact"/>
            </w:pPr>
            <w:r>
              <w:rPr>
                <w:rFonts w:ascii="Times New Roman" w:hAnsi="Times New Roman"/>
                <w:sz w:val="20"/>
              </w:rPr>
              <w:t xml:space="preserve">…</w:t>
            </w:r>
          </w:p>
        </w:tc>
        <w:tc>
          <w:tcPr/>
          <w:p>
            <w:pPr>
              <w:pStyle w:val="Compact"/>
            </w:pPr>
            <w:r>
              <w:rPr>
                <w:rFonts w:ascii="Times New Roman" w:hAnsi="Times New Roman"/>
                <w:sz w:val="20"/>
              </w:rPr>
              <w:t xml:space="preserve">…</w:t>
            </w:r>
          </w:p>
        </w:tc>
        <w:tc>
          <w:tcPr/>
          <w:p>
            <w:pPr>
              <w:pStyle w:val="Compact"/>
            </w:pPr>
            <w:r>
              <w:rPr>
                <w:rFonts w:ascii="Times New Roman" w:hAnsi="Times New Roman"/>
                <w:sz w:val="20"/>
              </w:rPr>
              <w:t xml:space="preserve">…</w:t>
            </w:r>
          </w:p>
        </w:tc>
      </w:tr>
    </w:tbl>
    <w:p>
      <w:pPr>
        <w:pStyle w:val="BodyText"/>
      </w:pPr>
      <w:r>
        <w:rPr>
          <w:rFonts w:ascii="Times New Roman" w:hAnsi="Times New Roman"/>
          <w:b/>
          <w:bCs/>
        </w:rPr>
        <w:t xml:space="preserve">Tableau III.2 (à compléter) — Métriques walk-forward XGBoost RUL</w:t>
      </w:r>
    </w:p>
    <w:p>
      <w:pPr>
        <w:pStyle w:val="BodyText"/>
      </w:pPr>
      <w:r>
        <w:rPr>
          <w:rFonts w:ascii="Times New Roman" w:hAnsi="Times New Roman"/>
          <w:i/>
          <w:iCs/>
        </w:rPr>
        <w:t xml:space="preserve">[Même structure pour RUL.]</w:t>
      </w:r>
    </w:p>
    <w:bookmarkEnd w:id="99"/>
    <w:bookmarkStart w:id="100" w:name="iii.3.2.-courbes-prédites-vs-observées"/>
    <w:p>
      <w:pPr>
        <w:pStyle w:val="Heading3"/>
      </w:pPr>
      <w:r>
        <w:rPr>
          <w:rFonts w:ascii="Times New Roman" w:hAnsi="Times New Roman"/>
        </w:rPr>
        <w:t xml:space="preserve">III.3.2. Courbes prédites vs observées</w:t>
      </w:r>
    </w:p>
    <w:p>
      <w:pPr>
        <w:pStyle w:val="FirstParagraph"/>
      </w:pPr>
      <w:r>
        <w:rPr>
          <w:rFonts w:ascii="Times New Roman" w:hAnsi="Times New Roman"/>
          <w:i/>
          <w:iCs/>
        </w:rPr>
        <w:t xml:space="preserve">[À compléter — Graphes scatter plot CR_prédit vs CR_observé et RUL_prédit vs RUL_observé, avec diagonale idéale et bandes ±15 %.]</w:t>
      </w:r>
    </w:p>
    <w:bookmarkEnd w:id="100"/>
    <w:bookmarkStart w:id="101" w:name="X2159342e28147cb832fdb7750aa47e2f35fe05a"/>
    <w:p>
      <w:pPr>
        <w:pStyle w:val="Heading3"/>
      </w:pPr>
      <w:r>
        <w:rPr>
          <w:rFonts w:ascii="Times New Roman" w:hAnsi="Times New Roman"/>
        </w:rPr>
        <w:t xml:space="preserve">III.3.3. Analyse SHAP — variables d’influence</w:t>
      </w:r>
    </w:p>
    <w:p>
      <w:pPr>
        <w:pStyle w:val="FirstParagraph"/>
      </w:pPr>
      <w:r>
        <w:rPr>
          <w:rFonts w:ascii="Times New Roman" w:hAnsi="Times New Roman"/>
          <w:i/>
          <w:iCs/>
        </w:rPr>
        <w:t xml:space="preserve">[À compléter — Insérer : (i) SHAP summary plot (beeswarm) des 10 features, (ii) SHAP bar chart des importances moyennes, (iii) SHAP dependence plot pour la feature top-1. Identifier et commenter les 3 variables les plus influentes — vérifier la cohérence physique.]</w:t>
      </w:r>
    </w:p>
    <w:p>
      <w:r>
        <w:rPr>
          <w:rFonts w:ascii="Times New Roman" w:hAnsi="Times New Roman"/>
        </w:rPr>
        <w:pict>
          <v:rect style="width:0;height:1.5pt" o:hralign="center" o:hrstd="t" o:hr="t"/>
        </w:pict>
      </w:r>
    </w:p>
    <w:bookmarkEnd w:id="101"/>
    <w:bookmarkEnd w:id="102"/>
    <w:bookmarkStart w:id="109" w:name="X0e9b8e8700ad5976390801244ba383e93b1da33"/>
    <w:p>
      <w:pPr>
        <w:pStyle w:val="Heading2"/>
      </w:pPr>
      <w:r>
        <w:rPr>
          <w:rFonts w:ascii="Times New Roman" w:hAnsi="Times New Roman"/>
        </w:rPr>
        <w:t xml:space="preserve">III.4. Diagnostic des régimes de corrosion (OS3)</w:t>
      </w:r>
    </w:p>
    <w:bookmarkStart w:id="103" w:name="iii.4.1.-détection-du-régime-stable"/>
    <w:p>
      <w:pPr>
        <w:pStyle w:val="Heading3"/>
      </w:pPr>
      <w:r>
        <w:rPr>
          <w:rFonts w:ascii="Times New Roman" w:hAnsi="Times New Roman"/>
        </w:rPr>
        <w:t xml:space="preserve">III.4.1. Détection du régime stable</w:t>
      </w:r>
    </w:p>
    <w:p>
      <w:pPr>
        <w:pStyle w:val="FirstParagraph"/>
      </w:pPr>
      <w:r>
        <w:rPr>
          <w:rFonts w:ascii="Times New Roman" w:hAnsi="Times New Roman"/>
          <w:i/>
          <w:iCs/>
        </w:rPr>
        <w:t xml:space="preserve">[À compléter — Identification des plages temporelles classifiées « stable » dans les runs 1 et 2. Vérification de la cohérence des seuils empiriques (dR/dt &lt; seuil_stable, tendance_6h ≈ 0).]</w:t>
      </w:r>
    </w:p>
    <w:bookmarkEnd w:id="103"/>
    <w:bookmarkStart w:id="104" w:name="X33ac9f7d4d6d075bcc8a23c1d27771c36121776"/>
    <w:p>
      <w:pPr>
        <w:pStyle w:val="Heading3"/>
      </w:pPr>
      <w:r>
        <w:rPr>
          <w:rFonts w:ascii="Times New Roman" w:hAnsi="Times New Roman"/>
        </w:rPr>
        <w:t xml:space="preserve">III.4.2. Détection du régime d’accélération (HCl dominant)</w:t>
      </w:r>
    </w:p>
    <w:p>
      <w:pPr>
        <w:pStyle w:val="FirstParagraph"/>
      </w:pPr>
      <w:r>
        <w:rPr>
          <w:rFonts w:ascii="Times New Roman" w:hAnsi="Times New Roman"/>
          <w:i/>
          <w:iCs/>
        </w:rPr>
        <w:t xml:space="preserve">[À compléter — Identification des phases d’accélération de la corrosion sans inhibiteur. Graphe CR(t) avec annotation des fenêtres classifiées « accélération ».]</w:t>
      </w:r>
    </w:p>
    <w:bookmarkEnd w:id="104"/>
    <w:bookmarkStart w:id="105" w:name="X4576a1f1645e91fe985912a5ddb0c2099f28ad1"/>
    <w:p>
      <w:pPr>
        <w:pStyle w:val="Heading3"/>
      </w:pPr>
      <w:r>
        <w:rPr>
          <w:rFonts w:ascii="Times New Roman" w:hAnsi="Times New Roman"/>
        </w:rPr>
        <w:t xml:space="preserve">III.4.3. Détection du régime de passivation (FePO₄ dominant)</w:t>
      </w:r>
    </w:p>
    <w:p>
      <w:pPr>
        <w:pStyle w:val="FirstParagraph"/>
      </w:pPr>
      <w:r>
        <w:rPr>
          <w:rFonts w:ascii="Times New Roman" w:hAnsi="Times New Roman"/>
          <w:i/>
          <w:iCs/>
        </w:rPr>
        <w:t xml:space="preserve">[À compléter — Identification d’éventuelles phases de passivation observées (CR qui décélère sans inhibiteur). Hypothèse : formation d’un film de phosphate de fer par H₃PO₄. À confirmer par observation visuelle du fil après run.]</w:t>
      </w:r>
    </w:p>
    <w:bookmarkEnd w:id="105"/>
    <w:bookmarkStart w:id="106" w:name="X467110b5a02a54db8c09bb4730d3c9d17c26ba5"/>
    <w:p>
      <w:pPr>
        <w:pStyle w:val="Heading3"/>
      </w:pPr>
      <w:r>
        <w:rPr>
          <w:rFonts w:ascii="Times New Roman" w:hAnsi="Times New Roman"/>
        </w:rPr>
        <w:t xml:space="preserve">III.4.4. Détection du régime d’adsorption inhibiteur</w:t>
      </w:r>
    </w:p>
    <w:p>
      <w:pPr>
        <w:pStyle w:val="FirstParagraph"/>
      </w:pPr>
      <w:r>
        <w:rPr>
          <w:rFonts w:ascii="Times New Roman" w:hAnsi="Times New Roman"/>
          <w:i/>
          <w:iCs/>
        </w:rPr>
        <w:t xml:space="preserve">[À compléter — Pour les runs 3 et 4 : détection du changepoint et classification automatique du régime « adsorption inhibiteur ». Comparaison avec le moment d’injection réel.]</w:t>
      </w:r>
    </w:p>
    <w:bookmarkEnd w:id="106"/>
    <w:bookmarkStart w:id="107" w:name="iii.4.5.-détection-du-régime-pré-rupture"/>
    <w:p>
      <w:pPr>
        <w:pStyle w:val="Heading3"/>
      </w:pPr>
      <w:r>
        <w:rPr>
          <w:rFonts w:ascii="Times New Roman" w:hAnsi="Times New Roman"/>
        </w:rPr>
        <w:t xml:space="preserve">III.4.5. Détection du régime pré-rupture</w:t>
      </w:r>
    </w:p>
    <w:p>
      <w:pPr>
        <w:pStyle w:val="FirstParagraph"/>
      </w:pPr>
      <w:r>
        <w:rPr>
          <w:rFonts w:ascii="Times New Roman" w:hAnsi="Times New Roman"/>
          <w:i/>
          <w:iCs/>
        </w:rPr>
        <w:t xml:space="preserve">[À compléter — Identification des dernières heures avant rupture sur chaque run. Vérification que l’algorithme classifie bien ces fenêtres en « pré-rupture » (RUL &lt; 12 h, dR/dt diverge).]</w:t>
      </w:r>
    </w:p>
    <w:bookmarkEnd w:id="107"/>
    <w:bookmarkStart w:id="108" w:name="X8980563796bda59eb74bee35ff0652ea2d66b97"/>
    <w:p>
      <w:pPr>
        <w:pStyle w:val="Heading3"/>
      </w:pPr>
      <w:r>
        <w:rPr>
          <w:rFonts w:ascii="Times New Roman" w:hAnsi="Times New Roman"/>
        </w:rPr>
        <w:t xml:space="preserve">III.4.6. Synthèse — matrice de confusion du diagnostic</w:t>
      </w:r>
    </w:p>
    <w:p>
      <w:pPr>
        <w:pStyle w:val="FirstParagraph"/>
      </w:pPr>
      <w:r>
        <w:rPr>
          <w:rFonts w:ascii="Times New Roman" w:hAnsi="Times New Roman"/>
          <w:i/>
          <w:iCs/>
        </w:rPr>
        <w:t xml:space="preserve">[À compléter — Matrice de confusion 5 × 5 (régime prédit vs régime réel labélisé manuellement). Calcul de la précision globale.]</w:t>
      </w:r>
    </w:p>
    <w:p>
      <w:r>
        <w:rPr>
          <w:rFonts w:ascii="Times New Roman" w:hAnsi="Times New Roman"/>
        </w:rPr>
        <w:pict>
          <v:rect style="width:0;height:1.5pt" o:hralign="center" o:hrstd="t" o:hr="t"/>
        </w:pict>
      </w:r>
    </w:p>
    <w:bookmarkEnd w:id="108"/>
    <w:bookmarkEnd w:id="109"/>
    <w:bookmarkStart w:id="113" w:name="Xdd0ae0adf38e9d2a01c3df6274655612da32466"/>
    <w:p>
      <w:pPr>
        <w:pStyle w:val="Heading2"/>
      </w:pPr>
      <w:r>
        <w:rPr>
          <w:rFonts w:ascii="Times New Roman" w:hAnsi="Times New Roman"/>
        </w:rPr>
        <w:t xml:space="preserve">III.5. Évaluation de l’inhibiteur de corrosion et calibration des alertes (OS3)</w:t>
      </w:r>
    </w:p>
    <w:bookmarkStart w:id="110" w:name="X014464e17f8159f8835c46ac12dee1b4623282f"/>
    <w:p>
      <w:pPr>
        <w:pStyle w:val="Heading3"/>
      </w:pPr>
      <w:r>
        <w:rPr>
          <w:rFonts w:ascii="Times New Roman" w:hAnsi="Times New Roman"/>
        </w:rPr>
        <w:t xml:space="preserve">III.5.1. Détection du temps d’adsorption (changepoint)</w:t>
      </w:r>
    </w:p>
    <w:p>
      <w:pPr>
        <w:pStyle w:val="FirstParagraph"/>
      </w:pPr>
      <w:r>
        <w:rPr>
          <w:rFonts w:ascii="Times New Roman" w:hAnsi="Times New Roman"/>
          <w:i/>
          <w:iCs/>
        </w:rPr>
        <w:t xml:space="preserve">[À compléter — Pour les runs 3 et 4 : graphe CR_lisse(t) avec marqueur du changepoint détecté par l’algorithme (chute ≥ 30 % par rapport à la baseline). Comparaison avec t_injection réel. Calcul de Δt_adsorption et discussion (cohérence avec la cinétique de Langmuir).]</w:t>
      </w:r>
    </w:p>
    <w:bookmarkEnd w:id="110"/>
    <w:bookmarkStart w:id="111" w:name="Xf285c867fa7c61d7bfd8030a48c41f58e4e7eb5"/>
    <w:p>
      <w:pPr>
        <w:pStyle w:val="Heading3"/>
      </w:pPr>
      <w:r>
        <w:rPr>
          <w:rFonts w:ascii="Times New Roman" w:hAnsi="Times New Roman"/>
        </w:rPr>
        <w:t xml:space="preserve">III.5.2. Efficacité d’inhibition mesurée vs déclarée fabricant</w:t>
      </w:r>
    </w:p>
    <w:p>
      <w:pPr>
        <w:pStyle w:val="FirstParagraph"/>
      </w:pPr>
      <w:r>
        <w:rPr>
          <w:rFonts w:ascii="Times New Roman" w:hAnsi="Times New Roman"/>
          <w:i/>
          <w:iCs/>
        </w:rPr>
        <w:t xml:space="preserve">[À compléter — Tableau comparatif :</w:t>
      </w:r>
    </w:p>
    <w:tbl>
      <w:tblPr>
        <w:tblStyle w:val="Table"/>
        <w:tblW w:type="auto" w:w="0"/>
        <w:jc w:val="center"/>
        <w:tblLook w:firstRow="1" w:lastRow="0" w:firstColumn="0" w:lastColumn="0" w:noHBand="0" w:noVBand="0" w:val="0020"/>
      </w:tblPr>
      <w:tblGrid>
        <w:gridCol w:w="1980"/>
        <w:gridCol w:w="1980"/>
        <w:gridCol w:w="1980"/>
        <w:gridCol w:w="1980"/>
      </w:tblGrid>
      <w:tr>
        <w:trPr>
          <w:tblHeader w:val="on"/>
        </w:trPr>
        <w:tc>
          <w:tcPr/>
          <w:p>
            <w:pPr>
              <w:pStyle w:val="Compact"/>
            </w:pPr>
            <w:r>
              <w:rPr>
                <w:rFonts w:ascii="Times New Roman" w:hAnsi="Times New Roman"/>
                <w:b/>
                <w:sz w:val="20"/>
              </w:rPr>
              <w:t xml:space="preserve">Concentration</w:t>
            </w:r>
          </w:p>
        </w:tc>
        <w:tc>
          <w:tcPr/>
          <w:p>
            <w:pPr>
              <w:pStyle w:val="Compact"/>
            </w:pPr>
            <w:r>
              <w:rPr>
                <w:rFonts w:ascii="Times New Roman" w:hAnsi="Times New Roman"/>
                <w:b/>
                <w:sz w:val="20"/>
              </w:rPr>
              <w:t xml:space="preserve">η mesurée (%)</w:t>
            </w:r>
          </w:p>
        </w:tc>
        <w:tc>
          <w:tcPr/>
          <w:p>
            <w:pPr>
              <w:pStyle w:val="Compact"/>
            </w:pPr>
            <w:r>
              <w:rPr>
                <w:rFonts w:ascii="Times New Roman" w:hAnsi="Times New Roman"/>
                <w:b/>
                <w:sz w:val="20"/>
              </w:rPr>
              <w:t xml:space="preserve">η fabricant typique (%)</w:t>
            </w:r>
          </w:p>
        </w:tc>
        <w:tc>
          <w:tcPr/>
          <w:p>
            <w:pPr>
              <w:pStyle w:val="Compact"/>
            </w:pPr>
            <w:r>
              <w:rPr>
                <w:rFonts w:ascii="Times New Roman" w:hAnsi="Times New Roman"/>
                <w:b/>
                <w:sz w:val="20"/>
              </w:rPr>
              <w:t xml:space="preserve">Écart (%)</w:t>
            </w:r>
          </w:p>
        </w:tc>
      </w:tr>
      <w:tr>
        <w:tc>
          <w:tcPr/>
          <w:p>
            <w:pPr>
              <w:pStyle w:val="Compact"/>
            </w:pPr>
            <w:r>
              <w:rPr>
                <w:rFonts w:ascii="Times New Roman" w:hAnsi="Times New Roman"/>
                <w:sz w:val="20"/>
              </w:rPr>
              <w:t xml:space="preserve">0,1 % v/v</w:t>
            </w:r>
          </w:p>
        </w:tc>
        <w:tc>
          <w:tcPr/>
          <w:p>
            <w:pPr>
              <w:pStyle w:val="Compact"/>
            </w:pPr>
            <w:r>
              <w:rPr>
                <w:rFonts w:ascii="Times New Roman" w:hAnsi="Times New Roman"/>
                <w:sz w:val="20"/>
              </w:rPr>
              <w:t xml:space="preserve">…</w:t>
            </w:r>
          </w:p>
        </w:tc>
        <w:tc>
          <w:tcPr/>
          <w:p>
            <w:pPr>
              <w:pStyle w:val="Compact"/>
            </w:pPr>
            <w:r>
              <w:rPr>
                <w:rFonts w:ascii="Times New Roman" w:hAnsi="Times New Roman"/>
                <w:sz w:val="20"/>
              </w:rPr>
              <w:t xml:space="preserve">&gt; 90 (à vérifier)</w:t>
            </w:r>
          </w:p>
        </w:tc>
        <w:tc>
          <w:tcPr/>
          <w:p>
            <w:pPr>
              <w:pStyle w:val="Compact"/>
            </w:pPr>
            <w:r>
              <w:rPr>
                <w:rFonts w:ascii="Times New Roman" w:hAnsi="Times New Roman"/>
                <w:sz w:val="20"/>
              </w:rPr>
              <w:t xml:space="preserve">…</w:t>
            </w:r>
          </w:p>
        </w:tc>
      </w:tr>
      <w:tr>
        <w:tc>
          <w:tcPr/>
          <w:p>
            <w:pPr>
              <w:pStyle w:val="Compact"/>
            </w:pPr>
            <w:r>
              <w:rPr>
                <w:rFonts w:ascii="Times New Roman" w:hAnsi="Times New Roman"/>
                <w:sz w:val="20"/>
              </w:rPr>
              <w:t xml:space="preserve">0,5 % v/v</w:t>
            </w:r>
          </w:p>
        </w:tc>
        <w:tc>
          <w:tcPr/>
          <w:p>
            <w:pPr>
              <w:pStyle w:val="Compact"/>
            </w:pPr>
            <w:r>
              <w:rPr>
                <w:rFonts w:ascii="Times New Roman" w:hAnsi="Times New Roman"/>
                <w:sz w:val="20"/>
              </w:rPr>
              <w:t xml:space="preserve">…</w:t>
            </w:r>
          </w:p>
        </w:tc>
        <w:tc>
          <w:tcPr/>
          <w:p>
            <w:pPr>
              <w:pStyle w:val="Compact"/>
            </w:pPr>
            <w:r>
              <w:rPr>
                <w:rFonts w:ascii="Times New Roman" w:hAnsi="Times New Roman"/>
                <w:sz w:val="20"/>
              </w:rPr>
              <w:t xml:space="preserve">&gt; 90</w:t>
            </w:r>
          </w:p>
        </w:tc>
        <w:tc>
          <w:tcPr/>
          <w:p>
            <w:pPr>
              <w:pStyle w:val="Compact"/>
            </w:pPr>
            <w:r>
              <w:rPr>
                <w:rFonts w:ascii="Times New Roman" w:hAnsi="Times New Roman"/>
                <w:sz w:val="20"/>
              </w:rPr>
              <w:t xml:space="preserve">…</w:t>
            </w:r>
          </w:p>
        </w:tc>
      </w:tr>
    </w:tbl>
    <w:p>
      <w:pPr>
        <w:pStyle w:val="BodyText"/>
      </w:pPr>
      <w:r>
        <w:rPr>
          <w:rFonts w:ascii="Times New Roman" w:hAnsi="Times New Roman"/>
          <w:i/>
          <w:iCs/>
        </w:rPr>
        <w:t xml:space="preserve">Discussion des écarts au regard de la composition multi-acide (HCl + H₃PO₄) vs HCl pur des essais fabricant — l’efficacité réelle peut être réduite par l’environnement multi-mécanismes.]</w:t>
      </w:r>
    </w:p>
    <w:bookmarkEnd w:id="111"/>
    <w:bookmarkStart w:id="112" w:name="X13f69ce28fd6052b81492647f4edaef3b093a7b"/>
    <w:p>
      <w:pPr>
        <w:pStyle w:val="Heading3"/>
      </w:pPr>
      <w:r>
        <w:rPr>
          <w:rFonts w:ascii="Times New Roman" w:hAnsi="Times New Roman"/>
        </w:rPr>
        <w:t xml:space="preserve">III.5.3. Calibration finale des seuils vert / orange / rouge</w:t>
      </w:r>
    </w:p>
    <w:p>
      <w:pPr>
        <w:pStyle w:val="FirstParagraph"/>
      </w:pPr>
      <w:r>
        <w:rPr>
          <w:rFonts w:ascii="Times New Roman" w:hAnsi="Times New Roman"/>
          <w:i/>
          <w:iCs/>
        </w:rPr>
        <w:t xml:space="preserve">[À compléter — Justification empirique des seuils (CR = 1 et 5 mm/an, RUL = 12 et 48 h) basée sur les distributions observées dans les runs 1 et 2. Représentation des distributions empiriques avec les seuils superposés.]</w:t>
      </w:r>
    </w:p>
    <w:p>
      <w:r>
        <w:rPr>
          <w:rFonts w:ascii="Times New Roman" w:hAnsi="Times New Roman"/>
        </w:rPr>
        <w:pict>
          <v:rect style="width:0;height:1.5pt" o:hralign="center" o:hrstd="t" o:hr="t"/>
        </w:pict>
      </w:r>
    </w:p>
    <w:bookmarkEnd w:id="112"/>
    <w:bookmarkEnd w:id="113"/>
    <w:bookmarkStart w:id="120" w:name="X363cbe95a456c0f5ca4c7feca22e61dc45c62a7"/>
    <w:p>
      <w:pPr>
        <w:pStyle w:val="Heading2"/>
      </w:pPr>
      <w:r>
        <w:rPr>
          <w:rFonts w:ascii="Times New Roman" w:hAnsi="Times New Roman"/>
        </w:rPr>
        <w:t xml:space="preserve">III.6. Prototype de GMAO low-cost — fonctionnalité et KPIs (OS4)</w:t>
      </w:r>
    </w:p>
    <w:bookmarkStart w:id="114" w:name="Xe1464985cc037fe747a2001eae0b971ebe4121d"/>
    <w:p>
      <w:pPr>
        <w:pStyle w:val="Heading3"/>
      </w:pPr>
      <w:r>
        <w:rPr>
          <w:rFonts w:ascii="Times New Roman" w:hAnsi="Times New Roman"/>
        </w:rPr>
        <w:t xml:space="preserve">III.6.1. Schéma de base de données déployé</w:t>
      </w:r>
    </w:p>
    <w:p>
      <w:pPr>
        <w:pStyle w:val="FirstParagraph"/>
      </w:pPr>
      <w:r>
        <w:rPr>
          <w:rFonts w:ascii="Times New Roman" w:hAnsi="Times New Roman"/>
          <w:i/>
          <w:iCs/>
        </w:rPr>
        <w:t xml:space="preserve">[À compléter — Capture d’écran ou schéma graphique des huit tables Supabase déployées (assets, measurements, predictions, alerts, work_orders, interventions, inhibitor_doses, kpi_maintenance). Vérification de l’intégrité référentielle.]</w:t>
      </w:r>
    </w:p>
    <w:bookmarkEnd w:id="114"/>
    <w:bookmarkStart w:id="115" w:name="X529041c1036c1fbb9478ce4da07bad5f4afaf80"/>
    <w:p>
      <w:pPr>
        <w:pStyle w:val="Heading3"/>
      </w:pPr>
      <w:r>
        <w:rPr>
          <w:rFonts w:ascii="Times New Roman" w:hAnsi="Times New Roman"/>
        </w:rPr>
        <w:t xml:space="preserve">III.6.2. Dashboard temps réel — page d’accueil</w:t>
      </w:r>
    </w:p>
    <w:p>
      <w:pPr>
        <w:pStyle w:val="FirstParagraph"/>
      </w:pPr>
      <w:r>
        <w:rPr>
          <w:rFonts w:ascii="Times New Roman" w:hAnsi="Times New Roman"/>
          <w:i/>
          <w:iCs/>
        </w:rPr>
        <w:t xml:space="preserve">[À compléter — Capture d’écran de la page</w:t>
      </w:r>
      <w:r>
        <w:rPr>
          <w:rFonts w:ascii="Times New Roman" w:hAnsi="Times New Roman"/>
          <w:i/>
          <w:iCs/>
        </w:rPr>
        <w:t xml:space="preserve"> </w:t>
      </w:r>
      <w:r>
        <w:rPr>
          <w:rStyle w:val="VerbatimChar"/>
          <w:rFonts w:ascii="Times New Roman" w:hAnsi="Times New Roman"/>
          <w:i/>
          <w:iCs/>
        </w:rPr>
        <w:t xml:space="preserve">/</w:t>
      </w:r>
      <w:r>
        <w:rPr>
          <w:rFonts w:ascii="Times New Roman" w:hAnsi="Times New Roman"/>
          <w:i/>
          <w:iCs/>
        </w:rPr>
        <w:t xml:space="preserve"> </w:t>
      </w:r>
      <w:r>
        <w:rPr>
          <w:rFonts w:ascii="Times New Roman" w:hAnsi="Times New Roman"/>
          <w:i/>
          <w:iCs/>
        </w:rPr>
        <w:t xml:space="preserve">du dashboard Next.js déployé sur Vercel. Affichage des courbes Rx(t), T(t), CR(t), RUL(t) en temps réel. Liste des alertes actives.]</w:t>
      </w:r>
    </w:p>
    <w:bookmarkEnd w:id="115"/>
    <w:bookmarkStart w:id="116" w:name="X1169c4bd386339b829c071b816cb256e503827c"/>
    <w:p>
      <w:pPr>
        <w:pStyle w:val="Heading3"/>
      </w:pPr>
      <w:r>
        <w:rPr>
          <w:rFonts w:ascii="Times New Roman" w:hAnsi="Times New Roman"/>
        </w:rPr>
        <w:t xml:space="preserve">III.6.3. Génération automatique d’alertes et d’ordres de travail</w:t>
      </w:r>
    </w:p>
    <w:p>
      <w:pPr>
        <w:pStyle w:val="FirstParagraph"/>
      </w:pPr>
      <w:r>
        <w:rPr>
          <w:rFonts w:ascii="Times New Roman" w:hAnsi="Times New Roman"/>
          <w:i/>
          <w:iCs/>
        </w:rPr>
        <w:t xml:space="preserve">[À compléter — Captures d’écran : (i) page</w:t>
      </w:r>
      <w:r>
        <w:rPr>
          <w:rFonts w:ascii="Times New Roman" w:hAnsi="Times New Roman"/>
          <w:i/>
          <w:iCs/>
        </w:rPr>
        <w:t xml:space="preserve"> </w:t>
      </w:r>
      <w:r>
        <w:rPr>
          <w:rStyle w:val="VerbatimChar"/>
          <w:rFonts w:ascii="Times New Roman" w:hAnsi="Times New Roman"/>
          <w:i/>
          <w:iCs/>
        </w:rPr>
        <w:t xml:space="preserve">/alerts</w:t>
      </w:r>
      <w:r>
        <w:rPr>
          <w:rFonts w:ascii="Times New Roman" w:hAnsi="Times New Roman"/>
          <w:i/>
          <w:iCs/>
        </w:rPr>
        <w:t xml:space="preserve"> </w:t>
      </w:r>
      <w:r>
        <w:rPr>
          <w:rFonts w:ascii="Times New Roman" w:hAnsi="Times New Roman"/>
          <w:i/>
          <w:iCs/>
        </w:rPr>
        <w:t xml:space="preserve">avec filtrage vert/orange/rouge ; (ii) page</w:t>
      </w:r>
      <w:r>
        <w:rPr>
          <w:rFonts w:ascii="Times New Roman" w:hAnsi="Times New Roman"/>
          <w:i/>
          <w:iCs/>
        </w:rPr>
        <w:t xml:space="preserve"> </w:t>
      </w:r>
      <w:r>
        <w:rPr>
          <w:rStyle w:val="VerbatimChar"/>
          <w:rFonts w:ascii="Times New Roman" w:hAnsi="Times New Roman"/>
          <w:i/>
          <w:iCs/>
        </w:rPr>
        <w:t xml:space="preserve">/work-orders</w:t>
      </w:r>
      <w:r>
        <w:rPr>
          <w:rFonts w:ascii="Times New Roman" w:hAnsi="Times New Roman"/>
          <w:i/>
          <w:iCs/>
        </w:rPr>
        <w:t xml:space="preserve"> </w:t>
      </w:r>
      <w:r>
        <w:rPr>
          <w:rFonts w:ascii="Times New Roman" w:hAnsi="Times New Roman"/>
          <w:i/>
          <w:iCs/>
        </w:rPr>
        <w:t xml:space="preserve">en mode Kanban (Ouvert / En cours / Fermé) ; (iii) détail d’un OT avec formulaire d’intervention. Démontrer la création automatique d’OT depuis une alerte rouge.]</w:t>
      </w:r>
    </w:p>
    <w:bookmarkEnd w:id="116"/>
    <w:bookmarkStart w:id="117" w:name="X2780e1b7d62dd546e7eb3a5805c54aa64052ce4"/>
    <w:p>
      <w:pPr>
        <w:pStyle w:val="Heading3"/>
      </w:pPr>
      <w:r>
        <w:rPr>
          <w:rFonts w:ascii="Times New Roman" w:hAnsi="Times New Roman"/>
        </w:rPr>
        <w:t xml:space="preserve">III.6.4. Traçabilité des interventions et des doses d’inhibiteur</w:t>
      </w:r>
    </w:p>
    <w:p>
      <w:pPr>
        <w:pStyle w:val="FirstParagraph"/>
      </w:pPr>
      <w:r>
        <w:rPr>
          <w:rFonts w:ascii="Times New Roman" w:hAnsi="Times New Roman"/>
          <w:i/>
          <w:iCs/>
        </w:rPr>
        <w:t xml:space="preserve">[À compléter — Capture d’écran de l’historique d’un asset : timeline des alertes, OT, interventions, doses d’inhibiteur injectées. Vérification de la traçabilité ISO 14224.]</w:t>
      </w:r>
    </w:p>
    <w:bookmarkEnd w:id="117"/>
    <w:bookmarkStart w:id="118" w:name="iii.6.5.-kpis-maintenance-calculés"/>
    <w:p>
      <w:pPr>
        <w:pStyle w:val="Heading3"/>
      </w:pPr>
      <w:r>
        <w:rPr>
          <w:rFonts w:ascii="Times New Roman" w:hAnsi="Times New Roman"/>
        </w:rPr>
        <w:t xml:space="preserve">III.6.5. KPIs maintenance calculés</w:t>
      </w:r>
    </w:p>
    <w:p>
      <w:pPr>
        <w:pStyle w:val="FirstParagraph"/>
      </w:pPr>
      <w:r>
        <w:rPr>
          <w:rFonts w:ascii="Times New Roman" w:hAnsi="Times New Roman"/>
          <w:i/>
          <w:iCs/>
        </w:rPr>
        <w:t xml:space="preserve">[À compléter — Capture d’écran du dashboard</w:t>
      </w:r>
      <w:r>
        <w:rPr>
          <w:rFonts w:ascii="Times New Roman" w:hAnsi="Times New Roman"/>
          <w:i/>
          <w:iCs/>
        </w:rPr>
        <w:t xml:space="preserve"> </w:t>
      </w:r>
      <w:r>
        <w:rPr>
          <w:rStyle w:val="VerbatimChar"/>
          <w:rFonts w:ascii="Times New Roman" w:hAnsi="Times New Roman"/>
          <w:i/>
          <w:iCs/>
        </w:rPr>
        <w:t xml:space="preserve">/kpi</w:t>
      </w:r>
      <w:r>
        <w:rPr>
          <w:rFonts w:ascii="Times New Roman" w:hAnsi="Times New Roman"/>
          <w:i/>
          <w:iCs/>
        </w:rPr>
        <w:t xml:space="preserve">. Tableau des KPIs réalisés sur la période expérimentale :</w:t>
      </w:r>
    </w:p>
    <w:tbl>
      <w:tblPr>
        <w:tblStyle w:val="Table"/>
        <w:tblW w:type="auto" w:w="0"/>
        <w:jc w:val="center"/>
        <w:tblLook w:firstRow="1" w:lastRow="0" w:firstColumn="0" w:lastColumn="0" w:noHBand="0" w:noVBand="0" w:val="0020"/>
      </w:tblPr>
      <w:tblGrid>
        <w:gridCol w:w="1980"/>
        <w:gridCol w:w="1980"/>
        <w:gridCol w:w="1980"/>
        <w:gridCol w:w="1980"/>
      </w:tblGrid>
      <w:tr>
        <w:trPr>
          <w:tblHeader w:val="on"/>
        </w:trPr>
        <w:tc>
          <w:tcPr/>
          <w:p>
            <w:pPr>
              <w:pStyle w:val="Compact"/>
            </w:pPr>
            <w:r>
              <w:rPr>
                <w:rFonts w:ascii="Times New Roman" w:hAnsi="Times New Roman"/>
                <w:b/>
                <w:sz w:val="20"/>
              </w:rPr>
              <w:t xml:space="preserve">KPI</w:t>
            </w:r>
          </w:p>
        </w:tc>
        <w:tc>
          <w:tcPr/>
          <w:p>
            <w:pPr>
              <w:pStyle w:val="Compact"/>
            </w:pPr>
            <w:r>
              <w:rPr>
                <w:rFonts w:ascii="Times New Roman" w:hAnsi="Times New Roman"/>
                <w:b/>
                <w:sz w:val="20"/>
              </w:rPr>
              <w:t xml:space="preserve">Valeur mesurée</w:t>
            </w:r>
          </w:p>
        </w:tc>
        <w:tc>
          <w:tcPr/>
          <w:p>
            <w:pPr>
              <w:pStyle w:val="Compact"/>
            </w:pPr>
            <w:r>
              <w:rPr>
                <w:rFonts w:ascii="Times New Roman" w:hAnsi="Times New Roman"/>
                <w:b/>
                <w:sz w:val="20"/>
              </w:rPr>
              <w:t xml:space="preserve">Cible</w:t>
            </w:r>
          </w:p>
        </w:tc>
        <w:tc>
          <w:tcPr/>
          <w:p>
            <w:pPr>
              <w:pStyle w:val="Compact"/>
            </w:pPr>
            <w:r>
              <w:rPr>
                <w:rFonts w:ascii="Times New Roman" w:hAnsi="Times New Roman"/>
                <w:b/>
                <w:sz w:val="20"/>
              </w:rPr>
              <w:t xml:space="preserve">Conformité</w:t>
            </w:r>
          </w:p>
        </w:tc>
      </w:tr>
      <w:tr>
        <w:tc>
          <w:tcPr/>
          <w:p>
            <w:pPr>
              <w:pStyle w:val="Compact"/>
            </w:pPr>
            <w:r>
              <w:rPr>
                <w:rFonts w:ascii="Times New Roman" w:hAnsi="Times New Roman"/>
                <w:sz w:val="20"/>
              </w:rPr>
              <w:t xml:space="preserve">MTBF (h)</w:t>
            </w:r>
          </w:p>
        </w:tc>
        <w:tc>
          <w:tcPr/>
          <w:p>
            <w:pPr>
              <w:pStyle w:val="Compact"/>
            </w:pPr>
            <w:r>
              <w:rPr>
                <w:rFonts w:ascii="Times New Roman" w:hAnsi="Times New Roman"/>
                <w:sz w:val="20"/>
              </w:rPr>
              <w:t xml:space="preserve">…</w:t>
            </w:r>
          </w:p>
        </w:tc>
        <w:tc>
          <w:tcPr/>
          <w:p>
            <w:pPr>
              <w:pStyle w:val="Compact"/>
            </w:pPr>
            <w:r>
              <w:rPr>
                <w:rFonts w:ascii="Times New Roman" w:hAnsi="Times New Roman"/>
                <w:sz w:val="20"/>
              </w:rPr>
              <w:t xml:space="preserve">maximiser</w:t>
            </w:r>
          </w:p>
        </w:tc>
        <w:tc>
          <w:tcPr/>
          <w:p>
            <w:pPr>
              <w:pStyle w:val="Compact"/>
            </w:pPr>
            <w:r>
              <w:rPr>
                <w:rFonts w:ascii="Times New Roman" w:hAnsi="Times New Roman"/>
                <w:sz w:val="20"/>
              </w:rPr>
              <w:t xml:space="preserve">…</w:t>
            </w:r>
          </w:p>
        </w:tc>
      </w:tr>
      <w:tr>
        <w:tc>
          <w:tcPr/>
          <w:p>
            <w:pPr>
              <w:pStyle w:val="Compact"/>
            </w:pPr>
            <w:r>
              <w:rPr>
                <w:rFonts w:ascii="Times New Roman" w:hAnsi="Times New Roman"/>
                <w:sz w:val="20"/>
              </w:rPr>
              <w:t xml:space="preserve">MTTR (h)</w:t>
            </w:r>
          </w:p>
        </w:tc>
        <w:tc>
          <w:tcPr/>
          <w:p>
            <w:pPr>
              <w:pStyle w:val="Compact"/>
            </w:pPr>
            <w:r>
              <w:rPr>
                <w:rFonts w:ascii="Times New Roman" w:hAnsi="Times New Roman"/>
                <w:sz w:val="20"/>
              </w:rPr>
              <w:t xml:space="preserve">…</w:t>
            </w:r>
          </w:p>
        </w:tc>
        <w:tc>
          <w:tcPr/>
          <w:p>
            <w:pPr>
              <w:pStyle w:val="Compact"/>
            </w:pPr>
            <w:r>
              <w:rPr>
                <w:rFonts w:ascii="Times New Roman" w:hAnsi="Times New Roman"/>
                <w:sz w:val="20"/>
              </w:rPr>
              <w:t xml:space="preserve">minimiser</w:t>
            </w:r>
          </w:p>
        </w:tc>
        <w:tc>
          <w:tcPr/>
          <w:p>
            <w:pPr>
              <w:pStyle w:val="Compact"/>
            </w:pPr>
            <w:r>
              <w:rPr>
                <w:rFonts w:ascii="Times New Roman" w:hAnsi="Times New Roman"/>
                <w:sz w:val="20"/>
              </w:rPr>
              <w:t xml:space="preserve">…</w:t>
            </w:r>
          </w:p>
        </w:tc>
      </w:tr>
      <w:tr>
        <w:tc>
          <w:tcPr/>
          <w:p>
            <w:pPr>
              <w:pStyle w:val="Compact"/>
            </w:pPr>
            <w:r>
              <w:rPr>
                <w:rFonts w:ascii="Times New Roman" w:hAnsi="Times New Roman"/>
                <w:sz w:val="20"/>
              </w:rPr>
              <w:t xml:space="preserve">Disponibilité (%)</w:t>
            </w:r>
          </w:p>
        </w:tc>
        <w:tc>
          <w:tcPr/>
          <w:p>
            <w:pPr>
              <w:pStyle w:val="Compact"/>
            </w:pPr>
            <w:r>
              <w:rPr>
                <w:rFonts w:ascii="Times New Roman" w:hAnsi="Times New Roman"/>
                <w:sz w:val="20"/>
              </w:rPr>
              <w:t xml:space="preserve">…</w:t>
            </w:r>
          </w:p>
        </w:tc>
        <w:tc>
          <w:tcPr/>
          <w:p>
            <w:pPr>
              <w:pStyle w:val="Compact"/>
            </w:pPr>
            <w:r>
              <w:rPr>
                <w:rFonts w:ascii="Times New Roman" w:hAnsi="Times New Roman"/>
                <w:sz w:val="20"/>
              </w:rPr>
              <w:t xml:space="preserve">&gt; 95</w:t>
            </w:r>
          </w:p>
        </w:tc>
        <w:tc>
          <w:tcPr/>
          <w:p>
            <w:pPr>
              <w:pStyle w:val="Compact"/>
            </w:pPr>
            <w:r>
              <w:rPr>
                <w:rFonts w:ascii="Times New Roman" w:hAnsi="Times New Roman"/>
                <w:sz w:val="20"/>
              </w:rPr>
              <w:t xml:space="preserve">…</w:t>
            </w:r>
          </w:p>
        </w:tc>
      </w:tr>
      <w:tr>
        <w:tc>
          <w:tcPr/>
          <w:p>
            <w:pPr>
              <w:pStyle w:val="Compact"/>
            </w:pPr>
            <w:r>
              <w:rPr>
                <w:rFonts w:ascii="Times New Roman" w:hAnsi="Times New Roman"/>
                <w:sz w:val="20"/>
              </w:rPr>
              <w:t xml:space="preserve">Efficacité d’inhibition (%)</w:t>
            </w:r>
          </w:p>
        </w:tc>
        <w:tc>
          <w:tcPr/>
          <w:p>
            <w:pPr>
              <w:pStyle w:val="Compact"/>
            </w:pPr>
            <w:r>
              <w:rPr>
                <w:rFonts w:ascii="Times New Roman" w:hAnsi="Times New Roman"/>
                <w:sz w:val="20"/>
              </w:rPr>
              <w:t xml:space="preserve">…</w:t>
            </w:r>
          </w:p>
        </w:tc>
        <w:tc>
          <w:tcPr/>
          <w:p>
            <w:pPr>
              <w:pStyle w:val="Compact"/>
            </w:pPr>
            <w:r>
              <w:rPr>
                <w:rFonts w:ascii="Times New Roman" w:hAnsi="Times New Roman"/>
                <w:sz w:val="20"/>
              </w:rPr>
              <w:t xml:space="preserve">&gt; 90</w:t>
            </w:r>
          </w:p>
        </w:tc>
        <w:tc>
          <w:tcPr/>
          <w:p>
            <w:pPr>
              <w:pStyle w:val="Compact"/>
            </w:pPr>
            <w:r>
              <w:rPr>
                <w:rFonts w:ascii="Times New Roman" w:hAnsi="Times New Roman"/>
                <w:sz w:val="20"/>
              </w:rPr>
              <w:t xml:space="preserve">…</w:t>
            </w:r>
          </w:p>
        </w:tc>
      </w:tr>
      <w:tr>
        <w:tc>
          <w:tcPr/>
          <w:p>
            <w:pPr>
              <w:pStyle w:val="Compact"/>
            </w:pPr>
            <w:r>
              <w:rPr>
                <w:rFonts w:ascii="Times New Roman" w:hAnsi="Times New Roman"/>
                <w:sz w:val="20"/>
              </w:rPr>
              <w:t xml:space="preserve">Coût évité (FCFA)</w:t>
            </w:r>
          </w:p>
        </w:tc>
        <w:tc>
          <w:tcPr/>
          <w:p>
            <w:pPr>
              <w:pStyle w:val="Compact"/>
            </w:pPr>
            <w:r>
              <w:rPr>
                <w:rFonts w:ascii="Times New Roman" w:hAnsi="Times New Roman"/>
                <w:sz w:val="20"/>
              </w:rPr>
              <w:t xml:space="preserve">…</w:t>
            </w:r>
          </w:p>
        </w:tc>
        <w:tc>
          <w:tcPr/>
          <w:p>
            <w:pPr>
              <w:pStyle w:val="Compact"/>
            </w:pPr>
            <w:r>
              <w:rPr>
                <w:rFonts w:ascii="Times New Roman" w:hAnsi="Times New Roman"/>
                <w:sz w:val="20"/>
              </w:rPr>
              <w:t xml:space="preserve">maximiser</w:t>
            </w:r>
          </w:p>
        </w:tc>
        <w:tc>
          <w:tcPr/>
          <w:p>
            <w:pPr>
              <w:pStyle w:val="Compact"/>
            </w:pPr>
            <w:r>
              <w:rPr>
                <w:rFonts w:ascii="Times New Roman" w:hAnsi="Times New Roman"/>
                <w:sz w:val="20"/>
              </w:rPr>
              <w:t xml:space="preserve">…</w:t>
            </w:r>
          </w:p>
        </w:tc>
      </w:tr>
      <w:tr>
        <w:tc>
          <w:tcPr/>
          <w:p>
            <w:pPr>
              <w:pStyle w:val="Compact"/>
            </w:pPr>
            <w:r>
              <w:rPr>
                <w:rFonts w:ascii="Times New Roman" w:hAnsi="Times New Roman"/>
                <w:sz w:val="20"/>
              </w:rPr>
              <w:t xml:space="preserve">Précision du modèle (%)</w:t>
            </w:r>
          </w:p>
        </w:tc>
        <w:tc>
          <w:tcPr/>
          <w:p>
            <w:pPr>
              <w:pStyle w:val="Compact"/>
            </w:pPr>
            <w:r>
              <w:rPr>
                <w:rFonts w:ascii="Times New Roman" w:hAnsi="Times New Roman"/>
                <w:sz w:val="20"/>
              </w:rPr>
              <w:t xml:space="preserve">…</w:t>
            </w:r>
          </w:p>
        </w:tc>
        <w:tc>
          <w:tcPr/>
          <w:p>
            <w:pPr>
              <w:pStyle w:val="Compact"/>
            </w:pPr>
            <w:r>
              <w:rPr>
                <w:rFonts w:ascii="Times New Roman" w:hAnsi="Times New Roman"/>
                <w:sz w:val="20"/>
              </w:rPr>
              <w:t xml:space="preserve">&gt; 85</w:t>
            </w:r>
          </w:p>
        </w:tc>
        <w:tc>
          <w:tcPr/>
          <w:p>
            <w:pPr>
              <w:pStyle w:val="Compact"/>
            </w:pPr>
            <w:r>
              <w:rPr>
                <w:rFonts w:ascii="Times New Roman" w:hAnsi="Times New Roman"/>
                <w:sz w:val="20"/>
              </w:rPr>
              <w:t xml:space="preserve">…</w:t>
            </w:r>
          </w:p>
        </w:tc>
      </w:tr>
    </w:tbl>
    <w:p>
      <w:pPr>
        <w:pStyle w:val="BodyText"/>
      </w:pPr>
      <w:r>
        <w:rPr>
          <w:rFonts w:ascii="Times New Roman" w:hAnsi="Times New Roman"/>
          <w:i/>
          <w:iCs/>
        </w:rPr>
        <w:t xml:space="preserve">Discussion : ces KPIs n’ont de valeur que sur des volumes significatifs ; les valeurs présentées sont à considérer comme une démonstration de la chaîne de calcul, à confirmer en exploitation industrielle réelle.]</w:t>
      </w:r>
    </w:p>
    <w:bookmarkEnd w:id="118"/>
    <w:bookmarkStart w:id="119" w:name="X17affa1188989cc3f315c1c911baccad160fa52"/>
    <w:p>
      <w:pPr>
        <w:pStyle w:val="Heading3"/>
      </w:pPr>
      <w:r>
        <w:rPr>
          <w:rFonts w:ascii="Times New Roman" w:hAnsi="Times New Roman"/>
        </w:rPr>
        <w:t xml:space="preserve">III.6.6. Comparaison fonctionnelle vs GMAO industrielles</w:t>
      </w:r>
    </w:p>
    <w:p>
      <w:pPr>
        <w:pStyle w:val="FirstParagraph"/>
      </w:pPr>
      <w:r>
        <w:rPr>
          <w:rFonts w:ascii="Times New Roman" w:hAnsi="Times New Roman"/>
          <w:i/>
          <w:iCs/>
        </w:rPr>
        <w:t xml:space="preserve">[À compléter — Tableau comparatif fonctionnel : prototype GMAO low-cost vs SAP PM vs IBM Maximo vs MaintainX (free) sur les fonctions essentielles (gestion actifs, OT, KPIs, intégration IoT, ML embarqué, coût annuel par site). Discussion de la viabilité du prototype pour les PME industrielles africaines.]</w:t>
      </w:r>
    </w:p>
    <w:p>
      <w:r>
        <w:rPr>
          <w:rFonts w:ascii="Times New Roman" w:hAnsi="Times New Roman"/>
        </w:rPr>
        <w:pict>
          <v:rect style="width:0;height:1.5pt" o:hralign="center" o:hrstd="t" o:hr="t"/>
        </w:pict>
      </w:r>
    </w:p>
    <w:bookmarkEnd w:id="119"/>
    <w:bookmarkEnd w:id="120"/>
    <w:bookmarkStart w:id="126" w:name="iii.7.-discussions"/>
    <w:p>
      <w:pPr>
        <w:pStyle w:val="Heading2"/>
      </w:pPr>
      <w:r>
        <w:rPr>
          <w:rFonts w:ascii="Times New Roman" w:hAnsi="Times New Roman"/>
        </w:rPr>
        <w:t xml:space="preserve">III.7. Discussions</w:t>
      </w:r>
    </w:p>
    <w:bookmarkStart w:id="121" w:name="X6f38f9f49bc6750aa3e8f20af4cf2caa3729b7d"/>
    <w:p>
      <w:pPr>
        <w:pStyle w:val="Heading3"/>
      </w:pPr>
      <w:r>
        <w:rPr>
          <w:rFonts w:ascii="Times New Roman" w:hAnsi="Times New Roman"/>
        </w:rPr>
        <w:t xml:space="preserve">III.7.1. Performance de la sonde ER low-cost vs systèmes commerciaux</w:t>
      </w:r>
    </w:p>
    <w:p>
      <w:pPr>
        <w:pStyle w:val="FirstParagraph"/>
      </w:pPr>
      <w:r>
        <w:rPr>
          <w:rFonts w:ascii="Times New Roman" w:hAnsi="Times New Roman"/>
          <w:i/>
          <w:iCs/>
        </w:rPr>
        <w:t xml:space="preserve">[À compléter — Comparer la résolution effective obtenue (mΩ) aux spécifications industrielles : Cosasco CW-20, Emerson Roxar, Permasense WT. Discuter le ratio coût/performance — ratio attendu : facteur 40 à 100 moins cher pour une résolution équivalente.]</w:t>
      </w:r>
    </w:p>
    <w:bookmarkEnd w:id="121"/>
    <w:bookmarkStart w:id="122" w:name="X2c36353157da6d7de0b42a10a258d8e257ca42b"/>
    <w:p>
      <w:pPr>
        <w:pStyle w:val="Heading3"/>
      </w:pPr>
      <w:r>
        <w:rPr>
          <w:rFonts w:ascii="Times New Roman" w:hAnsi="Times New Roman"/>
        </w:rPr>
        <w:t xml:space="preserve">III.7.2. Performance du modèle XGBoost — confrontation à la littérature</w:t>
      </w:r>
    </w:p>
    <w:p>
      <w:pPr>
        <w:pStyle w:val="FirstParagraph"/>
      </w:pPr>
      <w:r>
        <w:rPr>
          <w:rFonts w:ascii="Times New Roman" w:hAnsi="Times New Roman"/>
          <w:i/>
          <w:iCs/>
        </w:rPr>
        <w:t xml:space="preserve">[À compléter — Comparer le RMSE obtenu avec les valeurs rapportées par :</w:t>
      </w:r>
    </w:p>
    <w:p>
      <w:pPr>
        <w:pStyle w:val="Compact"/>
        <w:numPr>
          <w:ilvl w:val="0"/>
          <w:numId w:val="1028"/>
        </w:numPr>
      </w:pPr>
      <w:r>
        <w:rPr>
          <w:rFonts w:ascii="Times New Roman" w:hAnsi="Times New Roman"/>
          <w:i/>
          <w:iCs/>
        </w:rPr>
        <w:t xml:space="preserve">Wei et al. (2024) : RMSE = 0,031 mm/an, R² = 0,99 ;</w:t>
      </w:r>
    </w:p>
    <w:p>
      <w:pPr>
        <w:pStyle w:val="Compact"/>
        <w:numPr>
          <w:ilvl w:val="0"/>
          <w:numId w:val="1028"/>
        </w:numPr>
      </w:pPr>
      <w:r>
        <w:rPr>
          <w:rFonts w:ascii="Times New Roman" w:hAnsi="Times New Roman"/>
          <w:i/>
          <w:iCs/>
        </w:rPr>
        <w:t xml:space="preserve">Yan et Yan (2024) : RMSE = 0,052 ;</w:t>
      </w:r>
    </w:p>
    <w:p>
      <w:pPr>
        <w:pStyle w:val="Compact"/>
        <w:numPr>
          <w:ilvl w:val="0"/>
          <w:numId w:val="1028"/>
        </w:numPr>
      </w:pPr>
      <w:r>
        <w:rPr>
          <w:rFonts w:ascii="Times New Roman" w:hAnsi="Times New Roman"/>
          <w:i/>
          <w:iCs/>
        </w:rPr>
        <w:t xml:space="preserve">Hu et al. (2024) : RMSE = 0,005876, R² = 0,9648.</w:t>
      </w:r>
    </w:p>
    <w:p>
      <w:pPr>
        <w:pStyle w:val="FirstParagraph"/>
      </w:pPr>
      <w:r>
        <w:rPr>
          <w:rFonts w:ascii="Times New Roman" w:hAnsi="Times New Roman"/>
          <w:i/>
          <w:iCs/>
        </w:rPr>
        <w:t xml:space="preserve">Discuter les raisons d’éventuels écarts (taille du jeu de données, type de milieu multi-acide vs corrosion CO₂, protocole RTF).]</w:t>
      </w:r>
    </w:p>
    <w:bookmarkEnd w:id="122"/>
    <w:bookmarkStart w:id="123" w:name="X428dcc28753580dfe5a12b3f15afae834a25320"/>
    <w:p>
      <w:pPr>
        <w:pStyle w:val="Heading3"/>
      </w:pPr>
      <w:r>
        <w:rPr>
          <w:rFonts w:ascii="Times New Roman" w:hAnsi="Times New Roman"/>
        </w:rPr>
        <w:t xml:space="preserve">III.7.3. Effet de l’inhibiteur testé — interprétation physico-chimique</w:t>
      </w:r>
    </w:p>
    <w:p>
      <w:pPr>
        <w:pStyle w:val="FirstParagraph"/>
      </w:pPr>
      <w:r>
        <w:rPr>
          <w:rFonts w:ascii="Times New Roman" w:hAnsi="Times New Roman"/>
          <w:i/>
          <w:iCs/>
        </w:rPr>
        <w:t xml:space="preserve">[À compléter — Interpréter le temps d’adsorption détecté au regard de la cinétique d’adsorption des imidazolines (Heydari et Talebpour, 2024 ; Wang et al., 2023). Vérifier que η mesuré suit l’isotherme de Langmuir : η(C) = K_ads × C / (1 + K_ads × C).]</w:t>
      </w:r>
    </w:p>
    <w:bookmarkEnd w:id="123"/>
    <w:bookmarkStart w:id="124" w:name="X337c59c91e21fed5d01208c4fff2eb4e7131191"/>
    <w:p>
      <w:pPr>
        <w:pStyle w:val="Heading3"/>
      </w:pPr>
      <w:r>
        <w:rPr>
          <w:rFonts w:ascii="Times New Roman" w:hAnsi="Times New Roman"/>
        </w:rPr>
        <w:t xml:space="preserve">III.7.4. Apport du prototype de GMAO low-cost</w:t>
      </w:r>
    </w:p>
    <w:p>
      <w:pPr>
        <w:pStyle w:val="FirstParagraph"/>
      </w:pPr>
      <w:r>
        <w:rPr>
          <w:rFonts w:ascii="Times New Roman" w:hAnsi="Times New Roman"/>
          <w:i/>
          <w:iCs/>
        </w:rPr>
        <w:t xml:space="preserve">[À compléter après déploiement — Discussion de la viabilité du prototype GMAO en termes de :</w:t>
      </w:r>
    </w:p>
    <w:p>
      <w:pPr>
        <w:pStyle w:val="Compact"/>
        <w:numPr>
          <w:ilvl w:val="0"/>
          <w:numId w:val="1029"/>
        </w:numPr>
      </w:pPr>
      <w:r>
        <w:rPr>
          <w:rFonts w:ascii="Times New Roman" w:hAnsi="Times New Roman"/>
          <w:i/>
          <w:iCs/>
        </w:rPr>
        <w:t xml:space="preserve">Couverture fonctionnelle (vs ISO 14224) ;</w:t>
      </w:r>
    </w:p>
    <w:p>
      <w:pPr>
        <w:pStyle w:val="Compact"/>
        <w:numPr>
          <w:ilvl w:val="0"/>
          <w:numId w:val="1029"/>
        </w:numPr>
      </w:pPr>
      <w:r>
        <w:rPr>
          <w:rFonts w:ascii="Times New Roman" w:hAnsi="Times New Roman"/>
          <w:i/>
          <w:iCs/>
        </w:rPr>
        <w:t xml:space="preserve">Coût total de possession (TCO) sur 5 ans : &lt; 200 USD vs 50–250 K USD pour SAP PM/Maximo ;</w:t>
      </w:r>
    </w:p>
    <w:p>
      <w:pPr>
        <w:pStyle w:val="Compact"/>
        <w:numPr>
          <w:ilvl w:val="0"/>
          <w:numId w:val="1029"/>
        </w:numPr>
      </w:pPr>
      <w:r>
        <w:rPr>
          <w:rFonts w:ascii="Times New Roman" w:hAnsi="Times New Roman"/>
          <w:i/>
          <w:iCs/>
        </w:rPr>
        <w:t xml:space="preserve">Adéquation aux PME africaines ;</w:t>
      </w:r>
    </w:p>
    <w:p>
      <w:pPr>
        <w:pStyle w:val="Compact"/>
        <w:numPr>
          <w:ilvl w:val="0"/>
          <w:numId w:val="1029"/>
        </w:numPr>
      </w:pPr>
      <w:r>
        <w:rPr>
          <w:rFonts w:ascii="Times New Roman" w:hAnsi="Times New Roman"/>
          <w:i/>
          <w:iCs/>
        </w:rPr>
        <w:t xml:space="preserve">Limites identifiées (mono-tenant, pas de mode hors-ligne, etc.).</w:t>
      </w:r>
    </w:p>
    <w:p>
      <w:pPr>
        <w:pStyle w:val="FirstParagraph"/>
      </w:pPr>
      <w:r>
        <w:rPr>
          <w:rFonts w:ascii="Times New Roman" w:hAnsi="Times New Roman"/>
          <w:i/>
          <w:iCs/>
        </w:rPr>
        <w:t xml:space="preserve">Argumenter que le ratio coût/fonctionnalité ouvre un marché jusqu’ici inaccessible aux PME industrielles subsahariennes.]</w:t>
      </w:r>
    </w:p>
    <w:bookmarkEnd w:id="124"/>
    <w:bookmarkStart w:id="125" w:name="iii.7.5.-limites-du-travail"/>
    <w:p>
      <w:pPr>
        <w:pStyle w:val="Heading3"/>
      </w:pPr>
      <w:r>
        <w:rPr>
          <w:rFonts w:ascii="Times New Roman" w:hAnsi="Times New Roman"/>
        </w:rPr>
        <w:t xml:space="preserve">III.7.5. Limites du travail</w:t>
      </w:r>
    </w:p>
    <w:p>
      <w:pPr>
        <w:pStyle w:val="FirstParagraph"/>
      </w:pPr>
      <w:r>
        <w:rPr>
          <w:rFonts w:ascii="Times New Roman" w:hAnsi="Times New Roman"/>
        </w:rPr>
        <w:t xml:space="preserve">Plusieurs limites sont identifiées et doivent être prises en compte dans l’interprétation des résultats :</w:t>
      </w:r>
    </w:p>
    <w:p>
      <w:pPr>
        <w:pStyle w:val="BodyText"/>
      </w:pPr>
      <w:r>
        <w:rPr>
          <w:rFonts w:ascii="Times New Roman" w:hAnsi="Times New Roman"/>
          <w:b/>
          <w:bCs/>
        </w:rPr>
        <w:t xml:space="preserve">Limites matérielles :</w:t>
      </w:r>
      <w:r>
        <w:rPr>
          <w:rFonts w:ascii="Times New Roman" w:hAnsi="Times New Roman"/>
        </w:rPr>
        <w:t xml:space="preserve"> </w:t>
      </w:r>
      <w:r>
        <w:rPr>
          <w:rFonts w:ascii="Times New Roman" w:hAnsi="Times New Roman"/>
        </w:rPr>
        <w:t xml:space="preserve">le fil de fer recuit utilisé dans le prototype n’est pas le matériau standard des pipelines COTCO (acier API 5L Grade B). Les valeurs absolues de</w:t>
      </w:r>
      <w:r>
        <w:rPr>
          <w:rFonts w:ascii="Times New Roman" w:hAnsi="Times New Roman"/>
        </w:rPr>
        <w:t xml:space="preserve"> </w:t>
      </w:r>
      <w:r>
        <w:rPr>
          <w:rFonts w:ascii="Times New Roman" w:hAnsi="Times New Roman"/>
          <w:i/>
          <w:iCs/>
        </w:rPr>
        <w:t xml:space="preserve">CR</w:t>
      </w:r>
      <w:r>
        <w:rPr>
          <w:rFonts w:ascii="Times New Roman" w:hAnsi="Times New Roman"/>
        </w:rPr>
        <w:t xml:space="preserve"> </w:t>
      </w:r>
      <w:r>
        <w:rPr>
          <w:rFonts w:ascii="Times New Roman" w:hAnsi="Times New Roman"/>
        </w:rPr>
        <w:t xml:space="preserve">mesurées ne sont pas directement transposables aux conditions industrielles sans facteur de correction de composition. Cette limitation est intentionnelle dans le cadre d’une preuve de concept, dont l’objectif est de valider la chaîne de mesure et l’algorithme et non de produire des chiffres industriellement certifiés.</w:t>
      </w:r>
    </w:p>
    <w:p>
      <w:pPr>
        <w:pStyle w:val="BodyText"/>
      </w:pPr>
      <w:r>
        <w:rPr>
          <w:rFonts w:ascii="Times New Roman" w:hAnsi="Times New Roman"/>
          <w:b/>
          <w:bCs/>
        </w:rPr>
        <w:t xml:space="preserve">Limites du jeu de données :</w:t>
      </w:r>
      <w:r>
        <w:rPr>
          <w:rFonts w:ascii="Times New Roman" w:hAnsi="Times New Roman"/>
        </w:rPr>
        <w:t xml:space="preserve"> </w:t>
      </w:r>
      <w:r>
        <w:rPr>
          <w:rFonts w:ascii="Times New Roman" w:hAnsi="Times New Roman"/>
        </w:rPr>
        <w:t xml:space="preserve">quatre runs RTF, soit environ 1 200 à 1 800 points de mesure, constituent un jeu d’apprentissage minimal. Les métriques XGBoost obtenues sur ce jeu seront à confirmer sur un volume de données supérieur lors d’un déploiement étendu.</w:t>
      </w:r>
    </w:p>
    <w:p>
      <w:pPr>
        <w:pStyle w:val="BodyText"/>
      </w:pPr>
      <w:r>
        <w:rPr>
          <w:rFonts w:ascii="Times New Roman" w:hAnsi="Times New Roman"/>
          <w:b/>
          <w:bCs/>
        </w:rPr>
        <w:t xml:space="preserve">Limites du milieu corrosif :</w:t>
      </w:r>
      <w:r>
        <w:rPr>
          <w:rFonts w:ascii="Times New Roman" w:hAnsi="Times New Roman"/>
        </w:rPr>
        <w:t xml:space="preserve"> </w:t>
      </w:r>
      <w:r>
        <w:rPr>
          <w:rFonts w:ascii="Times New Roman" w:hAnsi="Times New Roman"/>
        </w:rPr>
        <w:t xml:space="preserve">le Detar Plus est un produit commercial dont la composition exacte (concentrations HCl et H₃PO₄) varie selon les lots. La reproductibilité chimique exacte d’un run à l’autre est ainsi approximative.</w:t>
      </w:r>
    </w:p>
    <w:p>
      <w:pPr>
        <w:pStyle w:val="BodyText"/>
      </w:pPr>
      <w:r>
        <w:rPr>
          <w:rFonts w:ascii="Times New Roman" w:hAnsi="Times New Roman"/>
          <w:b/>
          <w:bCs/>
        </w:rPr>
        <w:t xml:space="preserve">Limites de la validation :</w:t>
      </w:r>
      <w:r>
        <w:rPr>
          <w:rFonts w:ascii="Times New Roman" w:hAnsi="Times New Roman"/>
        </w:rPr>
        <w:t xml:space="preserve"> </w:t>
      </w:r>
      <w:r>
        <w:rPr>
          <w:rFonts w:ascii="Times New Roman" w:hAnsi="Times New Roman"/>
        </w:rPr>
        <w:t xml:space="preserve">l’absence de coupon gravimétrique parallèle prive ce travail d’une validation indépendante du</w:t>
      </w:r>
      <w:r>
        <w:rPr>
          <w:rFonts w:ascii="Times New Roman" w:hAnsi="Times New Roman"/>
        </w:rPr>
        <w:t xml:space="preserve"> </w:t>
      </w:r>
      <w:r>
        <w:rPr>
          <w:rFonts w:ascii="Times New Roman" w:hAnsi="Times New Roman"/>
          <w:i/>
          <w:iCs/>
        </w:rPr>
        <w:t xml:space="preserve">CR</w:t>
      </w:r>
      <w:r>
        <w:rPr>
          <w:rFonts w:ascii="Times New Roman" w:hAnsi="Times New Roman"/>
        </w:rPr>
        <w:t xml:space="preserve"> </w:t>
      </w:r>
      <w:r>
        <w:rPr>
          <w:rFonts w:ascii="Times New Roman" w:hAnsi="Times New Roman"/>
        </w:rPr>
        <w:t xml:space="preserve">mesuré par la sonde ER. Cette double validation ER + gravimétrie est recommandée pour les travaux futurs.</w:t>
      </w:r>
    </w:p>
    <w:p>
      <w:pPr>
        <w:pStyle w:val="BodyText"/>
      </w:pPr>
      <w:r>
        <w:rPr>
          <w:rFonts w:ascii="Times New Roman" w:hAnsi="Times New Roman"/>
          <w:b/>
          <w:bCs/>
        </w:rPr>
        <w:t xml:space="preserve">Limites de transposition à l’industrie :</w:t>
      </w:r>
      <w:r>
        <w:rPr>
          <w:rFonts w:ascii="Times New Roman" w:hAnsi="Times New Roman"/>
        </w:rPr>
        <w:t xml:space="preserve"> </w:t>
      </w:r>
      <w:r>
        <w:rPr>
          <w:rFonts w:ascii="Times New Roman" w:hAnsi="Times New Roman"/>
        </w:rPr>
        <w:t xml:space="preserve">la transposition aux conditions COTCO réelles (acier API 5L, hydrocarbures, températures et pressions de procédé) nécessitera un recalibrage du modèle sur un jeu de données collecté en conditions industrielles — ce qui constitue précisément l’objet du stage en entreprise prévu à la suite de ce mémoire.</w:t>
      </w:r>
    </w:p>
    <w:p>
      <w:r>
        <w:rPr>
          <w:rFonts w:ascii="Times New Roman" w:hAnsi="Times New Roman"/>
        </w:rPr>
        <w:pict>
          <v:rect style="width:0;height:1.5pt" o:hralign="center" o:hrstd="t" o:hr="t"/>
        </w:pict>
      </w:r>
    </w:p>
    <w:bookmarkEnd w:id="125"/>
    <w:bookmarkEnd w:id="126"/>
    <w:bookmarkStart w:id="127" w:name="iii.8.-conclusion-du-chapitre-iii"/>
    <w:p>
      <w:pPr>
        <w:pStyle w:val="Heading2"/>
      </w:pPr>
      <w:r>
        <w:rPr>
          <w:rFonts w:ascii="Times New Roman" w:hAnsi="Times New Roman"/>
        </w:rPr>
        <w:t xml:space="preserve">III.8. Conclusion du Chapitre III</w:t>
      </w:r>
    </w:p>
    <w:p>
      <w:pPr>
        <w:pStyle w:val="FirstParagraph"/>
      </w:pPr>
      <w:r>
        <w:rPr>
          <w:rFonts w:ascii="Times New Roman" w:hAnsi="Times New Roman"/>
          <w:i/>
          <w:iCs/>
        </w:rPr>
        <w:t xml:space="preserve">[À compléter après acquisition des données — Synthétiser les résultats des</w:t>
      </w:r>
      <w:r>
        <w:rPr>
          <w:rFonts w:ascii="Times New Roman" w:hAnsi="Times New Roman"/>
          <w:i/>
          <w:iCs/>
        </w:rPr>
        <w:t xml:space="preserve"> </w:t>
      </w:r>
      <w:r>
        <w:rPr>
          <w:rFonts w:ascii="Times New Roman" w:hAnsi="Times New Roman"/>
          <w:b/>
          <w:bCs/>
          <w:i/>
          <w:iCs/>
        </w:rPr>
        <w:t xml:space="preserve">quatre objectifs spécifiques</w:t>
      </w:r>
      <w:r>
        <w:rPr>
          <w:rFonts w:ascii="Times New Roman" w:hAnsi="Times New Roman"/>
          <w:i/>
          <w:iCs/>
        </w:rPr>
        <w:t xml:space="preserve"> </w:t>
      </w:r>
      <w:r>
        <w:rPr>
          <w:rFonts w:ascii="Times New Roman" w:hAnsi="Times New Roman"/>
          <w:i/>
          <w:iCs/>
        </w:rPr>
        <w:t xml:space="preserve">: (i) validation métrologi que de la sonde ER (résolution mΩ obtenue, stabilité), (ii) performance XGBoost (R², RMSE pour CR et RUL ; top-3 SHAP), (iii) diagnostic des régimes (matrice de confusion ; efficacité η mesurée de l’inhibiteur ; seuils calibrés), (iv) prototype GMAO (URL Vercel déployée ; KPIs maintenance calculés ; comparaison fonctionnelle avec GMAO industrielles). Statuer sur l’atteinte de chaque objectif et introduire la conclusion générale.]</w:t>
      </w:r>
    </w:p>
    <w:bookmarkEnd w:id="127"/>
    <w:bookmarkEnd w:id="128"/>
    <w:bookmarkStart w:id="129" w:name="conclusion-générale"/>
    <w:p>
      <w:pPr>
        <w:pStyle w:val="Heading1"/>
      </w:pPr>
      <w:r>
        <w:rPr>
          <w:rFonts w:ascii="Times New Roman" w:hAnsi="Times New Roman"/>
        </w:rPr>
        <w:t xml:space="preserve">CONCLUSION GÉNÉRALE</w:t>
      </w:r>
    </w:p>
    <w:p>
      <w:pPr>
        <w:pStyle w:val="FirstParagraph"/>
      </w:pPr>
      <w:r>
        <w:rPr>
          <w:rFonts w:ascii="Times New Roman" w:hAnsi="Times New Roman"/>
        </w:rPr>
        <w:t xml:space="preserve">Au terme de ce travail, qui s’inscrit dans un contexte de besoin industriel pressant — la corrosion représentant un coût annuel mondial de 2,5 billions USD et une menace permanente pour les infrastructures pétrolières camerounaises de COTCO — nous avons conçu, développé et</w:t>
      </w:r>
      <w:r>
        <w:rPr>
          <w:rFonts w:ascii="Times New Roman" w:hAnsi="Times New Roman"/>
        </w:rPr>
        <w:t xml:space="preserve"> </w:t>
      </w:r>
      <w:r>
        <w:rPr>
          <w:rFonts w:ascii="Times New Roman" w:hAnsi="Times New Roman"/>
          <w:b/>
          <w:bCs/>
        </w:rPr>
        <w:t xml:space="preserve">partiellement</w:t>
      </w:r>
      <w:r>
        <w:rPr>
          <w:rFonts w:ascii="Times New Roman" w:hAnsi="Times New Roman"/>
        </w:rPr>
        <w:t xml:space="preserve"> </w:t>
      </w:r>
      <w:r>
        <w:rPr>
          <w:rFonts w:ascii="Times New Roman" w:hAnsi="Times New Roman"/>
        </w:rPr>
        <w:t xml:space="preserve">validé expérimentalement un</w:t>
      </w:r>
      <w:r>
        <w:rPr>
          <w:rFonts w:ascii="Times New Roman" w:hAnsi="Times New Roman"/>
        </w:rPr>
        <w:t xml:space="preserve"> </w:t>
      </w:r>
      <w:r>
        <w:rPr>
          <w:rFonts w:ascii="Times New Roman" w:hAnsi="Times New Roman"/>
          <w:b/>
          <w:bCs/>
        </w:rPr>
        <w:t xml:space="preserve">système intégré de maintenance prédictive de la corrosion</w:t>
      </w:r>
      <w:r>
        <w:rPr>
          <w:rFonts w:ascii="Times New Roman" w:hAnsi="Times New Roman"/>
        </w:rPr>
        <w:t xml:space="preserve"> </w:t>
      </w:r>
      <w:r>
        <w:rPr>
          <w:rFonts w:ascii="Times New Roman" w:hAnsi="Times New Roman"/>
        </w:rPr>
        <w:t xml:space="preserve">couvrant la chaîne complète</w:t>
      </w:r>
      <w:r>
        <w:rPr>
          <w:rFonts w:ascii="Times New Roman" w:hAnsi="Times New Roman"/>
        </w:rPr>
        <w:t xml:space="preserve"> </w:t>
      </w:r>
      <w:r>
        <w:rPr>
          <w:rFonts w:ascii="Times New Roman" w:hAnsi="Times New Roman"/>
          <w:b/>
          <w:bCs/>
        </w:rPr>
        <w:t xml:space="preserve">détection → diagnostic → pronostic → décision → action</w:t>
      </w:r>
      <w:r>
        <w:rPr>
          <w:rFonts w:ascii="Times New Roman" w:hAnsi="Times New Roman"/>
        </w:rPr>
        <w:t xml:space="preserve"> </w:t>
      </w:r>
      <w:r>
        <w:rPr>
          <w:rFonts w:ascii="Times New Roman" w:hAnsi="Times New Roman"/>
        </w:rPr>
        <w:t xml:space="preserve">définie par la norme ISO 13381-1, articulé autour de</w:t>
      </w:r>
      <w:r>
        <w:rPr>
          <w:rFonts w:ascii="Times New Roman" w:hAnsi="Times New Roman"/>
        </w:rPr>
        <w:t xml:space="preserve"> </w:t>
      </w:r>
      <w:r>
        <w:rPr>
          <w:rFonts w:ascii="Times New Roman" w:hAnsi="Times New Roman"/>
          <w:b/>
          <w:bCs/>
        </w:rPr>
        <w:t xml:space="preserve">quatre composants</w:t>
      </w:r>
      <w:r>
        <w:rPr>
          <w:rFonts w:ascii="Times New Roman" w:hAnsi="Times New Roman"/>
        </w:rPr>
        <w:t xml:space="preserve"> </w:t>
      </w:r>
      <w:r>
        <w:rPr>
          <w:rFonts w:ascii="Times New Roman" w:hAnsi="Times New Roman"/>
        </w:rPr>
        <w:t xml:space="preserve">intégrés : une sonde ER low-cost, un modèle d’apprentissage automatique XGBoost à double sortie (CR + RUL), un module de diagnostic et d’alertes, et un prototype de GMAO low-cost open-source.</w:t>
      </w:r>
    </w:p>
    <w:p>
      <w:pPr>
        <w:pStyle w:val="BodyText"/>
      </w:pPr>
      <w:r>
        <w:rPr>
          <w:rFonts w:ascii="Times New Roman" w:hAnsi="Times New Roman"/>
          <w:b/>
          <w:bCs/>
        </w:rPr>
        <w:t xml:space="preserve">Synthèse par objectif spécifique :</w:t>
      </w:r>
    </w:p>
    <w:p>
      <w:pPr>
        <w:numPr>
          <w:ilvl w:val="0"/>
          <w:numId w:val="1030"/>
        </w:numPr>
      </w:pPr>
      <w:r>
        <w:rPr>
          <w:rFonts w:ascii="Times New Roman" w:hAnsi="Times New Roman"/>
          <w:b/>
          <w:bCs/>
        </w:rPr>
        <w:t xml:space="preserve">OS1 — Sonde ER low-cost :</w:t>
      </w:r>
      <w:r>
        <w:rPr>
          <w:rFonts w:ascii="Times New Roman" w:hAnsi="Times New Roman"/>
        </w:rPr>
        <w:t xml:space="preserve"> </w:t>
      </w:r>
      <w:r>
        <w:rPr>
          <w:rFonts w:ascii="Times New Roman" w:hAnsi="Times New Roman"/>
        </w:rPr>
        <w:t xml:space="preserve">la sonde a été conçue et assemblée à partir de composants disponibles localement au Cameroun (ESP32, HX711, DS18B20, fil de fer, résistances), pour un coût total inférieur à 50 000 FCFA — soit un facteur 40 à 100 moins cher qu’un système industriel équivalent. L’architecture pont de Wheatstone + HX711 24 bits + ESP32 en deep sleep pulsé a été démontrée fonctionnelle.</w:t>
      </w:r>
      <w:r>
        <w:rPr>
          <w:rFonts w:ascii="Times New Roman" w:hAnsi="Times New Roman"/>
        </w:rPr>
        <w:t xml:space="preserve"> </w:t>
      </w:r>
      <w:r>
        <w:rPr>
          <w:rFonts w:ascii="Times New Roman" w:hAnsi="Times New Roman"/>
          <w:i/>
          <w:iCs/>
        </w:rPr>
        <w:t xml:space="preserve">[Les métriques de résolution finale et de stabilité seront ajoutées après les tests métrologi ques.]</w:t>
      </w:r>
    </w:p>
    <w:p>
      <w:pPr>
        <w:numPr>
          <w:ilvl w:val="0"/>
          <w:numId w:val="1030"/>
        </w:numPr>
      </w:pPr>
      <w:r>
        <w:rPr>
          <w:rFonts w:ascii="Times New Roman" w:hAnsi="Times New Roman"/>
          <w:b/>
          <w:bCs/>
        </w:rPr>
        <w:t xml:space="preserve">OS2 — Modèle XGBoost à double sortie :</w:t>
      </w:r>
      <w:r>
        <w:rPr>
          <w:rFonts w:ascii="Times New Roman" w:hAnsi="Times New Roman"/>
        </w:rPr>
        <w:t xml:space="preserve"> </w:t>
      </w:r>
      <w:r>
        <w:rPr>
          <w:rFonts w:ascii="Times New Roman" w:hAnsi="Times New Roman"/>
        </w:rPr>
        <w:t xml:space="preserve">le pipeline complet (nettoyage IQR + Savitzky-Golay, compensation thermique, feature engineering à 10 variables, validation croisée walk-forward TimeSeriesSplit, hyperparamètres XGBoost optimisés, interprétabilité SHAP) a été implémenté en Python et est prêt à recevoir les données expérimentales.</w:t>
      </w:r>
      <w:r>
        <w:rPr>
          <w:rFonts w:ascii="Times New Roman" w:hAnsi="Times New Roman"/>
        </w:rPr>
        <w:t xml:space="preserve"> </w:t>
      </w:r>
      <w:r>
        <w:rPr>
          <w:rFonts w:ascii="Times New Roman" w:hAnsi="Times New Roman"/>
          <w:i/>
          <w:iCs/>
        </w:rPr>
        <w:t xml:space="preserve">[Les métriques R² et RMSE pour CR et RUL seront ajoutées après les runs.]</w:t>
      </w:r>
    </w:p>
    <w:p>
      <w:pPr>
        <w:numPr>
          <w:ilvl w:val="0"/>
          <w:numId w:val="1030"/>
        </w:numPr>
      </w:pPr>
      <w:r>
        <w:rPr>
          <w:rFonts w:ascii="Times New Roman" w:hAnsi="Times New Roman"/>
          <w:b/>
          <w:bCs/>
        </w:rPr>
        <w:t xml:space="preserve">OS3 — Diagnostic + évaluation inhibiteur + alertes :</w:t>
      </w:r>
      <w:r>
        <w:rPr>
          <w:rFonts w:ascii="Times New Roman" w:hAnsi="Times New Roman"/>
        </w:rPr>
        <w:t xml:space="preserve"> </w:t>
      </w:r>
      <w:r>
        <w:rPr>
          <w:rFonts w:ascii="Times New Roman" w:hAnsi="Times New Roman"/>
        </w:rPr>
        <w:t xml:space="preserve">un module de diagnostic des régimes de corrosion (5 classes : stable, accélération, passivation, adsorption inhibiteur, pré-rupture) a été spécifié par règles métier explicables. Le protocole d’évaluation de l’inhibiteur de la famille des imidazolines à deux concentrations (0,1 % et 0,5 % v/v) a été défini, ainsi que l’algorithme de détection du temps d’adsorption (changepoint) et le système d’alertes graduées à trois niveaux (vert / orange / rouge).</w:t>
      </w:r>
      <w:r>
        <w:rPr>
          <w:rFonts w:ascii="Times New Roman" w:hAnsi="Times New Roman"/>
        </w:rPr>
        <w:t xml:space="preserve"> </w:t>
      </w:r>
      <w:r>
        <w:rPr>
          <w:rFonts w:ascii="Times New Roman" w:hAnsi="Times New Roman"/>
          <w:i/>
          <w:iCs/>
        </w:rPr>
        <w:t xml:space="preserve">[Les valeurs numériques d’efficacité η, la matrice de confusion du diagnostic et la calibration finale des seuils seront ajoutées après les runs.]</w:t>
      </w:r>
    </w:p>
    <w:p>
      <w:pPr>
        <w:numPr>
          <w:ilvl w:val="0"/>
          <w:numId w:val="1030"/>
        </w:numPr>
      </w:pPr>
      <w:r>
        <w:rPr>
          <w:rFonts w:ascii="Times New Roman" w:hAnsi="Times New Roman"/>
          <w:b/>
          <w:bCs/>
        </w:rPr>
        <w:t xml:space="preserve">OS4 — Prototype de GMAO low-cost :</w:t>
      </w:r>
      <w:r>
        <w:rPr>
          <w:rFonts w:ascii="Times New Roman" w:hAnsi="Times New Roman"/>
        </w:rPr>
        <w:t xml:space="preserve"> </w:t>
      </w:r>
      <w:r>
        <w:rPr>
          <w:rFonts w:ascii="Times New Roman" w:hAnsi="Times New Roman"/>
        </w:rPr>
        <w:t xml:space="preserve">l’architecture complète du prototype (stack Supabase + Next.js + Vercel, schéma à huit tables relationnelles conformes ISO 14224, sept pages web, six KPIs maintenance) a été conçue et spécifiée.</w:t>
      </w:r>
      <w:r>
        <w:rPr>
          <w:rFonts w:ascii="Times New Roman" w:hAnsi="Times New Roman"/>
        </w:rPr>
        <w:t xml:space="preserve"> </w:t>
      </w:r>
      <w:r>
        <w:rPr>
          <w:rFonts w:ascii="Times New Roman" w:hAnsi="Times New Roman"/>
          <w:i/>
          <w:iCs/>
        </w:rPr>
        <w:t xml:space="preserve">[L’URL de déploiement public, les captures d’écran fonctionnelles et les KPIs effectivement calculés seront ajoutés à l’issue du développement et de l’intégration.]</w:t>
      </w:r>
    </w:p>
    <w:p>
      <w:pPr>
        <w:pStyle w:val="FirstParagraph"/>
      </w:pPr>
      <w:r>
        <w:rPr>
          <w:rFonts w:ascii="Times New Roman" w:hAnsi="Times New Roman"/>
          <w:b/>
          <w:bCs/>
        </w:rPr>
        <w:t xml:space="preserve">Contribution centrale de ce travail :</w:t>
      </w:r>
      <w:r>
        <w:rPr>
          <w:rFonts w:ascii="Times New Roman" w:hAnsi="Times New Roman"/>
        </w:rPr>
        <w:t xml:space="preserve"> </w:t>
      </w:r>
      <w:r>
        <w:rPr>
          <w:rFonts w:ascii="Times New Roman" w:hAnsi="Times New Roman"/>
        </w:rPr>
        <w:t xml:space="preserve">la démonstration que la</w:t>
      </w:r>
      <w:r>
        <w:rPr>
          <w:rFonts w:ascii="Times New Roman" w:hAnsi="Times New Roman"/>
        </w:rPr>
        <w:t xml:space="preserve"> </w:t>
      </w:r>
      <w:r>
        <w:rPr>
          <w:rFonts w:ascii="Times New Roman" w:hAnsi="Times New Roman"/>
          <w:b/>
          <w:bCs/>
        </w:rPr>
        <w:t xml:space="preserve">chaîne complète ISO 13381-1</w:t>
      </w:r>
      <w:r>
        <w:rPr>
          <w:rFonts w:ascii="Times New Roman" w:hAnsi="Times New Roman"/>
        </w:rPr>
        <w:t xml:space="preserve"> </w:t>
      </w:r>
      <w:r>
        <w:rPr>
          <w:rFonts w:ascii="Times New Roman" w:hAnsi="Times New Roman"/>
        </w:rPr>
        <w:t xml:space="preserve">— depuis la détection IoT jusqu’à l’action industrielle via la GMAO — peut être implémentée de manière fonctionnelle à partir de</w:t>
      </w:r>
      <w:r>
        <w:rPr>
          <w:rFonts w:ascii="Times New Roman" w:hAnsi="Times New Roman"/>
        </w:rPr>
        <w:t xml:space="preserve"> </w:t>
      </w:r>
      <w:r>
        <w:rPr>
          <w:rFonts w:ascii="Times New Roman" w:hAnsi="Times New Roman"/>
          <w:b/>
          <w:bCs/>
        </w:rPr>
        <w:t xml:space="preserve">composants matériels et de services logiciels accessibles localement</w:t>
      </w:r>
      <w:r>
        <w:rPr>
          <w:rFonts w:ascii="Times New Roman" w:hAnsi="Times New Roman"/>
        </w:rPr>
        <w:t xml:space="preserve"> </w:t>
      </w:r>
      <w:r>
        <w:rPr>
          <w:rFonts w:ascii="Times New Roman" w:hAnsi="Times New Roman"/>
        </w:rPr>
        <w:t xml:space="preserve">dans le contexte camerounais, à un coût total marginal nul ou très faible. Cette contribution comble plusieurs gaps identifiés dans la littérature : (i) l’absence d’études ML sur la corrosion en contexte africain ; (ii) l’absence de prédiction simultanée CR + RUL en protocole</w:t>
      </w:r>
      <w:r>
        <w:rPr>
          <w:rFonts w:ascii="Times New Roman" w:hAnsi="Times New Roman"/>
        </w:rPr>
        <w:t xml:space="preserve"> </w:t>
      </w:r>
      <w:r>
        <w:rPr>
          <w:rFonts w:ascii="Times New Roman" w:hAnsi="Times New Roman"/>
          <w:i/>
          <w:iCs/>
        </w:rPr>
        <w:t xml:space="preserve">run-to-failure</w:t>
      </w:r>
      <w:r>
        <w:rPr>
          <w:rFonts w:ascii="Times New Roman" w:hAnsi="Times New Roman"/>
        </w:rPr>
        <w:t xml:space="preserve"> </w:t>
      </w:r>
      <w:r>
        <w:rPr>
          <w:rFonts w:ascii="Times New Roman" w:hAnsi="Times New Roman"/>
        </w:rPr>
        <w:t xml:space="preserve">; (iii) l’absence de prototypes intégrant explicitement un inhibiteur industriel et son évaluation expérimentale ; (iv) l’absence de GMAO open-source intégrée à une chaîne de maintenance prédictive complète, adaptée aux PME industrielles africaines.</w:t>
      </w:r>
    </w:p>
    <w:p>
      <w:pPr>
        <w:pStyle w:val="BodyText"/>
      </w:pPr>
      <w:r>
        <w:rPr>
          <w:rFonts w:ascii="Times New Roman" w:hAnsi="Times New Roman"/>
          <w:b/>
          <w:bCs/>
        </w:rPr>
        <w:t xml:space="preserve">Recommandations à l’attention de COTCO et des opérateurs pétroliers camerounais :</w:t>
      </w:r>
    </w:p>
    <w:p>
      <w:pPr>
        <w:pStyle w:val="Compact"/>
        <w:numPr>
          <w:ilvl w:val="0"/>
          <w:numId w:val="1031"/>
        </w:numPr>
      </w:pPr>
      <w:r>
        <w:rPr>
          <w:rFonts w:ascii="Times New Roman" w:hAnsi="Times New Roman"/>
        </w:rPr>
        <w:t xml:space="preserve">Déployer le prototype en mode pilote sur un segment de pipeline non critique pendant 6 mois, en parallèle des inspections UT existantes, pour collecter un jeu de données comparatif permettant de calibrer le modèle sur l’acier API 5L en conditions réelles ;</w:t>
      </w:r>
    </w:p>
    <w:p>
      <w:pPr>
        <w:pStyle w:val="Compact"/>
        <w:numPr>
          <w:ilvl w:val="0"/>
          <w:numId w:val="1031"/>
        </w:numPr>
      </w:pPr>
      <w:r>
        <w:rPr>
          <w:rFonts w:ascii="Times New Roman" w:hAnsi="Times New Roman"/>
        </w:rPr>
        <w:t xml:space="preserve">Remplacer le fil de fer recuit par un fil en acier API 5L Grade B Ø 0,5 mm pour que la sonde soit représentative du matériau effectivement surveillé ;</w:t>
      </w:r>
    </w:p>
    <w:p>
      <w:pPr>
        <w:pStyle w:val="Compact"/>
        <w:numPr>
          <w:ilvl w:val="0"/>
          <w:numId w:val="1031"/>
        </w:numPr>
      </w:pPr>
      <w:r>
        <w:rPr>
          <w:rFonts w:ascii="Times New Roman" w:hAnsi="Times New Roman"/>
        </w:rPr>
        <w:t xml:space="preserve">Ajouter des coupons gravimétriques (NACE SP0775) en parallèle pour disposer d’une validation indépendante des mesures ER ;</w:t>
      </w:r>
    </w:p>
    <w:p>
      <w:pPr>
        <w:pStyle w:val="Compact"/>
        <w:numPr>
          <w:ilvl w:val="0"/>
          <w:numId w:val="1031"/>
        </w:numPr>
      </w:pPr>
      <w:r>
        <w:rPr>
          <w:rFonts w:ascii="Times New Roman" w:hAnsi="Times New Roman"/>
        </w:rPr>
        <w:t xml:space="preserve">Étudier l’interopérabilité du prototype GMAO avec le système PI Server existant via passerelle Modbus TCP ou via un connecteur ISO 14224, en attendant une éventuelle certification ATEX.</w:t>
      </w:r>
    </w:p>
    <w:p>
      <w:pPr>
        <w:pStyle w:val="FirstParagraph"/>
      </w:pPr>
      <w:r>
        <w:rPr>
          <w:rFonts w:ascii="Times New Roman" w:hAnsi="Times New Roman"/>
          <w:b/>
          <w:bCs/>
        </w:rPr>
        <w:t xml:space="preserve">Recommandations à l’attention des PME industrielles africaines :</w:t>
      </w:r>
    </w:p>
    <w:p>
      <w:pPr>
        <w:pStyle w:val="Compact"/>
        <w:numPr>
          <w:ilvl w:val="0"/>
          <w:numId w:val="1032"/>
        </w:numPr>
      </w:pPr>
      <w:r>
        <w:rPr>
          <w:rFonts w:ascii="Times New Roman" w:hAnsi="Times New Roman"/>
        </w:rPr>
        <w:t xml:space="preserve">Adopter le prototype de GMAO low-cost open-source comme alternative crédible aux GMAO propriétaires (SAP PM, IBM Maximo) inaccessibles budgétairement ;</w:t>
      </w:r>
    </w:p>
    <w:p>
      <w:pPr>
        <w:pStyle w:val="Compact"/>
        <w:numPr>
          <w:ilvl w:val="0"/>
          <w:numId w:val="1032"/>
        </w:numPr>
      </w:pPr>
      <w:r>
        <w:rPr>
          <w:rFonts w:ascii="Times New Roman" w:hAnsi="Times New Roman"/>
        </w:rPr>
        <w:t xml:space="preserve">Adapter le schéma de huit tables au métier spécifique de chaque PME (boulangeries, ateliers mécaniques, mines artisanales, agroalimentaire) en gardant le noyau prédictif ;</w:t>
      </w:r>
    </w:p>
    <w:p>
      <w:pPr>
        <w:pStyle w:val="Compact"/>
        <w:numPr>
          <w:ilvl w:val="0"/>
          <w:numId w:val="1032"/>
        </w:numPr>
      </w:pPr>
      <w:r>
        <w:rPr>
          <w:rFonts w:ascii="Times New Roman" w:hAnsi="Times New Roman"/>
        </w:rPr>
        <w:t xml:space="preserve">Mutualiser le déploiement entre plusieurs PME via une instance multi-tenant Supabase pour amortir les coûts d’administration.</w:t>
      </w:r>
    </w:p>
    <w:p>
      <w:pPr>
        <w:pStyle w:val="FirstParagraph"/>
      </w:pPr>
      <w:r>
        <w:rPr>
          <w:rFonts w:ascii="Times New Roman" w:hAnsi="Times New Roman"/>
          <w:b/>
          <w:bCs/>
        </w:rPr>
        <w:t xml:space="preserve">Recommandations pour les travaux de recherche futurs :</w:t>
      </w:r>
    </w:p>
    <w:p>
      <w:pPr>
        <w:pStyle w:val="Compact"/>
        <w:numPr>
          <w:ilvl w:val="0"/>
          <w:numId w:val="1033"/>
        </w:numPr>
      </w:pPr>
      <w:r>
        <w:rPr>
          <w:rFonts w:ascii="Times New Roman" w:hAnsi="Times New Roman"/>
        </w:rPr>
        <w:t xml:space="preserve">Étendre le protocole à des milieux représentatifs des effluents COTCO réels (eau de formation + CO₂ + traces H₂S) pour valider la généralisation du modèle au-delà du laboratoire ;</w:t>
      </w:r>
    </w:p>
    <w:p>
      <w:pPr>
        <w:pStyle w:val="Compact"/>
        <w:numPr>
          <w:ilvl w:val="0"/>
          <w:numId w:val="1033"/>
        </w:numPr>
      </w:pPr>
      <w:r>
        <w:rPr>
          <w:rFonts w:ascii="Times New Roman" w:hAnsi="Times New Roman"/>
        </w:rPr>
        <w:t xml:space="preserve">Tester des architectures ML alternatives (LSTM, Transformer temporel) sur le même jeu de données pour établir un benchmark comparatif ;</w:t>
      </w:r>
    </w:p>
    <w:p>
      <w:pPr>
        <w:pStyle w:val="Compact"/>
        <w:numPr>
          <w:ilvl w:val="0"/>
          <w:numId w:val="1033"/>
        </w:numPr>
      </w:pPr>
      <w:r>
        <w:rPr>
          <w:rFonts w:ascii="Times New Roman" w:hAnsi="Times New Roman"/>
        </w:rPr>
        <w:t xml:space="preserve">Intégrer une couche de communication LoRaWAN pour s’affranchir de la dépendance Wi-Fi et permettre un déploiement sur les sections isolées du pipeline Tchad-Cameroun (zones forestières) ;</w:t>
      </w:r>
    </w:p>
    <w:p>
      <w:pPr>
        <w:pStyle w:val="Compact"/>
        <w:numPr>
          <w:ilvl w:val="0"/>
          <w:numId w:val="1033"/>
        </w:numPr>
      </w:pPr>
      <w:r>
        <w:rPr>
          <w:rFonts w:ascii="Times New Roman" w:hAnsi="Times New Roman"/>
        </w:rPr>
        <w:t xml:space="preserve">Étendre le module de diagnostic vers une approche ML supervisée (XGBoost classifieur sur données labélisées) ou non-supervisée (Isolation Forest pour la détection d’anomalies) ;</w:t>
      </w:r>
    </w:p>
    <w:p>
      <w:pPr>
        <w:pStyle w:val="Compact"/>
        <w:numPr>
          <w:ilvl w:val="0"/>
          <w:numId w:val="1033"/>
        </w:numPr>
      </w:pPr>
      <w:r>
        <w:rPr>
          <w:rFonts w:ascii="Times New Roman" w:hAnsi="Times New Roman"/>
        </w:rPr>
        <w:t xml:space="preserve">Étendre l’étude à d’autres familles d’inhibiteurs (amines, phosphonates) pour comparer leurs cinétiques d’adsorption en milieu multi-acide ;</w:t>
      </w:r>
    </w:p>
    <w:p>
      <w:pPr>
        <w:pStyle w:val="Compact"/>
        <w:numPr>
          <w:ilvl w:val="0"/>
          <w:numId w:val="1033"/>
        </w:numPr>
      </w:pPr>
      <w:r>
        <w:rPr>
          <w:rFonts w:ascii="Times New Roman" w:hAnsi="Times New Roman"/>
        </w:rPr>
        <w:t xml:space="preserve">Développer une version mobile native (iOS/Android via React Native ou Flutter) du dashboard GMAO pour usage smartphone par les techniciens terrain.</w:t>
      </w:r>
    </w:p>
    <w:p>
      <w:pPr>
        <w:pStyle w:val="FirstParagraph"/>
      </w:pPr>
      <w:r>
        <w:rPr>
          <w:rFonts w:ascii="Times New Roman" w:hAnsi="Times New Roman"/>
        </w:rPr>
        <w:t xml:space="preserve">Ce mémoire ouvre ainsi la voie à une démocratisation de la maintenance prédictive de la corrosion dans les économies émergentes d’Afrique subsaharienne, démontrant qu’un compromis acceptable entre coût, résolution et fonctionnalité peut être atteint à partir de composants accessibles localement.</w:t>
      </w:r>
    </w:p>
    <w:bookmarkEnd w:id="129"/>
    <w:bookmarkStart w:id="130" w:name="références-bibliographiques"/>
    <w:p>
      <w:pPr>
        <w:pStyle w:val="Heading1"/>
      </w:pPr>
      <w:r>
        <w:rPr>
          <w:rFonts w:ascii="Times New Roman" w:hAnsi="Times New Roman"/>
        </w:rPr>
        <w:t xml:space="preserve">RÉFÉRENCES BIBLIOGRAPHIQUES</w:t>
      </w:r>
    </w:p>
    <w:p>
      <w:pPr>
        <w:pStyle w:val="BlockText"/>
      </w:pPr>
      <w:r>
        <w:rPr>
          <w:rFonts w:ascii="Times New Roman" w:hAnsi="Times New Roman"/>
          <w:i/>
          <w:iCs/>
        </w:rPr>
        <w:t xml:space="preserve">Bibliographie en format APA. Le Pr MBOG recommande un minimum de 60 références scientifiques. La présente liste contient les références exploitées dans la rédaction et sera enrichie lors de la finalisation après la collecte des données expérimentales.</w:t>
      </w:r>
    </w:p>
    <w:p>
      <w:pPr>
        <w:numPr>
          <w:ilvl w:val="0"/>
          <w:numId w:val="1034"/>
        </w:numPr>
      </w:pPr>
      <w:r>
        <w:rPr>
          <w:rFonts w:ascii="Times New Roman" w:hAnsi="Times New Roman"/>
        </w:rPr>
        <w:t xml:space="preserve">Adafruit. (2024).</w:t>
      </w:r>
      <w:r>
        <w:rPr>
          <w:rFonts w:ascii="Times New Roman" w:hAnsi="Times New Roman"/>
        </w:rPr>
        <w:t xml:space="preserve"> </w:t>
      </w:r>
      <w:r>
        <w:rPr>
          <w:rFonts w:ascii="Times New Roman" w:hAnsi="Times New Roman"/>
          <w:i/>
          <w:iCs/>
        </w:rPr>
        <w:t xml:space="preserve">Adafruit HX711 24-bit ADC for Load Cells / Strain Gauges</w:t>
      </w:r>
      <w:r>
        <w:rPr>
          <w:rFonts w:ascii="Times New Roman" w:hAnsi="Times New Roman"/>
        </w:rPr>
        <w:t xml:space="preserve">. https://learn.adafruit.com/adafruit-hx711-24-bit-adc</w:t>
      </w:r>
    </w:p>
    <w:p>
      <w:pPr>
        <w:numPr>
          <w:ilvl w:val="0"/>
          <w:numId w:val="1034"/>
        </w:numPr>
      </w:pPr>
      <w:r>
        <w:rPr>
          <w:rFonts w:ascii="Times New Roman" w:hAnsi="Times New Roman"/>
        </w:rPr>
        <w:t xml:space="preserve">Akash, S. (2024).</w:t>
      </w:r>
      <w:r>
        <w:rPr>
          <w:rFonts w:ascii="Times New Roman" w:hAnsi="Times New Roman"/>
        </w:rPr>
        <w:t xml:space="preserve"> </w:t>
      </w:r>
      <w:r>
        <w:rPr>
          <w:rFonts w:ascii="Times New Roman" w:hAnsi="Times New Roman"/>
          <w:i/>
          <w:iCs/>
        </w:rPr>
        <w:t xml:space="preserve">Decoding ISO 13381 Part 1: General Guidelines for Prognostics (RUL Estimation)</w:t>
      </w:r>
      <w:r>
        <w:rPr>
          <w:rFonts w:ascii="Times New Roman" w:hAnsi="Times New Roman"/>
        </w:rPr>
        <w:t xml:space="preserve">. LinkedIn Pulse. https://www.linkedin.com/pulse/decoding-iso-13381-part-1-general-guidelines-rul-akash-shrivastava</w:t>
      </w:r>
    </w:p>
    <w:p>
      <w:pPr>
        <w:numPr>
          <w:ilvl w:val="0"/>
          <w:numId w:val="1034"/>
        </w:numPr>
      </w:pPr>
      <w:r>
        <w:rPr>
          <w:rFonts w:ascii="Times New Roman" w:hAnsi="Times New Roman"/>
        </w:rPr>
        <w:t xml:space="preserve">AMPP. (2023).</w:t>
      </w:r>
      <w:r>
        <w:rPr>
          <w:rFonts w:ascii="Times New Roman" w:hAnsi="Times New Roman"/>
        </w:rPr>
        <w:t xml:space="preserve"> </w:t>
      </w:r>
      <w:r>
        <w:rPr>
          <w:rFonts w:ascii="Times New Roman" w:hAnsi="Times New Roman"/>
          <w:i/>
          <w:iCs/>
        </w:rPr>
        <w:t xml:space="preserve">SP0775-2023 — Preparation, Installation, Analysis, and Interpretation of Corrosion Coupons in Oilfield Operations</w:t>
      </w:r>
      <w:r>
        <w:rPr>
          <w:rFonts w:ascii="Times New Roman" w:hAnsi="Times New Roman"/>
        </w:rPr>
        <w:t xml:space="preserve">. Association for Materials Protection and Performance.</w:t>
      </w:r>
    </w:p>
    <w:p>
      <w:pPr>
        <w:numPr>
          <w:ilvl w:val="0"/>
          <w:numId w:val="1034"/>
        </w:numPr>
      </w:pPr>
      <w:r>
        <w:rPr>
          <w:rFonts w:ascii="Times New Roman" w:hAnsi="Times New Roman"/>
        </w:rPr>
        <w:t xml:space="preserve">Aniobi, C. C. (2018). Pipeline corrosion control in oil and gas industry: A case study of NNPC/PPMC system 2A pipeline.</w:t>
      </w:r>
      <w:r>
        <w:rPr>
          <w:rFonts w:ascii="Times New Roman" w:hAnsi="Times New Roman"/>
        </w:rPr>
        <w:t xml:space="preserve"> </w:t>
      </w:r>
      <w:r>
        <w:rPr>
          <w:rFonts w:ascii="Times New Roman" w:hAnsi="Times New Roman"/>
          <w:i/>
          <w:iCs/>
        </w:rPr>
        <w:t xml:space="preserve">Academia.edu</w:t>
      </w:r>
      <w:r>
        <w:rPr>
          <w:rFonts w:ascii="Times New Roman" w:hAnsi="Times New Roman"/>
        </w:rPr>
        <w:t xml:space="preserve">.</w:t>
      </w:r>
    </w:p>
    <w:p>
      <w:pPr>
        <w:numPr>
          <w:ilvl w:val="0"/>
          <w:numId w:val="1034"/>
        </w:numPr>
      </w:pPr>
      <w:r>
        <w:rPr>
          <w:rFonts w:ascii="Times New Roman" w:hAnsi="Times New Roman"/>
        </w:rPr>
        <w:t xml:space="preserve">API. (2016a).</w:t>
      </w:r>
      <w:r>
        <w:rPr>
          <w:rFonts w:ascii="Times New Roman" w:hAnsi="Times New Roman"/>
        </w:rPr>
        <w:t xml:space="preserve"> </w:t>
      </w:r>
      <w:r>
        <w:rPr>
          <w:rFonts w:ascii="Times New Roman" w:hAnsi="Times New Roman"/>
          <w:i/>
          <w:iCs/>
        </w:rPr>
        <w:t xml:space="preserve">API 570 — Piping Inspection Code: In-service Inspection, Rating, Repair, and Alteration of Piping Systems</w:t>
      </w:r>
      <w:r>
        <w:rPr>
          <w:rFonts w:ascii="Times New Roman" w:hAnsi="Times New Roman"/>
        </w:rPr>
        <w:t xml:space="preserve"> </w:t>
      </w:r>
      <w:r>
        <w:rPr>
          <w:rFonts w:ascii="Times New Roman" w:hAnsi="Times New Roman"/>
        </w:rPr>
        <w:t xml:space="preserve">(4th ed.). American Petroleum Institute.</w:t>
      </w:r>
    </w:p>
    <w:p>
      <w:pPr>
        <w:numPr>
          <w:ilvl w:val="0"/>
          <w:numId w:val="1034"/>
        </w:numPr>
      </w:pPr>
      <w:r>
        <w:rPr>
          <w:rFonts w:ascii="Times New Roman" w:hAnsi="Times New Roman"/>
        </w:rPr>
        <w:t xml:space="preserve">API. (2016b).</w:t>
      </w:r>
      <w:r>
        <w:rPr>
          <w:rFonts w:ascii="Times New Roman" w:hAnsi="Times New Roman"/>
        </w:rPr>
        <w:t xml:space="preserve"> </w:t>
      </w:r>
      <w:r>
        <w:rPr>
          <w:rFonts w:ascii="Times New Roman" w:hAnsi="Times New Roman"/>
          <w:i/>
          <w:iCs/>
        </w:rPr>
        <w:t xml:space="preserve">API 580 — Risk-Based Inspection</w:t>
      </w:r>
      <w:r>
        <w:rPr>
          <w:rFonts w:ascii="Times New Roman" w:hAnsi="Times New Roman"/>
        </w:rPr>
        <w:t xml:space="preserve"> </w:t>
      </w:r>
      <w:r>
        <w:rPr>
          <w:rFonts w:ascii="Times New Roman" w:hAnsi="Times New Roman"/>
        </w:rPr>
        <w:t xml:space="preserve">(3rd ed.). American Petroleum Institute.</w:t>
      </w:r>
    </w:p>
    <w:p>
      <w:pPr>
        <w:numPr>
          <w:ilvl w:val="0"/>
          <w:numId w:val="1034"/>
        </w:numPr>
      </w:pPr>
      <w:r>
        <w:rPr>
          <w:rFonts w:ascii="Times New Roman" w:hAnsi="Times New Roman"/>
        </w:rPr>
        <w:t xml:space="preserve">API. (2016c).</w:t>
      </w:r>
      <w:r>
        <w:rPr>
          <w:rFonts w:ascii="Times New Roman" w:hAnsi="Times New Roman"/>
        </w:rPr>
        <w:t xml:space="preserve"> </w:t>
      </w:r>
      <w:r>
        <w:rPr>
          <w:rFonts w:ascii="Times New Roman" w:hAnsi="Times New Roman"/>
          <w:i/>
          <w:iCs/>
        </w:rPr>
        <w:t xml:space="preserve">API 581 — Risk-Based Inspection Methodology</w:t>
      </w:r>
      <w:r>
        <w:rPr>
          <w:rFonts w:ascii="Times New Roman" w:hAnsi="Times New Roman"/>
        </w:rPr>
        <w:t xml:space="preserve"> </w:t>
      </w:r>
      <w:r>
        <w:rPr>
          <w:rFonts w:ascii="Times New Roman" w:hAnsi="Times New Roman"/>
        </w:rPr>
        <w:t xml:space="preserve">(3rd ed.). American Petroleum Institute.</w:t>
      </w:r>
    </w:p>
    <w:p>
      <w:pPr>
        <w:numPr>
          <w:ilvl w:val="0"/>
          <w:numId w:val="1034"/>
        </w:numPr>
      </w:pPr>
      <w:r>
        <w:rPr>
          <w:rFonts w:ascii="Times New Roman" w:hAnsi="Times New Roman"/>
        </w:rPr>
        <w:t xml:space="preserve">ASTM International. (2012).</w:t>
      </w:r>
      <w:r>
        <w:rPr>
          <w:rFonts w:ascii="Times New Roman" w:hAnsi="Times New Roman"/>
        </w:rPr>
        <w:t xml:space="preserve"> </w:t>
      </w:r>
      <w:r>
        <w:rPr>
          <w:rFonts w:ascii="Times New Roman" w:hAnsi="Times New Roman"/>
          <w:i/>
          <w:iCs/>
        </w:rPr>
        <w:t xml:space="preserve">ASTM G31-12a — Standard Guide for Laboratory Immersion Corrosion Testing of Metals</w:t>
      </w:r>
      <w:r>
        <w:rPr>
          <w:rFonts w:ascii="Times New Roman" w:hAnsi="Times New Roman"/>
        </w:rPr>
        <w:t xml:space="preserve">.</w:t>
      </w:r>
    </w:p>
    <w:p>
      <w:pPr>
        <w:numPr>
          <w:ilvl w:val="0"/>
          <w:numId w:val="1034"/>
        </w:numPr>
      </w:pPr>
      <w:r>
        <w:rPr>
          <w:rFonts w:ascii="Times New Roman" w:hAnsi="Times New Roman"/>
        </w:rPr>
        <w:t xml:space="preserve">ASTM International. (2017).</w:t>
      </w:r>
      <w:r>
        <w:rPr>
          <w:rFonts w:ascii="Times New Roman" w:hAnsi="Times New Roman"/>
        </w:rPr>
        <w:t xml:space="preserve"> </w:t>
      </w:r>
      <w:r>
        <w:rPr>
          <w:rFonts w:ascii="Times New Roman" w:hAnsi="Times New Roman"/>
          <w:i/>
          <w:iCs/>
        </w:rPr>
        <w:t xml:space="preserve">ASTM G1-03 — Standard Practice for Preparing, Cleaning, and Evaluating Corrosion Test Specimens</w:t>
      </w:r>
      <w:r>
        <w:rPr>
          <w:rFonts w:ascii="Times New Roman" w:hAnsi="Times New Roman"/>
        </w:rPr>
        <w:t xml:space="preserve">.</w:t>
      </w:r>
    </w:p>
    <w:p>
      <w:pPr>
        <w:numPr>
          <w:ilvl w:val="0"/>
          <w:numId w:val="1034"/>
        </w:numPr>
      </w:pPr>
      <w:r>
        <w:rPr>
          <w:rFonts w:ascii="Times New Roman" w:hAnsi="Times New Roman"/>
        </w:rPr>
        <w:t xml:space="preserve">ASTM International. (2018).</w:t>
      </w:r>
      <w:r>
        <w:rPr>
          <w:rFonts w:ascii="Times New Roman" w:hAnsi="Times New Roman"/>
        </w:rPr>
        <w:t xml:space="preserve"> </w:t>
      </w:r>
      <w:r>
        <w:rPr>
          <w:rFonts w:ascii="Times New Roman" w:hAnsi="Times New Roman"/>
          <w:i/>
          <w:iCs/>
        </w:rPr>
        <w:t xml:space="preserve">ASTM G96-90 — Standard Guide for Online Monitoring of Corrosion in Plant Equipment (Electrical and Electrochemical Methods)</w:t>
      </w:r>
      <w:r>
        <w:rPr>
          <w:rFonts w:ascii="Times New Roman" w:hAnsi="Times New Roman"/>
        </w:rPr>
        <w:t xml:space="preserve">.</w:t>
      </w:r>
    </w:p>
    <w:p>
      <w:pPr>
        <w:numPr>
          <w:ilvl w:val="0"/>
          <w:numId w:val="1034"/>
        </w:numPr>
      </w:pPr>
      <w:r>
        <w:rPr>
          <w:rFonts w:ascii="Times New Roman" w:hAnsi="Times New Roman"/>
        </w:rPr>
        <w:t xml:space="preserve">AVIA Semiconductor. (2017).</w:t>
      </w:r>
      <w:r>
        <w:rPr>
          <w:rFonts w:ascii="Times New Roman" w:hAnsi="Times New Roman"/>
        </w:rPr>
        <w:t xml:space="preserve"> </w:t>
      </w:r>
      <w:r>
        <w:rPr>
          <w:rFonts w:ascii="Times New Roman" w:hAnsi="Times New Roman"/>
          <w:i/>
          <w:iCs/>
        </w:rPr>
        <w:t xml:space="preserve">HX711 — 24-bit Analog-to-Digital Converter (ADC) for Weighing Scales</w:t>
      </w:r>
      <w:r>
        <w:rPr>
          <w:rFonts w:ascii="Times New Roman" w:hAnsi="Times New Roman"/>
        </w:rPr>
        <w:t xml:space="preserve">. Datasheet rev 2.0.</w:t>
      </w:r>
    </w:p>
    <w:p>
      <w:pPr>
        <w:numPr>
          <w:ilvl w:val="0"/>
          <w:numId w:val="1034"/>
        </w:numPr>
      </w:pPr>
      <w:r>
        <w:rPr>
          <w:rFonts w:ascii="Times New Roman" w:hAnsi="Times New Roman"/>
        </w:rPr>
        <w:t xml:space="preserve">Bard, A. J., &amp; Faulkner, L. R. (2001).</w:t>
      </w:r>
      <w:r>
        <w:rPr>
          <w:rFonts w:ascii="Times New Roman" w:hAnsi="Times New Roman"/>
        </w:rPr>
        <w:t xml:space="preserve"> </w:t>
      </w:r>
      <w:r>
        <w:rPr>
          <w:rFonts w:ascii="Times New Roman" w:hAnsi="Times New Roman"/>
          <w:i/>
          <w:iCs/>
        </w:rPr>
        <w:t xml:space="preserve">Electrochemical Methods: Fundamentals and Applications</w:t>
      </w:r>
      <w:r>
        <w:rPr>
          <w:rFonts w:ascii="Times New Roman" w:hAnsi="Times New Roman"/>
        </w:rPr>
        <w:t xml:space="preserve"> </w:t>
      </w:r>
      <w:r>
        <w:rPr>
          <w:rFonts w:ascii="Times New Roman" w:hAnsi="Times New Roman"/>
        </w:rPr>
        <w:t xml:space="preserve">(2nd ed.). Wiley.</w:t>
      </w:r>
    </w:p>
    <w:p>
      <w:pPr>
        <w:numPr>
          <w:ilvl w:val="0"/>
          <w:numId w:val="1034"/>
        </w:numPr>
      </w:pPr>
      <w:r>
        <w:rPr>
          <w:rFonts w:ascii="Times New Roman" w:hAnsi="Times New Roman"/>
        </w:rPr>
        <w:t xml:space="preserve">Bergmeir, C., &amp; Benítez, J. M. (2012). On the use of cross-validation for time series predictor evaluation.</w:t>
      </w:r>
      <w:r>
        <w:rPr>
          <w:rFonts w:ascii="Times New Roman" w:hAnsi="Times New Roman"/>
        </w:rPr>
        <w:t xml:space="preserve"> </w:t>
      </w:r>
      <w:r>
        <w:rPr>
          <w:rFonts w:ascii="Times New Roman" w:hAnsi="Times New Roman"/>
          <w:i/>
          <w:iCs/>
        </w:rPr>
        <w:t xml:space="preserve">Information Sciences</w:t>
      </w:r>
      <w:r>
        <w:rPr>
          <w:rFonts w:ascii="Times New Roman" w:hAnsi="Times New Roman"/>
        </w:rPr>
        <w:t xml:space="preserve">, 191, 192–213.</w:t>
      </w:r>
    </w:p>
    <w:p>
      <w:pPr>
        <w:numPr>
          <w:ilvl w:val="0"/>
          <w:numId w:val="1034"/>
        </w:numPr>
      </w:pPr>
      <w:r>
        <w:rPr>
          <w:rFonts w:ascii="Times New Roman" w:hAnsi="Times New Roman"/>
        </w:rPr>
        <w:t xml:space="preserve">Cameroun, République du. (1996).</w:t>
      </w:r>
      <w:r>
        <w:rPr>
          <w:rFonts w:ascii="Times New Roman" w:hAnsi="Times New Roman"/>
        </w:rPr>
        <w:t xml:space="preserve"> </w:t>
      </w:r>
      <w:r>
        <w:rPr>
          <w:rFonts w:ascii="Times New Roman" w:hAnsi="Times New Roman"/>
          <w:i/>
          <w:iCs/>
        </w:rPr>
        <w:t xml:space="preserve">Loi-cadre n° 96/12 du 5 août 1996 relative à la gestion de l’environnement</w:t>
      </w:r>
      <w:r>
        <w:rPr>
          <w:rFonts w:ascii="Times New Roman" w:hAnsi="Times New Roman"/>
        </w:rPr>
        <w:t xml:space="preserve">.</w:t>
      </w:r>
    </w:p>
    <w:p>
      <w:pPr>
        <w:numPr>
          <w:ilvl w:val="0"/>
          <w:numId w:val="1034"/>
        </w:numPr>
      </w:pPr>
      <w:r>
        <w:rPr>
          <w:rFonts w:ascii="Times New Roman" w:hAnsi="Times New Roman"/>
        </w:rPr>
        <w:t xml:space="preserve">Cameroun, République du. (1999).</w:t>
      </w:r>
      <w:r>
        <w:rPr>
          <w:rFonts w:ascii="Times New Roman" w:hAnsi="Times New Roman"/>
        </w:rPr>
        <w:t xml:space="preserve"> </w:t>
      </w:r>
      <w:r>
        <w:rPr>
          <w:rFonts w:ascii="Times New Roman" w:hAnsi="Times New Roman"/>
          <w:i/>
          <w:iCs/>
        </w:rPr>
        <w:t xml:space="preserve">Loi n° 99/013 du 22 décembre 1999 portant Code Pétrolier</w:t>
      </w:r>
      <w:r>
        <w:rPr>
          <w:rFonts w:ascii="Times New Roman" w:hAnsi="Times New Roman"/>
        </w:rPr>
        <w:t xml:space="preserve">.</w:t>
      </w:r>
    </w:p>
    <w:p>
      <w:pPr>
        <w:numPr>
          <w:ilvl w:val="0"/>
          <w:numId w:val="1034"/>
        </w:numPr>
      </w:pPr>
      <w:r>
        <w:rPr>
          <w:rFonts w:ascii="Times New Roman" w:hAnsi="Times New Roman"/>
        </w:rPr>
        <w:t xml:space="preserve">Cameroun, République du. (2000).</w:t>
      </w:r>
      <w:r>
        <w:rPr>
          <w:rFonts w:ascii="Times New Roman" w:hAnsi="Times New Roman"/>
        </w:rPr>
        <w:t xml:space="preserve"> </w:t>
      </w:r>
      <w:r>
        <w:rPr>
          <w:rFonts w:ascii="Times New Roman" w:hAnsi="Times New Roman"/>
          <w:i/>
          <w:iCs/>
        </w:rPr>
        <w:t xml:space="preserve">Décret n° 2000/465 du 30 juin 2000 fixant les conditions d’exploitation des hydrocarbures</w:t>
      </w:r>
      <w:r>
        <w:rPr>
          <w:rFonts w:ascii="Times New Roman" w:hAnsi="Times New Roman"/>
        </w:rPr>
        <w:t xml:space="preserve">.</w:t>
      </w:r>
    </w:p>
    <w:p>
      <w:pPr>
        <w:numPr>
          <w:ilvl w:val="0"/>
          <w:numId w:val="1034"/>
        </w:numPr>
      </w:pPr>
      <w:r>
        <w:rPr>
          <w:rFonts w:ascii="Times New Roman" w:hAnsi="Times New Roman"/>
        </w:rPr>
        <w:t xml:space="preserve">CEN (Comité européen de normalisation). (2018).</w:t>
      </w:r>
      <w:r>
        <w:rPr>
          <w:rFonts w:ascii="Times New Roman" w:hAnsi="Times New Roman"/>
        </w:rPr>
        <w:t xml:space="preserve"> </w:t>
      </w:r>
      <w:r>
        <w:rPr>
          <w:rFonts w:ascii="Times New Roman" w:hAnsi="Times New Roman"/>
          <w:i/>
          <w:iCs/>
        </w:rPr>
        <w:t xml:space="preserve">EN 13306:2018 — Maintenance — Maintenance terminology</w:t>
      </w:r>
      <w:r>
        <w:rPr>
          <w:rFonts w:ascii="Times New Roman" w:hAnsi="Times New Roman"/>
        </w:rPr>
        <w:t xml:space="preserve">.</w:t>
      </w:r>
    </w:p>
    <w:p>
      <w:pPr>
        <w:numPr>
          <w:ilvl w:val="0"/>
          <w:numId w:val="1034"/>
        </w:numPr>
      </w:pPr>
      <w:r>
        <w:rPr>
          <w:rFonts w:ascii="Times New Roman" w:hAnsi="Times New Roman"/>
        </w:rPr>
        <w:t xml:space="preserve">Chad-Cameroon Petroleum Development and Pipeline Project. (2024).</w:t>
      </w:r>
      <w:r>
        <w:rPr>
          <w:rFonts w:ascii="Times New Roman" w:hAnsi="Times New Roman"/>
        </w:rPr>
        <w:t xml:space="preserve"> </w:t>
      </w:r>
      <w:r>
        <w:rPr>
          <w:rFonts w:ascii="Times New Roman" w:hAnsi="Times New Roman"/>
          <w:i/>
          <w:iCs/>
        </w:rPr>
        <w:t xml:space="preserve">Wikipedia</w:t>
      </w:r>
      <w:r>
        <w:rPr>
          <w:rFonts w:ascii="Times New Roman" w:hAnsi="Times New Roman"/>
        </w:rPr>
        <w:t xml:space="preserve">. https://en.wikipedia.org/wiki/Chad%E2%80%93Cameroon_Petroleum_Development_and_Pipeline_Project</w:t>
      </w:r>
    </w:p>
    <w:p>
      <w:pPr>
        <w:numPr>
          <w:ilvl w:val="0"/>
          <w:numId w:val="1034"/>
        </w:numPr>
      </w:pPr>
      <w:r>
        <w:rPr>
          <w:rFonts w:ascii="Times New Roman" w:hAnsi="Times New Roman"/>
        </w:rPr>
        <w:t xml:space="preserve">Chen, T., &amp; Guestrin, C. (2016). XGBoost: A scalable tree boosting system.</w:t>
      </w:r>
      <w:r>
        <w:rPr>
          <w:rFonts w:ascii="Times New Roman" w:hAnsi="Times New Roman"/>
        </w:rPr>
        <w:t xml:space="preserve"> </w:t>
      </w:r>
      <w:r>
        <w:rPr>
          <w:rFonts w:ascii="Times New Roman" w:hAnsi="Times New Roman"/>
          <w:i/>
          <w:iCs/>
        </w:rPr>
        <w:t xml:space="preserve">Proceedings of the 22nd ACM SIGKDD International Conference on Knowledge Discovery and Data Mining</w:t>
      </w:r>
      <w:r>
        <w:rPr>
          <w:rFonts w:ascii="Times New Roman" w:hAnsi="Times New Roman"/>
        </w:rPr>
        <w:t xml:space="preserve">, 785–794. https://doi.org/10.1145/2939672.2939785</w:t>
      </w:r>
    </w:p>
    <w:p>
      <w:pPr>
        <w:numPr>
          <w:ilvl w:val="0"/>
          <w:numId w:val="1034"/>
        </w:numPr>
      </w:pPr>
      <w:r>
        <w:rPr>
          <w:rFonts w:ascii="Times New Roman" w:hAnsi="Times New Roman"/>
        </w:rPr>
        <w:t xml:space="preserve">Cheng, Y. F., &amp; Niu, L. (2018). Predicting corrosion rates of steel pipelines using machine learning.</w:t>
      </w:r>
      <w:r>
        <w:rPr>
          <w:rFonts w:ascii="Times New Roman" w:hAnsi="Times New Roman"/>
        </w:rPr>
        <w:t xml:space="preserve"> </w:t>
      </w:r>
      <w:r>
        <w:rPr>
          <w:rFonts w:ascii="Times New Roman" w:hAnsi="Times New Roman"/>
          <w:i/>
          <w:iCs/>
        </w:rPr>
        <w:t xml:space="preserve">Corrosion Science</w:t>
      </w:r>
      <w:r>
        <w:rPr>
          <w:rFonts w:ascii="Times New Roman" w:hAnsi="Times New Roman"/>
        </w:rPr>
        <w:t xml:space="preserve">, 145, 170–182.</w:t>
      </w:r>
    </w:p>
    <w:p>
      <w:pPr>
        <w:numPr>
          <w:ilvl w:val="0"/>
          <w:numId w:val="1034"/>
        </w:numPr>
      </w:pPr>
      <w:r>
        <w:rPr>
          <w:rFonts w:ascii="Times New Roman" w:hAnsi="Times New Roman"/>
        </w:rPr>
        <w:t xml:space="preserve">Coelho, L. B. (2022). Reviewing machine learning of corrosion prediction in a data-oriented perspective.</w:t>
      </w:r>
      <w:r>
        <w:rPr>
          <w:rFonts w:ascii="Times New Roman" w:hAnsi="Times New Roman"/>
        </w:rPr>
        <w:t xml:space="preserve"> </w:t>
      </w:r>
      <w:r>
        <w:rPr>
          <w:rFonts w:ascii="Times New Roman" w:hAnsi="Times New Roman"/>
          <w:i/>
          <w:iCs/>
        </w:rPr>
        <w:t xml:space="preserve">npj Materials Degradation</w:t>
      </w:r>
      <w:r>
        <w:rPr>
          <w:rFonts w:ascii="Times New Roman" w:hAnsi="Times New Roman"/>
        </w:rPr>
        <w:t xml:space="preserve">, 6, 8. https://doi.org/10.1038/s41529-022-00218-4</w:t>
      </w:r>
    </w:p>
    <w:p>
      <w:pPr>
        <w:numPr>
          <w:ilvl w:val="0"/>
          <w:numId w:val="1034"/>
        </w:numPr>
      </w:pPr>
      <w:r>
        <w:rPr>
          <w:rFonts w:ascii="Times New Roman" w:hAnsi="Times New Roman"/>
        </w:rPr>
        <w:t xml:space="preserve">Cosasco. (2024).</w:t>
      </w:r>
      <w:r>
        <w:rPr>
          <w:rFonts w:ascii="Times New Roman" w:hAnsi="Times New Roman"/>
        </w:rPr>
        <w:t xml:space="preserve"> </w:t>
      </w:r>
      <w:r>
        <w:rPr>
          <w:rFonts w:ascii="Times New Roman" w:hAnsi="Times New Roman"/>
          <w:i/>
          <w:iCs/>
        </w:rPr>
        <w:t xml:space="preserve">Dual Sensor Electrical Resistance (ER) Temperature Probes</w:t>
      </w:r>
      <w:r>
        <w:rPr>
          <w:rFonts w:ascii="Times New Roman" w:hAnsi="Times New Roman"/>
        </w:rPr>
        <w:t xml:space="preserve">. https://www.cosasco.com/product/dual-sensor-electrical-resistance-er-temperature-probes</w:t>
      </w:r>
    </w:p>
    <w:p>
      <w:pPr>
        <w:numPr>
          <w:ilvl w:val="0"/>
          <w:numId w:val="1034"/>
        </w:numPr>
      </w:pPr>
      <w:r>
        <w:rPr>
          <w:rFonts w:ascii="Times New Roman" w:hAnsi="Times New Roman"/>
        </w:rPr>
        <w:t xml:space="preserve">COTCO. (2024).</w:t>
      </w:r>
      <w:r>
        <w:rPr>
          <w:rFonts w:ascii="Times New Roman" w:hAnsi="Times New Roman"/>
        </w:rPr>
        <w:t xml:space="preserve"> </w:t>
      </w:r>
      <w:r>
        <w:rPr>
          <w:rFonts w:ascii="Times New Roman" w:hAnsi="Times New Roman"/>
          <w:i/>
          <w:iCs/>
        </w:rPr>
        <w:t xml:space="preserve">Cameroon Oil Transportation Company — COTCO in brief</w:t>
      </w:r>
      <w:r>
        <w:rPr>
          <w:rFonts w:ascii="Times New Roman" w:hAnsi="Times New Roman"/>
        </w:rPr>
        <w:t xml:space="preserve">. https://cotco-sa.cm/en/cotco-in-brief/</w:t>
      </w:r>
    </w:p>
    <w:p>
      <w:pPr>
        <w:numPr>
          <w:ilvl w:val="0"/>
          <w:numId w:val="1034"/>
        </w:numPr>
      </w:pPr>
      <w:r>
        <w:rPr>
          <w:rFonts w:ascii="Times New Roman" w:hAnsi="Times New Roman"/>
        </w:rPr>
        <w:t xml:space="preserve">de Waard, C., &amp; Milliams, D. E. (1975). Carbonic acid corrosion of steel.</w:t>
      </w:r>
      <w:r>
        <w:rPr>
          <w:rFonts w:ascii="Times New Roman" w:hAnsi="Times New Roman"/>
        </w:rPr>
        <w:t xml:space="preserve"> </w:t>
      </w:r>
      <w:r>
        <w:rPr>
          <w:rFonts w:ascii="Times New Roman" w:hAnsi="Times New Roman"/>
          <w:i/>
          <w:iCs/>
        </w:rPr>
        <w:t xml:space="preserve">Corrosion</w:t>
      </w:r>
      <w:r>
        <w:rPr>
          <w:rFonts w:ascii="Times New Roman" w:hAnsi="Times New Roman"/>
        </w:rPr>
        <w:t xml:space="preserve">, 31(5), 177–181.</w:t>
      </w:r>
    </w:p>
    <w:p>
      <w:pPr>
        <w:numPr>
          <w:ilvl w:val="0"/>
          <w:numId w:val="1034"/>
        </w:numPr>
      </w:pPr>
      <w:r>
        <w:rPr>
          <w:rFonts w:ascii="Times New Roman" w:hAnsi="Times New Roman"/>
        </w:rPr>
        <w:t xml:space="preserve">de Waard, C., Lotz, U., &amp; Milliams, D. E. (1991). Predictive model for CO₂ corrosion engineering in wet natural gas pipelines.</w:t>
      </w:r>
      <w:r>
        <w:rPr>
          <w:rFonts w:ascii="Times New Roman" w:hAnsi="Times New Roman"/>
        </w:rPr>
        <w:t xml:space="preserve"> </w:t>
      </w:r>
      <w:r>
        <w:rPr>
          <w:rFonts w:ascii="Times New Roman" w:hAnsi="Times New Roman"/>
          <w:i/>
          <w:iCs/>
        </w:rPr>
        <w:t xml:space="preserve">Corrosion</w:t>
      </w:r>
      <w:r>
        <w:rPr>
          <w:rFonts w:ascii="Times New Roman" w:hAnsi="Times New Roman"/>
        </w:rPr>
        <w:t xml:space="preserve">, 47(12), 976–985.</w:t>
      </w:r>
    </w:p>
    <w:p>
      <w:pPr>
        <w:numPr>
          <w:ilvl w:val="0"/>
          <w:numId w:val="1034"/>
        </w:numPr>
      </w:pPr>
      <w:r>
        <w:rPr>
          <w:rFonts w:ascii="Times New Roman" w:hAnsi="Times New Roman"/>
        </w:rPr>
        <w:t xml:space="preserve">Egbule, P. E., et al. (2018). Pipeline corrosion control in oil and gas industry: A case study of NNPC/PPMC pipelines.</w:t>
      </w:r>
      <w:r>
        <w:rPr>
          <w:rFonts w:ascii="Times New Roman" w:hAnsi="Times New Roman"/>
        </w:rPr>
        <w:t xml:space="preserve"> </w:t>
      </w:r>
      <w:r>
        <w:rPr>
          <w:rFonts w:ascii="Times New Roman" w:hAnsi="Times New Roman"/>
          <w:i/>
          <w:iCs/>
        </w:rPr>
        <w:t xml:space="preserve">Academia.edu</w:t>
      </w:r>
      <w:r>
        <w:rPr>
          <w:rFonts w:ascii="Times New Roman" w:hAnsi="Times New Roman"/>
        </w:rPr>
        <w:t xml:space="preserve">.</w:t>
      </w:r>
    </w:p>
    <w:p>
      <w:pPr>
        <w:numPr>
          <w:ilvl w:val="0"/>
          <w:numId w:val="1034"/>
        </w:numPr>
      </w:pPr>
      <w:r>
        <w:rPr>
          <w:rFonts w:ascii="Times New Roman" w:hAnsi="Times New Roman"/>
        </w:rPr>
        <w:t xml:space="preserve">Espressif Systems. (2024).</w:t>
      </w:r>
      <w:r>
        <w:rPr>
          <w:rFonts w:ascii="Times New Roman" w:hAnsi="Times New Roman"/>
        </w:rPr>
        <w:t xml:space="preserve"> </w:t>
      </w:r>
      <w:r>
        <w:rPr>
          <w:rFonts w:ascii="Times New Roman" w:hAnsi="Times New Roman"/>
          <w:i/>
          <w:iCs/>
        </w:rPr>
        <w:t xml:space="preserve">ESP32 Datasheet — Version 4.4</w:t>
      </w:r>
      <w:r>
        <w:rPr>
          <w:rFonts w:ascii="Times New Roman" w:hAnsi="Times New Roman"/>
        </w:rPr>
        <w:t xml:space="preserve">. https://www.espressif.com/en/products/socs/esp32</w:t>
      </w:r>
    </w:p>
    <w:p>
      <w:pPr>
        <w:numPr>
          <w:ilvl w:val="0"/>
          <w:numId w:val="1034"/>
        </w:numPr>
      </w:pPr>
      <w:r>
        <w:rPr>
          <w:rFonts w:ascii="Times New Roman" w:hAnsi="Times New Roman"/>
        </w:rPr>
        <w:t xml:space="preserve">ExxonMobil. (2011).</w:t>
      </w:r>
      <w:r>
        <w:rPr>
          <w:rFonts w:ascii="Times New Roman" w:hAnsi="Times New Roman"/>
        </w:rPr>
        <w:t xml:space="preserve"> </w:t>
      </w:r>
      <w:r>
        <w:rPr>
          <w:rFonts w:ascii="Times New Roman" w:hAnsi="Times New Roman"/>
          <w:i/>
          <w:iCs/>
        </w:rPr>
        <w:t xml:space="preserve">Chad/Cameroon Development Project — Project Update No. 30 — Mid-Year Report 2011</w:t>
      </w:r>
      <w:r>
        <w:rPr>
          <w:rFonts w:ascii="Times New Roman" w:hAnsi="Times New Roman"/>
        </w:rPr>
        <w:t xml:space="preserve">.</w:t>
      </w:r>
    </w:p>
    <w:p>
      <w:pPr>
        <w:numPr>
          <w:ilvl w:val="0"/>
          <w:numId w:val="1034"/>
        </w:numPr>
      </w:pPr>
      <w:r>
        <w:rPr>
          <w:rFonts w:ascii="Times New Roman" w:hAnsi="Times New Roman"/>
        </w:rPr>
        <w:t xml:space="preserve">Faraday, M. (1834). On electrical decomposition.</w:t>
      </w:r>
      <w:r>
        <w:rPr>
          <w:rFonts w:ascii="Times New Roman" w:hAnsi="Times New Roman"/>
        </w:rPr>
        <w:t xml:space="preserve"> </w:t>
      </w:r>
      <w:r>
        <w:rPr>
          <w:rFonts w:ascii="Times New Roman" w:hAnsi="Times New Roman"/>
          <w:i/>
          <w:iCs/>
        </w:rPr>
        <w:t xml:space="preserve">Philosophical Transactions of the Royal Society</w:t>
      </w:r>
      <w:r>
        <w:rPr>
          <w:rFonts w:ascii="Times New Roman" w:hAnsi="Times New Roman"/>
        </w:rPr>
        <w:t xml:space="preserve">, 124, 77–122.</w:t>
      </w:r>
    </w:p>
    <w:p>
      <w:pPr>
        <w:numPr>
          <w:ilvl w:val="0"/>
          <w:numId w:val="1034"/>
        </w:numPr>
      </w:pPr>
      <w:r>
        <w:rPr>
          <w:rFonts w:ascii="Times New Roman" w:hAnsi="Times New Roman"/>
        </w:rPr>
        <w:t xml:space="preserve">Hassanzadeh, S., et al. (2024). Application of electrical resistance probes for corrosion monitoring and cathodic protection assessment of offshore structures.</w:t>
      </w:r>
      <w:r>
        <w:rPr>
          <w:rFonts w:ascii="Times New Roman" w:hAnsi="Times New Roman"/>
        </w:rPr>
        <w:t xml:space="preserve"> </w:t>
      </w:r>
      <w:r>
        <w:rPr>
          <w:rFonts w:ascii="Times New Roman" w:hAnsi="Times New Roman"/>
          <w:i/>
          <w:iCs/>
        </w:rPr>
        <w:t xml:space="preserve">Materials and Corrosion (Wiley)</w:t>
      </w:r>
      <w:r>
        <w:rPr>
          <w:rFonts w:ascii="Times New Roman" w:hAnsi="Times New Roman"/>
        </w:rPr>
        <w:t xml:space="preserve">. https://doi.org/10.1002/maco.70138</w:t>
      </w:r>
    </w:p>
    <w:p>
      <w:pPr>
        <w:numPr>
          <w:ilvl w:val="0"/>
          <w:numId w:val="1034"/>
        </w:numPr>
      </w:pPr>
      <w:r>
        <w:rPr>
          <w:rFonts w:ascii="Times New Roman" w:hAnsi="Times New Roman"/>
        </w:rPr>
        <w:t xml:space="preserve">Heydari, M., &amp; Talebpour, A. (2024). Synthesis of Gemini-type imidazoline quaternary ammonium salt using by-product fatty acid as corrosion inhibitor for Q235 steel.</w:t>
      </w:r>
      <w:r>
        <w:rPr>
          <w:rFonts w:ascii="Times New Roman" w:hAnsi="Times New Roman"/>
        </w:rPr>
        <w:t xml:space="preserve"> </w:t>
      </w:r>
      <w:r>
        <w:rPr>
          <w:rFonts w:ascii="Times New Roman" w:hAnsi="Times New Roman"/>
          <w:i/>
          <w:iCs/>
        </w:rPr>
        <w:t xml:space="preserve">Scientific Reports</w:t>
      </w:r>
      <w:r>
        <w:rPr>
          <w:rFonts w:ascii="Times New Roman" w:hAnsi="Times New Roman"/>
        </w:rPr>
        <w:t xml:space="preserve">, 14, article 64671.</w:t>
      </w:r>
    </w:p>
    <w:p>
      <w:pPr>
        <w:numPr>
          <w:ilvl w:val="0"/>
          <w:numId w:val="1034"/>
        </w:numPr>
      </w:pPr>
      <w:r>
        <w:rPr>
          <w:rFonts w:ascii="Times New Roman" w:hAnsi="Times New Roman"/>
        </w:rPr>
        <w:t xml:space="preserve">HSPublishing. (2023).</w:t>
      </w:r>
      <w:r>
        <w:rPr>
          <w:rFonts w:ascii="Times New Roman" w:hAnsi="Times New Roman"/>
        </w:rPr>
        <w:t xml:space="preserve"> </w:t>
      </w:r>
      <w:r>
        <w:rPr>
          <w:rFonts w:ascii="Times New Roman" w:hAnsi="Times New Roman"/>
          <w:i/>
          <w:iCs/>
        </w:rPr>
        <w:t xml:space="preserve">Oil and gas pipeline corrosion monitoring and prevention</w:t>
      </w:r>
      <w:r>
        <w:rPr>
          <w:rFonts w:ascii="Times New Roman" w:hAnsi="Times New Roman"/>
        </w:rPr>
        <w:t xml:space="preserve">.</w:t>
      </w:r>
      <w:r>
        <w:rPr>
          <w:rFonts w:ascii="Times New Roman" w:hAnsi="Times New Roman"/>
        </w:rPr>
        <w:t xml:space="preserve"> </w:t>
      </w:r>
      <w:r>
        <w:rPr>
          <w:rFonts w:ascii="Times New Roman" w:hAnsi="Times New Roman"/>
          <w:i/>
          <w:iCs/>
        </w:rPr>
        <w:t xml:space="preserve">Journal of Research in Engineering and Computer Sciences</w:t>
      </w:r>
      <w:r>
        <w:rPr>
          <w:rFonts w:ascii="Times New Roman" w:hAnsi="Times New Roman"/>
        </w:rPr>
        <w:t xml:space="preserve">, https://hspublishing.org/JRECS/article/download/114/105</w:t>
      </w:r>
    </w:p>
    <w:p>
      <w:pPr>
        <w:numPr>
          <w:ilvl w:val="0"/>
          <w:numId w:val="1034"/>
        </w:numPr>
      </w:pPr>
      <w:r>
        <w:rPr>
          <w:rFonts w:ascii="Times New Roman" w:hAnsi="Times New Roman"/>
        </w:rPr>
        <w:t xml:space="preserve">Hu, J., et al. (2024). Prediction of the internal corrosion rate for oil and gas pipelines and influence factor analysis with interpretable ensemble learning.</w:t>
      </w:r>
      <w:r>
        <w:rPr>
          <w:rFonts w:ascii="Times New Roman" w:hAnsi="Times New Roman"/>
        </w:rPr>
        <w:t xml:space="preserve"> </w:t>
      </w:r>
      <w:r>
        <w:rPr>
          <w:rFonts w:ascii="Times New Roman" w:hAnsi="Times New Roman"/>
          <w:i/>
          <w:iCs/>
        </w:rPr>
        <w:t xml:space="preserve">International Journal of Pressure Vessels and Piping</w:t>
      </w:r>
      <w:r>
        <w:rPr>
          <w:rFonts w:ascii="Times New Roman" w:hAnsi="Times New Roman"/>
        </w:rPr>
        <w:t xml:space="preserve">. https://doi.org/10.1016/j.ijpvp.2024.105400</w:t>
      </w:r>
    </w:p>
    <w:p>
      <w:pPr>
        <w:numPr>
          <w:ilvl w:val="0"/>
          <w:numId w:val="1034"/>
        </w:numPr>
      </w:pPr>
      <w:r>
        <w:rPr>
          <w:rFonts w:ascii="Times New Roman" w:hAnsi="Times New Roman"/>
        </w:rPr>
        <w:t xml:space="preserve">Hyndman, R. J., &amp; Koehler, A. B. (2006). Another look at measures of forecast accuracy.</w:t>
      </w:r>
      <w:r>
        <w:rPr>
          <w:rFonts w:ascii="Times New Roman" w:hAnsi="Times New Roman"/>
        </w:rPr>
        <w:t xml:space="preserve"> </w:t>
      </w:r>
      <w:r>
        <w:rPr>
          <w:rFonts w:ascii="Times New Roman" w:hAnsi="Times New Roman"/>
          <w:i/>
          <w:iCs/>
        </w:rPr>
        <w:t xml:space="preserve">International Journal of Forecasting</w:t>
      </w:r>
      <w:r>
        <w:rPr>
          <w:rFonts w:ascii="Times New Roman" w:hAnsi="Times New Roman"/>
        </w:rPr>
        <w:t xml:space="preserve">, 22(4), 679–688.</w:t>
      </w:r>
    </w:p>
    <w:p>
      <w:pPr>
        <w:numPr>
          <w:ilvl w:val="0"/>
          <w:numId w:val="1034"/>
        </w:numPr>
      </w:pPr>
      <w:r>
        <w:rPr>
          <w:rFonts w:ascii="Times New Roman" w:hAnsi="Times New Roman"/>
        </w:rPr>
        <w:t xml:space="preserve">Inspectioneering. (2016, March 8). NACE study estimates global cost of corrosion at $2.5 trillion annually.</w:t>
      </w:r>
      <w:r>
        <w:rPr>
          <w:rFonts w:ascii="Times New Roman" w:hAnsi="Times New Roman"/>
        </w:rPr>
        <w:t xml:space="preserve"> </w:t>
      </w:r>
      <w:r>
        <w:rPr>
          <w:rFonts w:ascii="Times New Roman" w:hAnsi="Times New Roman"/>
          <w:i/>
          <w:iCs/>
        </w:rPr>
        <w:t xml:space="preserve">Inspectioneering</w:t>
      </w:r>
      <w:r>
        <w:rPr>
          <w:rFonts w:ascii="Times New Roman" w:hAnsi="Times New Roman"/>
        </w:rPr>
        <w:t xml:space="preserve">. https://inspectioneering.com/news/2016-03-08/5202</w:t>
      </w:r>
    </w:p>
    <w:p>
      <w:pPr>
        <w:numPr>
          <w:ilvl w:val="0"/>
          <w:numId w:val="1034"/>
        </w:numPr>
      </w:pPr>
      <w:r>
        <w:rPr>
          <w:rFonts w:ascii="Times New Roman" w:hAnsi="Times New Roman"/>
        </w:rPr>
        <w:t xml:space="preserve">ISO. (2015a).</w:t>
      </w:r>
      <w:r>
        <w:rPr>
          <w:rFonts w:ascii="Times New Roman" w:hAnsi="Times New Roman"/>
        </w:rPr>
        <w:t xml:space="preserve"> </w:t>
      </w:r>
      <w:r>
        <w:rPr>
          <w:rFonts w:ascii="Times New Roman" w:hAnsi="Times New Roman"/>
          <w:i/>
          <w:iCs/>
        </w:rPr>
        <w:t xml:space="preserve">ISO 8044:2015 — Corrosion of metals and alloys — Basic terms and definitions</w:t>
      </w:r>
      <w:r>
        <w:rPr>
          <w:rFonts w:ascii="Times New Roman" w:hAnsi="Times New Roman"/>
        </w:rPr>
        <w:t xml:space="preserve">.</w:t>
      </w:r>
    </w:p>
    <w:p>
      <w:pPr>
        <w:numPr>
          <w:ilvl w:val="0"/>
          <w:numId w:val="1034"/>
        </w:numPr>
      </w:pPr>
      <w:r>
        <w:rPr>
          <w:rFonts w:ascii="Times New Roman" w:hAnsi="Times New Roman"/>
        </w:rPr>
        <w:t xml:space="preserve">ISO. (2015b).</w:t>
      </w:r>
      <w:r>
        <w:rPr>
          <w:rFonts w:ascii="Times New Roman" w:hAnsi="Times New Roman"/>
        </w:rPr>
        <w:t xml:space="preserve"> </w:t>
      </w:r>
      <w:r>
        <w:rPr>
          <w:rFonts w:ascii="Times New Roman" w:hAnsi="Times New Roman"/>
          <w:i/>
          <w:iCs/>
        </w:rPr>
        <w:t xml:space="preserve">ISO 13381-1:2015 — Condition monitoring and diagnostics of machines — Prognostics — Part 1: General guidelines</w:t>
      </w:r>
      <w:r>
        <w:rPr>
          <w:rFonts w:ascii="Times New Roman" w:hAnsi="Times New Roman"/>
        </w:rPr>
        <w:t xml:space="preserve">.</w:t>
      </w:r>
    </w:p>
    <w:p>
      <w:pPr>
        <w:numPr>
          <w:ilvl w:val="0"/>
          <w:numId w:val="1034"/>
        </w:numPr>
      </w:pPr>
      <w:r>
        <w:rPr>
          <w:rFonts w:ascii="Times New Roman" w:hAnsi="Times New Roman"/>
        </w:rPr>
        <w:t xml:space="preserve">ISO. (2020).</w:t>
      </w:r>
      <w:r>
        <w:rPr>
          <w:rFonts w:ascii="Times New Roman" w:hAnsi="Times New Roman"/>
        </w:rPr>
        <w:t xml:space="preserve"> </w:t>
      </w:r>
      <w:r>
        <w:rPr>
          <w:rFonts w:ascii="Times New Roman" w:hAnsi="Times New Roman"/>
          <w:i/>
          <w:iCs/>
        </w:rPr>
        <w:t xml:space="preserve">ISO 15156-1:2020 — Petroleum and natural gas industries — Materials for use in H₂S-containing environments in oil and gas production</w:t>
      </w:r>
      <w:r>
        <w:rPr>
          <w:rFonts w:ascii="Times New Roman" w:hAnsi="Times New Roman"/>
        </w:rPr>
        <w:t xml:space="preserve">.</w:t>
      </w:r>
    </w:p>
    <w:p>
      <w:pPr>
        <w:numPr>
          <w:ilvl w:val="0"/>
          <w:numId w:val="1034"/>
        </w:numPr>
      </w:pPr>
      <w:r>
        <w:rPr>
          <w:rFonts w:ascii="Times New Roman" w:hAnsi="Times New Roman"/>
        </w:rPr>
        <w:t xml:space="preserve">Koch, G. H., Brongers, M. P. H., Thompson, N. G., Virmani, Y. P., &amp; Payer, J. H. (2016).</w:t>
      </w:r>
      <w:r>
        <w:rPr>
          <w:rFonts w:ascii="Times New Roman" w:hAnsi="Times New Roman"/>
        </w:rPr>
        <w:t xml:space="preserve"> </w:t>
      </w:r>
      <w:r>
        <w:rPr>
          <w:rFonts w:ascii="Times New Roman" w:hAnsi="Times New Roman"/>
          <w:i/>
          <w:iCs/>
        </w:rPr>
        <w:t xml:space="preserve">International Measures of Prevention, Application, and Economics of Corrosion Technology (IMPACT) Study</w:t>
      </w:r>
      <w:r>
        <w:rPr>
          <w:rFonts w:ascii="Times New Roman" w:hAnsi="Times New Roman"/>
        </w:rPr>
        <w:t xml:space="preserve">. NACE International. http://impact.nace.org/</w:t>
      </w:r>
    </w:p>
    <w:p>
      <w:pPr>
        <w:numPr>
          <w:ilvl w:val="0"/>
          <w:numId w:val="1034"/>
        </w:numPr>
      </w:pPr>
      <w:r>
        <w:rPr>
          <w:rFonts w:ascii="Times New Roman" w:hAnsi="Times New Roman"/>
        </w:rPr>
        <w:t xml:space="preserve">Liu, J., et al. (2025). Intelligent prediction model for pitting corrosion risk in pipelines using developed ResNet and feature reconstruction with interpretability analysis.</w:t>
      </w:r>
      <w:r>
        <w:rPr>
          <w:rFonts w:ascii="Times New Roman" w:hAnsi="Times New Roman"/>
        </w:rPr>
        <w:t xml:space="preserve"> </w:t>
      </w:r>
      <w:r>
        <w:rPr>
          <w:rFonts w:ascii="Times New Roman" w:hAnsi="Times New Roman"/>
          <w:i/>
          <w:iCs/>
        </w:rPr>
        <w:t xml:space="preserve">Reliability Engineering &amp; System Safety</w:t>
      </w:r>
      <w:r>
        <w:rPr>
          <w:rFonts w:ascii="Times New Roman" w:hAnsi="Times New Roman"/>
        </w:rPr>
        <w:t xml:space="preserve">, 257, 110548.</w:t>
      </w:r>
    </w:p>
    <w:p>
      <w:pPr>
        <w:numPr>
          <w:ilvl w:val="0"/>
          <w:numId w:val="1034"/>
        </w:numPr>
      </w:pPr>
      <w:r>
        <w:rPr>
          <w:rFonts w:ascii="Times New Roman" w:hAnsi="Times New Roman"/>
        </w:rPr>
        <w:t xml:space="preserve">Liu, Y., et al. (2022). A review: Prediction method for the remaining useful life of the mechanical system.</w:t>
      </w:r>
      <w:r>
        <w:rPr>
          <w:rFonts w:ascii="Times New Roman" w:hAnsi="Times New Roman"/>
        </w:rPr>
        <w:t xml:space="preserve"> </w:t>
      </w:r>
      <w:r>
        <w:rPr>
          <w:rFonts w:ascii="Times New Roman" w:hAnsi="Times New Roman"/>
          <w:i/>
          <w:iCs/>
        </w:rPr>
        <w:t xml:space="preserve">Journal of Failure Analysis and Prevention</w:t>
      </w:r>
      <w:r>
        <w:rPr>
          <w:rFonts w:ascii="Times New Roman" w:hAnsi="Times New Roman"/>
        </w:rPr>
        <w:t xml:space="preserve">, 22, 2119–2137. https://doi.org/10.1007/s11668-022-01532-4</w:t>
      </w:r>
    </w:p>
    <w:p>
      <w:pPr>
        <w:numPr>
          <w:ilvl w:val="0"/>
          <w:numId w:val="1034"/>
        </w:numPr>
      </w:pPr>
      <w:r>
        <w:rPr>
          <w:rFonts w:ascii="Times New Roman" w:hAnsi="Times New Roman"/>
        </w:rPr>
        <w:t xml:space="preserve">Lu, B. T., &amp; Luo, J. L. (2016). Electrochemical study of corrosion inhibition of imidazoline derivatives on mild steel.</w:t>
      </w:r>
      <w:r>
        <w:rPr>
          <w:rFonts w:ascii="Times New Roman" w:hAnsi="Times New Roman"/>
        </w:rPr>
        <w:t xml:space="preserve"> </w:t>
      </w:r>
      <w:r>
        <w:rPr>
          <w:rFonts w:ascii="Times New Roman" w:hAnsi="Times New Roman"/>
          <w:i/>
          <w:iCs/>
        </w:rPr>
        <w:t xml:space="preserve">Corrosion Science</w:t>
      </w:r>
      <w:r>
        <w:rPr>
          <w:rFonts w:ascii="Times New Roman" w:hAnsi="Times New Roman"/>
        </w:rPr>
        <w:t xml:space="preserve">, 105, 1–10.</w:t>
      </w:r>
    </w:p>
    <w:p>
      <w:pPr>
        <w:numPr>
          <w:ilvl w:val="0"/>
          <w:numId w:val="1034"/>
        </w:numPr>
      </w:pPr>
      <w:r>
        <w:rPr>
          <w:rFonts w:ascii="Times New Roman" w:hAnsi="Times New Roman"/>
        </w:rPr>
        <w:t xml:space="preserve">Lundberg, S. M., &amp; Lee, S. I. (2017). A unified approach to interpreting model predictions.</w:t>
      </w:r>
      <w:r>
        <w:rPr>
          <w:rFonts w:ascii="Times New Roman" w:hAnsi="Times New Roman"/>
        </w:rPr>
        <w:t xml:space="preserve"> </w:t>
      </w:r>
      <w:r>
        <w:rPr>
          <w:rFonts w:ascii="Times New Roman" w:hAnsi="Times New Roman"/>
          <w:i/>
          <w:iCs/>
        </w:rPr>
        <w:t xml:space="preserve">Advances in Neural Information Processing Systems (NeurIPS)</w:t>
      </w:r>
      <w:r>
        <w:rPr>
          <w:rFonts w:ascii="Times New Roman" w:hAnsi="Times New Roman"/>
        </w:rPr>
        <w:t xml:space="preserve">, 30, 4768–4777.</w:t>
      </w:r>
    </w:p>
    <w:p>
      <w:pPr>
        <w:numPr>
          <w:ilvl w:val="0"/>
          <w:numId w:val="1034"/>
        </w:numPr>
      </w:pPr>
      <w:r>
        <w:rPr>
          <w:rFonts w:ascii="Times New Roman" w:hAnsi="Times New Roman"/>
        </w:rPr>
        <w:t xml:space="preserve">Ma, Z., Zhao, Y., &amp; Wang, L. (2021). Predicting pipeline corrosion rate using gradient boosting algorithms.</w:t>
      </w:r>
      <w:r>
        <w:rPr>
          <w:rFonts w:ascii="Times New Roman" w:hAnsi="Times New Roman"/>
        </w:rPr>
        <w:t xml:space="preserve"> </w:t>
      </w:r>
      <w:r>
        <w:rPr>
          <w:rFonts w:ascii="Times New Roman" w:hAnsi="Times New Roman"/>
          <w:i/>
          <w:iCs/>
        </w:rPr>
        <w:t xml:space="preserve">International Journal of Pressure Vessels and Piping</w:t>
      </w:r>
      <w:r>
        <w:rPr>
          <w:rFonts w:ascii="Times New Roman" w:hAnsi="Times New Roman"/>
        </w:rPr>
        <w:t xml:space="preserve">, 192, 104396.</w:t>
      </w:r>
    </w:p>
    <w:p>
      <w:pPr>
        <w:numPr>
          <w:ilvl w:val="0"/>
          <w:numId w:val="1034"/>
        </w:numPr>
      </w:pPr>
      <w:r>
        <w:rPr>
          <w:rFonts w:ascii="Times New Roman" w:hAnsi="Times New Roman"/>
        </w:rPr>
        <w:t xml:space="preserve">Mansfeld, F. (2014). Recent developments in corrosion measurement techniques.</w:t>
      </w:r>
      <w:r>
        <w:rPr>
          <w:rFonts w:ascii="Times New Roman" w:hAnsi="Times New Roman"/>
        </w:rPr>
        <w:t xml:space="preserve"> </w:t>
      </w:r>
      <w:r>
        <w:rPr>
          <w:rFonts w:ascii="Times New Roman" w:hAnsi="Times New Roman"/>
          <w:i/>
          <w:iCs/>
        </w:rPr>
        <w:t xml:space="preserve">Materials and Corrosion</w:t>
      </w:r>
      <w:r>
        <w:rPr>
          <w:rFonts w:ascii="Times New Roman" w:hAnsi="Times New Roman"/>
        </w:rPr>
        <w:t xml:space="preserve">, 65(7), 631–638.</w:t>
      </w:r>
    </w:p>
    <w:p>
      <w:pPr>
        <w:numPr>
          <w:ilvl w:val="0"/>
          <w:numId w:val="1034"/>
        </w:numPr>
      </w:pPr>
      <w:r>
        <w:rPr>
          <w:rFonts w:ascii="Times New Roman" w:hAnsi="Times New Roman"/>
        </w:rPr>
        <w:t xml:space="preserve">Mayer, A., et al. (2023). LEROY: A low-cost Arduino-based, IoT-enabled device for atmospheric corrosion monitoring.</w:t>
      </w:r>
      <w:r>
        <w:rPr>
          <w:rFonts w:ascii="Times New Roman" w:hAnsi="Times New Roman"/>
        </w:rPr>
        <w:t xml:space="preserve"> </w:t>
      </w:r>
      <w:r>
        <w:rPr>
          <w:rFonts w:ascii="Times New Roman" w:hAnsi="Times New Roman"/>
          <w:i/>
          <w:iCs/>
        </w:rPr>
        <w:t xml:space="preserve">Sensors</w:t>
      </w:r>
      <w:r>
        <w:rPr>
          <w:rFonts w:ascii="Times New Roman" w:hAnsi="Times New Roman"/>
        </w:rPr>
        <w:t xml:space="preserve">. https://www.mdpi.com/1424-8220/</w:t>
      </w:r>
    </w:p>
    <w:p>
      <w:pPr>
        <w:numPr>
          <w:ilvl w:val="0"/>
          <w:numId w:val="1034"/>
        </w:numPr>
      </w:pPr>
      <w:r>
        <w:rPr>
          <w:rFonts w:ascii="Times New Roman" w:hAnsi="Times New Roman"/>
        </w:rPr>
        <w:t xml:space="preserve">NACE International. (2012).</w:t>
      </w:r>
      <w:r>
        <w:rPr>
          <w:rFonts w:ascii="Times New Roman" w:hAnsi="Times New Roman"/>
        </w:rPr>
        <w:t xml:space="preserve"> </w:t>
      </w:r>
      <w:r>
        <w:rPr>
          <w:rFonts w:ascii="Times New Roman" w:hAnsi="Times New Roman"/>
          <w:i/>
          <w:iCs/>
        </w:rPr>
        <w:t xml:space="preserve">TM0190-2012 — Impressed Current Test Method for Screening Corrosion Inhibitors for Oilfield Applications</w:t>
      </w:r>
      <w:r>
        <w:rPr>
          <w:rFonts w:ascii="Times New Roman" w:hAnsi="Times New Roman"/>
        </w:rPr>
        <w:t xml:space="preserve">.</w:t>
      </w:r>
    </w:p>
    <w:p>
      <w:pPr>
        <w:numPr>
          <w:ilvl w:val="0"/>
          <w:numId w:val="1034"/>
        </w:numPr>
      </w:pPr>
      <w:r>
        <w:rPr>
          <w:rFonts w:ascii="Times New Roman" w:hAnsi="Times New Roman"/>
        </w:rPr>
        <w:t xml:space="preserve">NACE International. (2016).</w:t>
      </w:r>
      <w:r>
        <w:rPr>
          <w:rFonts w:ascii="Times New Roman" w:hAnsi="Times New Roman"/>
        </w:rPr>
        <w:t xml:space="preserve"> </w:t>
      </w:r>
      <w:r>
        <w:rPr>
          <w:rFonts w:ascii="Times New Roman" w:hAnsi="Times New Roman"/>
          <w:i/>
          <w:iCs/>
        </w:rPr>
        <w:t xml:space="preserve">IMPACT Study Press Release — CORROSION 2016 conference</w:t>
      </w:r>
      <w:r>
        <w:rPr>
          <w:rFonts w:ascii="Times New Roman" w:hAnsi="Times New Roman"/>
        </w:rPr>
        <w:t xml:space="preserve">.</w:t>
      </w:r>
    </w:p>
    <w:p>
      <w:pPr>
        <w:numPr>
          <w:ilvl w:val="0"/>
          <w:numId w:val="1034"/>
        </w:numPr>
      </w:pPr>
      <w:r>
        <w:rPr>
          <w:rFonts w:ascii="Times New Roman" w:hAnsi="Times New Roman"/>
        </w:rPr>
        <w:t xml:space="preserve">Onyebuchi, V., et al. (2018). Internal corrosion behaviour of Nigerian gas pipelines.</w:t>
      </w:r>
      <w:r>
        <w:rPr>
          <w:rFonts w:ascii="Times New Roman" w:hAnsi="Times New Roman"/>
        </w:rPr>
        <w:t xml:space="preserve"> </w:t>
      </w:r>
      <w:r>
        <w:rPr>
          <w:rFonts w:ascii="Times New Roman" w:hAnsi="Times New Roman"/>
          <w:i/>
          <w:iCs/>
        </w:rPr>
        <w:t xml:space="preserve">Unizik Journal of Engineering and Applied Sciences</w:t>
      </w:r>
      <w:r>
        <w:rPr>
          <w:rFonts w:ascii="Times New Roman" w:hAnsi="Times New Roman"/>
        </w:rPr>
        <w:t xml:space="preserve">.</w:t>
      </w:r>
    </w:p>
    <w:p>
      <w:pPr>
        <w:numPr>
          <w:ilvl w:val="0"/>
          <w:numId w:val="1034"/>
        </w:numPr>
      </w:pPr>
      <w:r>
        <w:rPr>
          <w:rFonts w:ascii="Times New Roman" w:hAnsi="Times New Roman"/>
        </w:rPr>
        <w:t xml:space="preserve">Ossai, C. I., Boswell, B., &amp; Davies, I. J. (2017). Use of artificial neural network for prediction of pipeline corrosion defect growth rate.</w:t>
      </w:r>
      <w:r>
        <w:rPr>
          <w:rFonts w:ascii="Times New Roman" w:hAnsi="Times New Roman"/>
        </w:rPr>
        <w:t xml:space="preserve"> </w:t>
      </w:r>
      <w:r>
        <w:rPr>
          <w:rFonts w:ascii="Times New Roman" w:hAnsi="Times New Roman"/>
          <w:i/>
          <w:iCs/>
        </w:rPr>
        <w:t xml:space="preserve">Engineering Failure Analysis</w:t>
      </w:r>
      <w:r>
        <w:rPr>
          <w:rFonts w:ascii="Times New Roman" w:hAnsi="Times New Roman"/>
        </w:rPr>
        <w:t xml:space="preserve">, 82, 1–12.</w:t>
      </w:r>
    </w:p>
    <w:p>
      <w:pPr>
        <w:numPr>
          <w:ilvl w:val="0"/>
          <w:numId w:val="1034"/>
        </w:numPr>
      </w:pPr>
      <w:r>
        <w:rPr>
          <w:rFonts w:ascii="Times New Roman" w:hAnsi="Times New Roman"/>
        </w:rPr>
        <w:t xml:space="preserve">Persian Utab. (2023).</w:t>
      </w:r>
      <w:r>
        <w:rPr>
          <w:rFonts w:ascii="Times New Roman" w:hAnsi="Times New Roman"/>
        </w:rPr>
        <w:t xml:space="preserve"> </w:t>
      </w:r>
      <w:r>
        <w:rPr>
          <w:rFonts w:ascii="Times New Roman" w:hAnsi="Times New Roman"/>
          <w:i/>
          <w:iCs/>
        </w:rPr>
        <w:t xml:space="preserve">Phosphoric acid and iron oxide — passivation mechanism</w:t>
      </w:r>
      <w:r>
        <w:rPr>
          <w:rFonts w:ascii="Times New Roman" w:hAnsi="Times New Roman"/>
        </w:rPr>
        <w:t xml:space="preserve">. https://persianutab.com/en/phosphoric-acid-and-iron-oxide/</w:t>
      </w:r>
    </w:p>
    <w:p>
      <w:pPr>
        <w:numPr>
          <w:ilvl w:val="0"/>
          <w:numId w:val="1034"/>
        </w:numPr>
      </w:pPr>
      <w:r>
        <w:rPr>
          <w:rFonts w:ascii="Times New Roman" w:hAnsi="Times New Roman"/>
        </w:rPr>
        <w:t xml:space="preserve">Pollock, D. D. (1991).</w:t>
      </w:r>
      <w:r>
        <w:rPr>
          <w:rFonts w:ascii="Times New Roman" w:hAnsi="Times New Roman"/>
        </w:rPr>
        <w:t xml:space="preserve"> </w:t>
      </w:r>
      <w:r>
        <w:rPr>
          <w:rFonts w:ascii="Times New Roman" w:hAnsi="Times New Roman"/>
          <w:i/>
          <w:iCs/>
        </w:rPr>
        <w:t xml:space="preserve">Physical Properties of Materials for Engineers</w:t>
      </w:r>
      <w:r>
        <w:rPr>
          <w:rFonts w:ascii="Times New Roman" w:hAnsi="Times New Roman"/>
        </w:rPr>
        <w:t xml:space="preserve"> </w:t>
      </w:r>
      <w:r>
        <w:rPr>
          <w:rFonts w:ascii="Times New Roman" w:hAnsi="Times New Roman"/>
        </w:rPr>
        <w:t xml:space="preserve">(2nd ed.). CRC Press.</w:t>
      </w:r>
    </w:p>
    <w:p>
      <w:pPr>
        <w:numPr>
          <w:ilvl w:val="0"/>
          <w:numId w:val="1034"/>
        </w:numPr>
      </w:pPr>
      <w:r>
        <w:rPr>
          <w:rFonts w:ascii="Times New Roman" w:hAnsi="Times New Roman"/>
        </w:rPr>
        <w:t xml:space="preserve">Pumps Africa. (2024).</w:t>
      </w:r>
      <w:r>
        <w:rPr>
          <w:rFonts w:ascii="Times New Roman" w:hAnsi="Times New Roman"/>
        </w:rPr>
        <w:t xml:space="preserve"> </w:t>
      </w:r>
      <w:r>
        <w:rPr>
          <w:rFonts w:ascii="Times New Roman" w:hAnsi="Times New Roman"/>
          <w:i/>
          <w:iCs/>
        </w:rPr>
        <w:t xml:space="preserve">Advanced pipeline monitoring systems for safer oil &amp; gas operations in Africa</w:t>
      </w:r>
      <w:r>
        <w:rPr>
          <w:rFonts w:ascii="Times New Roman" w:hAnsi="Times New Roman"/>
        </w:rPr>
        <w:t xml:space="preserve">. https://pumps-africa.com/advanced-pipeline-monitoring-systems-for-safer-oil-gas-operations-in-africa/</w:t>
      </w:r>
    </w:p>
    <w:p>
      <w:pPr>
        <w:numPr>
          <w:ilvl w:val="0"/>
          <w:numId w:val="1034"/>
        </w:numPr>
      </w:pPr>
      <w:r>
        <w:rPr>
          <w:rFonts w:ascii="Times New Roman" w:hAnsi="Times New Roman"/>
        </w:rPr>
        <w:t xml:space="preserve">Roberge, P. R. (2008).</w:t>
      </w:r>
      <w:r>
        <w:rPr>
          <w:rFonts w:ascii="Times New Roman" w:hAnsi="Times New Roman"/>
        </w:rPr>
        <w:t xml:space="preserve"> </w:t>
      </w:r>
      <w:r>
        <w:rPr>
          <w:rFonts w:ascii="Times New Roman" w:hAnsi="Times New Roman"/>
          <w:i/>
          <w:iCs/>
        </w:rPr>
        <w:t xml:space="preserve">Corrosion Engineering: Principles and Practice</w:t>
      </w:r>
      <w:r>
        <w:rPr>
          <w:rFonts w:ascii="Times New Roman" w:hAnsi="Times New Roman"/>
        </w:rPr>
        <w:t xml:space="preserve">. McGraw-Hill.</w:t>
      </w:r>
    </w:p>
    <w:p>
      <w:pPr>
        <w:numPr>
          <w:ilvl w:val="0"/>
          <w:numId w:val="1034"/>
        </w:numPr>
      </w:pPr>
      <w:r>
        <w:rPr>
          <w:rFonts w:ascii="Times New Roman" w:hAnsi="Times New Roman"/>
        </w:rPr>
        <w:t xml:space="preserve">Savitzky, A., &amp; Golay, M. J. E. (1964). Smoothing and differentiation of data by simplified least squares procedures.</w:t>
      </w:r>
      <w:r>
        <w:rPr>
          <w:rFonts w:ascii="Times New Roman" w:hAnsi="Times New Roman"/>
        </w:rPr>
        <w:t xml:space="preserve"> </w:t>
      </w:r>
      <w:r>
        <w:rPr>
          <w:rFonts w:ascii="Times New Roman" w:hAnsi="Times New Roman"/>
          <w:i/>
          <w:iCs/>
        </w:rPr>
        <w:t xml:space="preserve">Analytical Chemistry</w:t>
      </w:r>
      <w:r>
        <w:rPr>
          <w:rFonts w:ascii="Times New Roman" w:hAnsi="Times New Roman"/>
        </w:rPr>
        <w:t xml:space="preserve">, 36(8), 1627–1639.</w:t>
      </w:r>
    </w:p>
    <w:p>
      <w:pPr>
        <w:numPr>
          <w:ilvl w:val="0"/>
          <w:numId w:val="1034"/>
        </w:numPr>
      </w:pPr>
      <w:r>
        <w:rPr>
          <w:rFonts w:ascii="Times New Roman" w:hAnsi="Times New Roman"/>
        </w:rPr>
        <w:t xml:space="preserve">Schweitzer, P. A. (2010).</w:t>
      </w:r>
      <w:r>
        <w:rPr>
          <w:rFonts w:ascii="Times New Roman" w:hAnsi="Times New Roman"/>
        </w:rPr>
        <w:t xml:space="preserve"> </w:t>
      </w:r>
      <w:r>
        <w:rPr>
          <w:rFonts w:ascii="Times New Roman" w:hAnsi="Times New Roman"/>
          <w:i/>
          <w:iCs/>
        </w:rPr>
        <w:t xml:space="preserve">Fundamentals of Corrosion: Mechanisms, Causes, and Preventive Methods</w:t>
      </w:r>
      <w:r>
        <w:rPr>
          <w:rFonts w:ascii="Times New Roman" w:hAnsi="Times New Roman"/>
        </w:rPr>
        <w:t xml:space="preserve">. CRC Press.</w:t>
      </w:r>
    </w:p>
    <w:p>
      <w:pPr>
        <w:numPr>
          <w:ilvl w:val="0"/>
          <w:numId w:val="1034"/>
        </w:numPr>
      </w:pPr>
      <w:r>
        <w:rPr>
          <w:rFonts w:ascii="Times New Roman" w:hAnsi="Times New Roman"/>
        </w:rPr>
        <w:t xml:space="preserve">Standards Norway. (2017).</w:t>
      </w:r>
      <w:r>
        <w:rPr>
          <w:rFonts w:ascii="Times New Roman" w:hAnsi="Times New Roman"/>
        </w:rPr>
        <w:t xml:space="preserve"> </w:t>
      </w:r>
      <w:r>
        <w:rPr>
          <w:rFonts w:ascii="Times New Roman" w:hAnsi="Times New Roman"/>
          <w:i/>
          <w:iCs/>
        </w:rPr>
        <w:t xml:space="preserve">NORSOK M-506 — CO₂ corrosion rate calculation model</w:t>
      </w:r>
      <w:r>
        <w:rPr>
          <w:rFonts w:ascii="Times New Roman" w:hAnsi="Times New Roman"/>
        </w:rPr>
        <w:t xml:space="preserve"> </w:t>
      </w:r>
      <w:r>
        <w:rPr>
          <w:rFonts w:ascii="Times New Roman" w:hAnsi="Times New Roman"/>
        </w:rPr>
        <w:t xml:space="preserve">(3rd ed.).</w:t>
      </w:r>
    </w:p>
    <w:p>
      <w:pPr>
        <w:numPr>
          <w:ilvl w:val="0"/>
          <w:numId w:val="1034"/>
        </w:numPr>
      </w:pPr>
      <w:r>
        <w:rPr>
          <w:rFonts w:ascii="Times New Roman" w:hAnsi="Times New Roman"/>
        </w:rPr>
        <w:t xml:space="preserve">Tan, Y., et al. (2025). Prediction of internal corrosion rate for gas pipeline: A new method based on transformer architecture.</w:t>
      </w:r>
      <w:r>
        <w:rPr>
          <w:rFonts w:ascii="Times New Roman" w:hAnsi="Times New Roman"/>
        </w:rPr>
        <w:t xml:space="preserve"> </w:t>
      </w:r>
      <w:r>
        <w:rPr>
          <w:rFonts w:ascii="Times New Roman" w:hAnsi="Times New Roman"/>
          <w:i/>
          <w:iCs/>
        </w:rPr>
        <w:t xml:space="preserve">Computers &amp; Chemical Engineering</w:t>
      </w:r>
      <w:r>
        <w:rPr>
          <w:rFonts w:ascii="Times New Roman" w:hAnsi="Times New Roman"/>
        </w:rPr>
        <w:t xml:space="preserve">, 192, 108600.</w:t>
      </w:r>
    </w:p>
    <w:p>
      <w:pPr>
        <w:numPr>
          <w:ilvl w:val="0"/>
          <w:numId w:val="1034"/>
        </w:numPr>
      </w:pPr>
      <w:r>
        <w:rPr>
          <w:rFonts w:ascii="Times New Roman" w:hAnsi="Times New Roman"/>
        </w:rPr>
        <w:t xml:space="preserve">Tukey, J. W. (1977).</w:t>
      </w:r>
      <w:r>
        <w:rPr>
          <w:rFonts w:ascii="Times New Roman" w:hAnsi="Times New Roman"/>
        </w:rPr>
        <w:t xml:space="preserve"> </w:t>
      </w:r>
      <w:r>
        <w:rPr>
          <w:rFonts w:ascii="Times New Roman" w:hAnsi="Times New Roman"/>
          <w:i/>
          <w:iCs/>
        </w:rPr>
        <w:t xml:space="preserve">Exploratory Data Analysis</w:t>
      </w:r>
      <w:r>
        <w:rPr>
          <w:rFonts w:ascii="Times New Roman" w:hAnsi="Times New Roman"/>
        </w:rPr>
        <w:t xml:space="preserve">. Addison-Wesley.</w:t>
      </w:r>
    </w:p>
    <w:p>
      <w:pPr>
        <w:numPr>
          <w:ilvl w:val="0"/>
          <w:numId w:val="1034"/>
        </w:numPr>
      </w:pPr>
      <w:r>
        <w:rPr>
          <w:rFonts w:ascii="Times New Roman" w:hAnsi="Times New Roman"/>
        </w:rPr>
        <w:t xml:space="preserve">Wagner, C., &amp; Traud, W. (1938). On the interpretation of corrosion phenomena by superposition of electrochemical partial reactions.</w:t>
      </w:r>
      <w:r>
        <w:rPr>
          <w:rFonts w:ascii="Times New Roman" w:hAnsi="Times New Roman"/>
        </w:rPr>
        <w:t xml:space="preserve"> </w:t>
      </w:r>
      <w:r>
        <w:rPr>
          <w:rFonts w:ascii="Times New Roman" w:hAnsi="Times New Roman"/>
          <w:i/>
          <w:iCs/>
        </w:rPr>
        <w:t xml:space="preserve">Zeitschrift für Elektrochemie</w:t>
      </w:r>
      <w:r>
        <w:rPr>
          <w:rFonts w:ascii="Times New Roman" w:hAnsi="Times New Roman"/>
        </w:rPr>
        <w:t xml:space="preserve">, 44(7), 391–402.</w:t>
      </w:r>
    </w:p>
    <w:p>
      <w:pPr>
        <w:numPr>
          <w:ilvl w:val="0"/>
          <w:numId w:val="1034"/>
        </w:numPr>
      </w:pPr>
      <w:r>
        <w:rPr>
          <w:rFonts w:ascii="Times New Roman" w:hAnsi="Times New Roman"/>
        </w:rPr>
        <w:t xml:space="preserve">Wang, Y., et al. (2023). Corrosion inhibition mechanism of water-soluble imidazoline on A572 Gr.65 steel in 3.5 wt % NaCl solution.</w:t>
      </w:r>
      <w:r>
        <w:rPr>
          <w:rFonts w:ascii="Times New Roman" w:hAnsi="Times New Roman"/>
        </w:rPr>
        <w:t xml:space="preserve"> </w:t>
      </w:r>
      <w:r>
        <w:rPr>
          <w:rFonts w:ascii="Times New Roman" w:hAnsi="Times New Roman"/>
          <w:i/>
          <w:iCs/>
        </w:rPr>
        <w:t xml:space="preserve">Langmuir</w:t>
      </w:r>
      <w:r>
        <w:rPr>
          <w:rFonts w:ascii="Times New Roman" w:hAnsi="Times New Roman"/>
        </w:rPr>
        <w:t xml:space="preserve">, 39(45), 16108–16119. https://doi.org/10.1021/acs.langmuir.3c02781</w:t>
      </w:r>
    </w:p>
    <w:p>
      <w:pPr>
        <w:numPr>
          <w:ilvl w:val="0"/>
          <w:numId w:val="1034"/>
        </w:numPr>
      </w:pPr>
      <w:r>
        <w:rPr>
          <w:rFonts w:ascii="Times New Roman" w:hAnsi="Times New Roman"/>
        </w:rPr>
        <w:t xml:space="preserve">Webster, J. G. (Ed.). (2014).</w:t>
      </w:r>
      <w:r>
        <w:rPr>
          <w:rFonts w:ascii="Times New Roman" w:hAnsi="Times New Roman"/>
        </w:rPr>
        <w:t xml:space="preserve"> </w:t>
      </w:r>
      <w:r>
        <w:rPr>
          <w:rFonts w:ascii="Times New Roman" w:hAnsi="Times New Roman"/>
          <w:i/>
          <w:iCs/>
        </w:rPr>
        <w:t xml:space="preserve">The Measurement, Instrumentation, and Sensors Handbook</w:t>
      </w:r>
      <w:r>
        <w:rPr>
          <w:rFonts w:ascii="Times New Roman" w:hAnsi="Times New Roman"/>
        </w:rPr>
        <w:t xml:space="preserve"> </w:t>
      </w:r>
      <w:r>
        <w:rPr>
          <w:rFonts w:ascii="Times New Roman" w:hAnsi="Times New Roman"/>
        </w:rPr>
        <w:t xml:space="preserve">(2nd ed.). CRC Press.</w:t>
      </w:r>
    </w:p>
    <w:p>
      <w:pPr>
        <w:numPr>
          <w:ilvl w:val="0"/>
          <w:numId w:val="1034"/>
        </w:numPr>
      </w:pPr>
      <w:r>
        <w:rPr>
          <w:rFonts w:ascii="Times New Roman" w:hAnsi="Times New Roman"/>
        </w:rPr>
        <w:t xml:space="preserve">Wei, X., et al. (2024). Advanced machine learning techniques for corrosion rate estimation and prediction in industrial cooling water pipelines.</w:t>
      </w:r>
      <w:r>
        <w:rPr>
          <w:rFonts w:ascii="Times New Roman" w:hAnsi="Times New Roman"/>
        </w:rPr>
        <w:t xml:space="preserve"> </w:t>
      </w:r>
      <w:r>
        <w:rPr>
          <w:rFonts w:ascii="Times New Roman" w:hAnsi="Times New Roman"/>
          <w:i/>
          <w:iCs/>
        </w:rPr>
        <w:t xml:space="preserve">Sensors</w:t>
      </w:r>
      <w:r>
        <w:rPr>
          <w:rFonts w:ascii="Times New Roman" w:hAnsi="Times New Roman"/>
        </w:rPr>
        <w:t xml:space="preserve">, 24(11), 3564. https://doi.org/10.3390/s24113564</w:t>
      </w:r>
    </w:p>
    <w:p>
      <w:pPr>
        <w:numPr>
          <w:ilvl w:val="0"/>
          <w:numId w:val="1034"/>
        </w:numPr>
      </w:pPr>
      <w:r>
        <w:rPr>
          <w:rFonts w:ascii="Times New Roman" w:hAnsi="Times New Roman"/>
        </w:rPr>
        <w:t xml:space="preserve">Xu, D., Xia, Y., &amp; Wang, X. (2020). Deep learning for corrosion rate prediction in oil and gas pipelines.</w:t>
      </w:r>
      <w:r>
        <w:rPr>
          <w:rFonts w:ascii="Times New Roman" w:hAnsi="Times New Roman"/>
        </w:rPr>
        <w:t xml:space="preserve"> </w:t>
      </w:r>
      <w:r>
        <w:rPr>
          <w:rFonts w:ascii="Times New Roman" w:hAnsi="Times New Roman"/>
          <w:i/>
          <w:iCs/>
        </w:rPr>
        <w:t xml:space="preserve">Corrosion</w:t>
      </w:r>
      <w:r>
        <w:rPr>
          <w:rFonts w:ascii="Times New Roman" w:hAnsi="Times New Roman"/>
        </w:rPr>
        <w:t xml:space="preserve">, 76(8), 789–798.</w:t>
      </w:r>
    </w:p>
    <w:p>
      <w:pPr>
        <w:numPr>
          <w:ilvl w:val="0"/>
          <w:numId w:val="1034"/>
        </w:numPr>
      </w:pPr>
      <w:r>
        <w:rPr>
          <w:rFonts w:ascii="Times New Roman" w:hAnsi="Times New Roman"/>
        </w:rPr>
        <w:t xml:space="preserve">Yan, J., &amp; Yan, X. (2024). Prediction model for corrosion rate of low-alloy steels under atmospheric conditions using machine learning algorithms.</w:t>
      </w:r>
      <w:r>
        <w:rPr>
          <w:rFonts w:ascii="Times New Roman" w:hAnsi="Times New Roman"/>
        </w:rPr>
        <w:t xml:space="preserve"> </w:t>
      </w:r>
      <w:r>
        <w:rPr>
          <w:rFonts w:ascii="Times New Roman" w:hAnsi="Times New Roman"/>
          <w:i/>
          <w:iCs/>
        </w:rPr>
        <w:t xml:space="preserve">International Journal of Minerals, Metallurgy and Materials</w:t>
      </w:r>
      <w:r>
        <w:rPr>
          <w:rFonts w:ascii="Times New Roman" w:hAnsi="Times New Roman"/>
        </w:rPr>
        <w:t xml:space="preserve">, 31, 1109–1119. https://doi.org/10.1007/s12613-023-2679-5</w:t>
      </w:r>
    </w:p>
    <w:p>
      <w:pPr>
        <w:numPr>
          <w:ilvl w:val="0"/>
          <w:numId w:val="1034"/>
        </w:numPr>
      </w:pPr>
      <w:r>
        <w:rPr>
          <w:rFonts w:ascii="Times New Roman" w:hAnsi="Times New Roman"/>
        </w:rPr>
        <w:t xml:space="preserve">XGBoost. (2024).</w:t>
      </w:r>
      <w:r>
        <w:rPr>
          <w:rFonts w:ascii="Times New Roman" w:hAnsi="Times New Roman"/>
        </w:rPr>
        <w:t xml:space="preserve"> </w:t>
      </w:r>
      <w:r>
        <w:rPr>
          <w:rFonts w:ascii="Times New Roman" w:hAnsi="Times New Roman"/>
          <w:i/>
          <w:iCs/>
        </w:rPr>
        <w:t xml:space="preserve">XGBoost Documentation</w:t>
      </w:r>
      <w:r>
        <w:rPr>
          <w:rFonts w:ascii="Times New Roman" w:hAnsi="Times New Roman"/>
        </w:rPr>
        <w:t xml:space="preserve">. https://xgboost.readthedocs.io/</w:t>
      </w:r>
    </w:p>
    <w:p>
      <w:pPr>
        <w:numPr>
          <w:ilvl w:val="0"/>
          <w:numId w:val="1034"/>
        </w:numPr>
      </w:pPr>
      <w:r>
        <w:rPr>
          <w:rFonts w:ascii="Times New Roman" w:hAnsi="Times New Roman"/>
        </w:rPr>
        <w:t xml:space="preserve">Bagheri, B., Yang, S., Kao, H. A., &amp; Lee, J. (2024). Cyber-physical systems architecture for self-aware machines in industry 4.0 environment: A CMMS perspective.</w:t>
      </w:r>
      <w:r>
        <w:rPr>
          <w:rFonts w:ascii="Times New Roman" w:hAnsi="Times New Roman"/>
        </w:rPr>
        <w:t xml:space="preserve"> </w:t>
      </w:r>
      <w:r>
        <w:rPr>
          <w:rFonts w:ascii="Times New Roman" w:hAnsi="Times New Roman"/>
          <w:i/>
          <w:iCs/>
        </w:rPr>
        <w:t xml:space="preserve">Journal of Manufacturing Systems</w:t>
      </w:r>
      <w:r>
        <w:rPr>
          <w:rFonts w:ascii="Times New Roman" w:hAnsi="Times New Roman"/>
        </w:rPr>
        <w:t xml:space="preserve">, 72, 234–248.</w:t>
      </w:r>
    </w:p>
    <w:p>
      <w:pPr>
        <w:numPr>
          <w:ilvl w:val="0"/>
          <w:numId w:val="1034"/>
        </w:numPr>
      </w:pPr>
      <w:r>
        <w:rPr>
          <w:rFonts w:ascii="Times New Roman" w:hAnsi="Times New Roman"/>
        </w:rPr>
        <w:t xml:space="preserve">CMMS Wikipedia. (2024).</w:t>
      </w:r>
      <w:r>
        <w:rPr>
          <w:rFonts w:ascii="Times New Roman" w:hAnsi="Times New Roman"/>
        </w:rPr>
        <w:t xml:space="preserve"> </w:t>
      </w:r>
      <w:r>
        <w:rPr>
          <w:rFonts w:ascii="Times New Roman" w:hAnsi="Times New Roman"/>
          <w:i/>
          <w:iCs/>
        </w:rPr>
        <w:t xml:space="preserve">Computerized Maintenance Management System</w:t>
      </w:r>
      <w:r>
        <w:rPr>
          <w:rFonts w:ascii="Times New Roman" w:hAnsi="Times New Roman"/>
        </w:rPr>
        <w:t xml:space="preserve">. https://en.wikipedia.org/wiki/Computerized_maintenance_management_system</w:t>
      </w:r>
    </w:p>
    <w:p>
      <w:pPr>
        <w:numPr>
          <w:ilvl w:val="0"/>
          <w:numId w:val="1034"/>
        </w:numPr>
      </w:pPr>
      <w:r>
        <w:rPr>
          <w:rFonts w:ascii="Times New Roman" w:hAnsi="Times New Roman"/>
        </w:rPr>
        <w:t xml:space="preserve">ISO. (2016).</w:t>
      </w:r>
      <w:r>
        <w:rPr>
          <w:rFonts w:ascii="Times New Roman" w:hAnsi="Times New Roman"/>
        </w:rPr>
        <w:t xml:space="preserve"> </w:t>
      </w:r>
      <w:r>
        <w:rPr>
          <w:rFonts w:ascii="Times New Roman" w:hAnsi="Times New Roman"/>
          <w:i/>
          <w:iCs/>
        </w:rPr>
        <w:t xml:space="preserve">ISO 14224:2016 — Petroleum, petrochemical and natural gas industries — Collection and exchange of reliability and maintenance data for equipment</w:t>
      </w:r>
      <w:r>
        <w:rPr>
          <w:rFonts w:ascii="Times New Roman" w:hAnsi="Times New Roman"/>
        </w:rPr>
        <w:t xml:space="preserve">. International Organization for Standardization.</w:t>
      </w:r>
    </w:p>
    <w:p>
      <w:pPr>
        <w:numPr>
          <w:ilvl w:val="0"/>
          <w:numId w:val="1034"/>
        </w:numPr>
      </w:pPr>
      <w:r>
        <w:rPr>
          <w:rFonts w:ascii="Times New Roman" w:hAnsi="Times New Roman"/>
        </w:rPr>
        <w:t xml:space="preserve">Lopes, I., Senra, P., Vilarinho, S., Sá, V., Teixeira, C., Lopes, J., Alves, A., Oliveira, J. A., &amp; Figueiredo, M. (2016). Requirements specification of a computerized maintenance management system — A case study.</w:t>
      </w:r>
      <w:r>
        <w:rPr>
          <w:rFonts w:ascii="Times New Roman" w:hAnsi="Times New Roman"/>
        </w:rPr>
        <w:t xml:space="preserve"> </w:t>
      </w:r>
      <w:r>
        <w:rPr>
          <w:rFonts w:ascii="Times New Roman" w:hAnsi="Times New Roman"/>
          <w:i/>
          <w:iCs/>
        </w:rPr>
        <w:t xml:space="preserve">Procedia CIRP</w:t>
      </w:r>
      <w:r>
        <w:rPr>
          <w:rFonts w:ascii="Times New Roman" w:hAnsi="Times New Roman"/>
        </w:rPr>
        <w:t xml:space="preserve">, 52, 268–273.</w:t>
      </w:r>
    </w:p>
    <w:p>
      <w:pPr>
        <w:numPr>
          <w:ilvl w:val="0"/>
          <w:numId w:val="1034"/>
        </w:numPr>
      </w:pPr>
      <w:r>
        <w:rPr>
          <w:rFonts w:ascii="Times New Roman" w:hAnsi="Times New Roman"/>
        </w:rPr>
        <w:t xml:space="preserve">Murphy, K. (2021).</w:t>
      </w:r>
      <w:r>
        <w:rPr>
          <w:rFonts w:ascii="Times New Roman" w:hAnsi="Times New Roman"/>
        </w:rPr>
        <w:t xml:space="preserve"> </w:t>
      </w:r>
      <w:r>
        <w:rPr>
          <w:rFonts w:ascii="Times New Roman" w:hAnsi="Times New Roman"/>
          <w:i/>
          <w:iCs/>
        </w:rPr>
        <w:t xml:space="preserve">The State of Open-Source CMMS for SMEs</w:t>
      </w:r>
      <w:r>
        <w:rPr>
          <w:rFonts w:ascii="Times New Roman" w:hAnsi="Times New Roman"/>
        </w:rPr>
        <w:t xml:space="preserve">. Maintenance World Journal, 18(3), 45–53.</w:t>
      </w:r>
    </w:p>
    <w:p>
      <w:pPr>
        <w:numPr>
          <w:ilvl w:val="0"/>
          <w:numId w:val="1034"/>
        </w:numPr>
      </w:pPr>
      <w:r>
        <w:rPr>
          <w:rFonts w:ascii="Times New Roman" w:hAnsi="Times New Roman"/>
        </w:rPr>
        <w:t xml:space="preserve">Next.js. (2024).</w:t>
      </w:r>
      <w:r>
        <w:rPr>
          <w:rFonts w:ascii="Times New Roman" w:hAnsi="Times New Roman"/>
        </w:rPr>
        <w:t xml:space="preserve"> </w:t>
      </w:r>
      <w:r>
        <w:rPr>
          <w:rFonts w:ascii="Times New Roman" w:hAnsi="Times New Roman"/>
          <w:i/>
          <w:iCs/>
        </w:rPr>
        <w:t xml:space="preserve">Next.js — The React Framework for the Web</w:t>
      </w:r>
      <w:r>
        <w:rPr>
          <w:rFonts w:ascii="Times New Roman" w:hAnsi="Times New Roman"/>
        </w:rPr>
        <w:t xml:space="preserve">. Vercel Inc. https://nextjs.org/</w:t>
      </w:r>
    </w:p>
    <w:p>
      <w:pPr>
        <w:numPr>
          <w:ilvl w:val="0"/>
          <w:numId w:val="1034"/>
        </w:numPr>
      </w:pPr>
      <w:r>
        <w:rPr>
          <w:rFonts w:ascii="Times New Roman" w:hAnsi="Times New Roman"/>
        </w:rPr>
        <w:t xml:space="preserve">Roda, I., &amp; Macchi, M. (2018). A framework to embed asset management in production companies.</w:t>
      </w:r>
      <w:r>
        <w:rPr>
          <w:rFonts w:ascii="Times New Roman" w:hAnsi="Times New Roman"/>
        </w:rPr>
        <w:t xml:space="preserve"> </w:t>
      </w:r>
      <w:r>
        <w:rPr>
          <w:rFonts w:ascii="Times New Roman" w:hAnsi="Times New Roman"/>
          <w:i/>
          <w:iCs/>
        </w:rPr>
        <w:t xml:space="preserve">Proceedings of the Institution of Mechanical Engineers, Part O: Journal of Risk and Reliability</w:t>
      </w:r>
      <w:r>
        <w:rPr>
          <w:rFonts w:ascii="Times New Roman" w:hAnsi="Times New Roman"/>
        </w:rPr>
        <w:t xml:space="preserve">, 232(4), 368–378.</w:t>
      </w:r>
    </w:p>
    <w:p>
      <w:pPr>
        <w:numPr>
          <w:ilvl w:val="0"/>
          <w:numId w:val="1034"/>
        </w:numPr>
      </w:pPr>
      <w:r>
        <w:rPr>
          <w:rFonts w:ascii="Times New Roman" w:hAnsi="Times New Roman"/>
        </w:rPr>
        <w:t xml:space="preserve">Supabase. (2024).</w:t>
      </w:r>
      <w:r>
        <w:rPr>
          <w:rFonts w:ascii="Times New Roman" w:hAnsi="Times New Roman"/>
        </w:rPr>
        <w:t xml:space="preserve"> </w:t>
      </w:r>
      <w:r>
        <w:rPr>
          <w:rFonts w:ascii="Times New Roman" w:hAnsi="Times New Roman"/>
          <w:i/>
          <w:iCs/>
        </w:rPr>
        <w:t xml:space="preserve">Supabase — The Open Source Firebase Alternative</w:t>
      </w:r>
      <w:r>
        <w:rPr>
          <w:rFonts w:ascii="Times New Roman" w:hAnsi="Times New Roman"/>
        </w:rPr>
        <w:t xml:space="preserve">. https://supabase.com/</w:t>
      </w:r>
    </w:p>
    <w:p>
      <w:pPr>
        <w:numPr>
          <w:ilvl w:val="0"/>
          <w:numId w:val="1034"/>
        </w:numPr>
      </w:pPr>
      <w:r>
        <w:rPr>
          <w:rFonts w:ascii="Times New Roman" w:hAnsi="Times New Roman"/>
        </w:rPr>
        <w:t xml:space="preserve">Vercel. (2024).</w:t>
      </w:r>
      <w:r>
        <w:rPr>
          <w:rFonts w:ascii="Times New Roman" w:hAnsi="Times New Roman"/>
        </w:rPr>
        <w:t xml:space="preserve"> </w:t>
      </w:r>
      <w:r>
        <w:rPr>
          <w:rFonts w:ascii="Times New Roman" w:hAnsi="Times New Roman"/>
          <w:i/>
          <w:iCs/>
        </w:rPr>
        <w:t xml:space="preserve">Vercel — Develop. Preview. Ship.</w:t>
      </w:r>
      <w:r>
        <w:rPr>
          <w:rFonts w:ascii="Times New Roman" w:hAnsi="Times New Roman"/>
        </w:rPr>
        <w:t xml:space="preserve"> </w:t>
      </w:r>
      <w:r>
        <w:rPr>
          <w:rFonts w:ascii="Times New Roman" w:hAnsi="Times New Roman"/>
        </w:rPr>
        <w:t xml:space="preserve">https://vercel.com/</w:t>
      </w:r>
    </w:p>
    <w:bookmarkEnd w:id="130"/>
    <w:bookmarkStart w:id="138" w:name="annexes"/>
    <w:p>
      <w:pPr>
        <w:pStyle w:val="Heading1"/>
      </w:pPr>
      <w:r>
        <w:rPr>
          <w:rFonts w:ascii="Times New Roman" w:hAnsi="Times New Roman"/>
        </w:rPr>
        <w:t xml:space="preserve">ANNEXES</w:t>
      </w:r>
    </w:p>
    <w:bookmarkStart w:id="131" w:name="X4a78aeac9d5037a16008a2ee68dd1166d7aa4b4"/>
    <w:p>
      <w:pPr>
        <w:pStyle w:val="Heading2"/>
      </w:pPr>
      <w:r>
        <w:rPr>
          <w:rFonts w:ascii="Times New Roman" w:hAnsi="Times New Roman"/>
        </w:rPr>
        <w:t xml:space="preserve">Annexe A — Code source du firmware ESP32 (extrait)</w:t>
      </w:r>
    </w:p>
    <w:p>
      <w:pPr>
        <w:pStyle w:val="SourceCode"/>
      </w:pPr>
      <w:r>
        <w:rPr>
          <w:rStyle w:val="CommentTok"/>
          <w:rFonts w:ascii="Times New Roman" w:hAnsi="Times New Roman"/>
        </w:rPr>
        <w:t xml:space="preserve">// ─────────────────────────────────────────────────────────</w:t>
      </w:r>
      <w:r>
        <w:rPr>
          <w:rFonts w:ascii="Times New Roman" w:hAnsi="Times New Roman"/>
        </w:rPr>
        <w:br/>
      </w:r>
      <w:r>
        <w:rPr>
          <w:rStyle w:val="CommentTok"/>
          <w:rFonts w:ascii="Times New Roman" w:hAnsi="Times New Roman"/>
        </w:rPr>
        <w:t xml:space="preserve">// Corrosion Monitor — ESP32 + HX711 + DS18B20</w:t>
      </w:r>
      <w:r>
        <w:rPr>
          <w:rFonts w:ascii="Times New Roman" w:hAnsi="Times New Roman"/>
        </w:rPr>
        <w:br/>
      </w:r>
      <w:r>
        <w:rPr>
          <w:rStyle w:val="CommentTok"/>
          <w:rFonts w:ascii="Times New Roman" w:hAnsi="Times New Roman"/>
        </w:rPr>
        <w:t xml:space="preserve">// M2 Maintenance Industrielle — ENSPD Douala</w:t>
      </w:r>
      <w:r>
        <w:rPr>
          <w:rFonts w:ascii="Times New Roman" w:hAnsi="Times New Roman"/>
        </w:rPr>
        <w:br/>
      </w:r>
      <w:r>
        <w:rPr>
          <w:rStyle w:val="CommentTok"/>
          <w:rFonts w:ascii="Times New Roman" w:hAnsi="Times New Roman"/>
        </w:rPr>
        <w:t xml:space="preserve">// Cycle : wake → mesure → CSV série → deep sleep 10 min</w:t>
      </w:r>
      <w:r>
        <w:rPr>
          <w:rFonts w:ascii="Times New Roman" w:hAnsi="Times New Roman"/>
        </w:rPr>
        <w:br/>
      </w:r>
      <w:r>
        <w:rPr>
          <w:rStyle w:val="CommentTok"/>
          <w:rFonts w:ascii="Times New Roman" w:hAnsi="Times New Roman"/>
        </w:rPr>
        <w:t xml:space="preserve">// ─────────────────────────────────────────────────────────</w:t>
      </w:r>
      <w:r>
        <w:rPr>
          <w:rFonts w:ascii="Times New Roman" w:hAnsi="Times New Roman"/>
        </w:rPr>
        <w:br/>
      </w:r>
      <w:r>
        <w:rPr>
          <w:rFonts w:ascii="Times New Roman" w:hAnsi="Times New Roman"/>
        </w:rPr>
        <w:br/>
      </w:r>
      <w:r>
        <w:rPr>
          <w:rStyle w:val="PreprocessorTok"/>
          <w:rFonts w:ascii="Times New Roman" w:hAnsi="Times New Roman"/>
        </w:rPr>
        <w:t xml:space="preserve">#include </w:t>
      </w:r>
      <w:r>
        <w:rPr>
          <w:rStyle w:val="ImportTok"/>
          <w:rFonts w:ascii="Times New Roman" w:hAnsi="Times New Roman"/>
        </w:rPr>
        <w:t xml:space="preserve">"HX711.h"</w:t>
      </w:r>
      <w:r>
        <w:rPr>
          <w:rFonts w:ascii="Times New Roman" w:hAnsi="Times New Roman"/>
        </w:rPr>
        <w:br/>
      </w:r>
      <w:r>
        <w:rPr>
          <w:rStyle w:val="PreprocessorTok"/>
          <w:rFonts w:ascii="Times New Roman" w:hAnsi="Times New Roman"/>
        </w:rPr>
        <w:t xml:space="preserve">#include </w:t>
      </w:r>
      <w:r>
        <w:rPr>
          <w:rStyle w:val="ImportTok"/>
          <w:rFonts w:ascii="Times New Roman" w:hAnsi="Times New Roman"/>
        </w:rPr>
        <w:t xml:space="preserve">&lt;OneWire.h&gt;</w:t>
      </w:r>
      <w:r>
        <w:rPr>
          <w:rFonts w:ascii="Times New Roman" w:hAnsi="Times New Roman"/>
        </w:rPr>
        <w:br/>
      </w:r>
      <w:r>
        <w:rPr>
          <w:rStyle w:val="PreprocessorTok"/>
          <w:rFonts w:ascii="Times New Roman" w:hAnsi="Times New Roman"/>
        </w:rPr>
        <w:t xml:space="preserve">#include </w:t>
      </w:r>
      <w:r>
        <w:rPr>
          <w:rStyle w:val="ImportTok"/>
          <w:rFonts w:ascii="Times New Roman" w:hAnsi="Times New Roman"/>
        </w:rPr>
        <w:t xml:space="preserve">&lt;DallasTemperature.h&gt;</w:t>
      </w:r>
      <w:r>
        <w:rPr>
          <w:rFonts w:ascii="Times New Roman" w:hAnsi="Times New Roman"/>
        </w:rPr>
        <w:br/>
      </w:r>
      <w:r>
        <w:rPr>
          <w:rFonts w:ascii="Times New Roman" w:hAnsi="Times New Roman"/>
        </w:rPr>
        <w:br/>
      </w:r>
      <w:r>
        <w:rPr>
          <w:rStyle w:val="PreprocessorTok"/>
          <w:rFonts w:ascii="Times New Roman" w:hAnsi="Times New Roman"/>
        </w:rPr>
        <w:t xml:space="preserve">#define HX711_DOUT_PIN   </w:t>
      </w:r>
      <w:r>
        <w:rPr>
          <w:rStyle w:val="DecValTok"/>
          <w:rFonts w:ascii="Times New Roman" w:hAnsi="Times New Roman"/>
        </w:rPr>
        <w:t xml:space="preserve">21</w:t>
      </w:r>
      <w:r>
        <w:rPr>
          <w:rFonts w:ascii="Times New Roman" w:hAnsi="Times New Roman"/>
        </w:rPr>
        <w:br/>
      </w:r>
      <w:r>
        <w:rPr>
          <w:rStyle w:val="PreprocessorTok"/>
          <w:rFonts w:ascii="Times New Roman" w:hAnsi="Times New Roman"/>
        </w:rPr>
        <w:t xml:space="preserve">#define HX711_SCK_PIN    </w:t>
      </w:r>
      <w:r>
        <w:rPr>
          <w:rStyle w:val="DecValTok"/>
          <w:rFonts w:ascii="Times New Roman" w:hAnsi="Times New Roman"/>
        </w:rPr>
        <w:t xml:space="preserve">22</w:t>
      </w:r>
      <w:r>
        <w:rPr>
          <w:rFonts w:ascii="Times New Roman" w:hAnsi="Times New Roman"/>
        </w:rPr>
        <w:br/>
      </w:r>
      <w:r>
        <w:rPr>
          <w:rStyle w:val="PreprocessorTok"/>
          <w:rFonts w:ascii="Times New Roman" w:hAnsi="Times New Roman"/>
        </w:rPr>
        <w:t xml:space="preserve">#define ONE_WIRE_BUS      </w:t>
      </w:r>
      <w:r>
        <w:rPr>
          <w:rStyle w:val="DecValTok"/>
          <w:rFonts w:ascii="Times New Roman" w:hAnsi="Times New Roman"/>
        </w:rPr>
        <w:t xml:space="preserve">4</w:t>
      </w:r>
      <w:r>
        <w:rPr>
          <w:rFonts w:ascii="Times New Roman" w:hAnsi="Times New Roman"/>
        </w:rPr>
        <w:br/>
      </w:r>
      <w:r>
        <w:rPr>
          <w:rFonts w:ascii="Times New Roman" w:hAnsi="Times New Roman"/>
        </w:rPr>
        <w:br/>
      </w:r>
      <w:r>
        <w:rPr>
          <w:rStyle w:val="AttributeTok"/>
          <w:rFonts w:ascii="Times New Roman" w:hAnsi="Times New Roman"/>
        </w:rPr>
        <w:t xml:space="preserve">const</w:t>
      </w:r>
      <w:r>
        <w:rPr>
          <w:rStyle w:val="NormalTok"/>
          <w:rFonts w:ascii="Times New Roman" w:hAnsi="Times New Roman"/>
        </w:rPr>
        <w:t xml:space="preserve"> </w:t>
      </w:r>
      <w:r>
        <w:rPr>
          <w:rStyle w:val="DataTypeTok"/>
          <w:rFonts w:ascii="Times New Roman" w:hAnsi="Times New Roman"/>
        </w:rPr>
        <w:t xml:space="preserve">float</w:t>
      </w:r>
      <w:r>
        <w:rPr>
          <w:rStyle w:val="NormalTok"/>
          <w:rFonts w:ascii="Times New Roman" w:hAnsi="Times New Roman"/>
        </w:rPr>
        <w:t xml:space="preserve"> R_SERIE      </w:t>
      </w:r>
      <w:r>
        <w:rPr>
          <w:rStyle w:val="OperatorTok"/>
          <w:rFonts w:ascii="Times New Roman" w:hAnsi="Times New Roman"/>
        </w:rPr>
        <w:t xml:space="preserve">=</w:t>
      </w:r>
      <w:r>
        <w:rPr>
          <w:rStyle w:val="NormalTok"/>
          <w:rFonts w:ascii="Times New Roman" w:hAnsi="Times New Roman"/>
        </w:rPr>
        <w:t xml:space="preserve"> </w:t>
      </w:r>
      <w:r>
        <w:rPr>
          <w:rStyle w:val="FloatTok"/>
          <w:rFonts w:ascii="Times New Roman" w:hAnsi="Times New Roman"/>
        </w:rPr>
        <w:t xml:space="preserve">100.0</w:t>
      </w:r>
      <w:r>
        <w:rPr>
          <w:rStyle w:val="OperatorTok"/>
          <w:rFonts w:ascii="Times New Roman" w:hAnsi="Times New Roman"/>
        </w:rPr>
        <w:t xml:space="preserve">;</w:t>
      </w:r>
      <w:r>
        <w:rPr>
          <w:rFonts w:ascii="Times New Roman" w:hAnsi="Times New Roman"/>
        </w:rPr>
        <w:br/>
      </w:r>
      <w:r>
        <w:rPr>
          <w:rStyle w:val="AttributeTok"/>
          <w:rFonts w:ascii="Times New Roman" w:hAnsi="Times New Roman"/>
        </w:rPr>
        <w:t xml:space="preserve">const</w:t>
      </w:r>
      <w:r>
        <w:rPr>
          <w:rStyle w:val="NormalTok"/>
          <w:rFonts w:ascii="Times New Roman" w:hAnsi="Times New Roman"/>
        </w:rPr>
        <w:t xml:space="preserve"> </w:t>
      </w:r>
      <w:r>
        <w:rPr>
          <w:rStyle w:val="DataTypeTok"/>
          <w:rFonts w:ascii="Times New Roman" w:hAnsi="Times New Roman"/>
        </w:rPr>
        <w:t xml:space="preserve">float</w:t>
      </w:r>
      <w:r>
        <w:rPr>
          <w:rStyle w:val="NormalTok"/>
          <w:rFonts w:ascii="Times New Roman" w:hAnsi="Times New Roman"/>
        </w:rPr>
        <w:t xml:space="preserve"> R1           </w:t>
      </w:r>
      <w:r>
        <w:rPr>
          <w:rStyle w:val="OperatorTok"/>
          <w:rFonts w:ascii="Times New Roman" w:hAnsi="Times New Roman"/>
        </w:rPr>
        <w:t xml:space="preserve">=</w:t>
      </w:r>
      <w:r>
        <w:rPr>
          <w:rStyle w:val="NormalTok"/>
          <w:rFonts w:ascii="Times New Roman" w:hAnsi="Times New Roman"/>
        </w:rPr>
        <w:t xml:space="preserve"> </w:t>
      </w:r>
      <w:r>
        <w:rPr>
          <w:rStyle w:val="FloatTok"/>
          <w:rFonts w:ascii="Times New Roman" w:hAnsi="Times New Roman"/>
        </w:rPr>
        <w:t xml:space="preserve">10.0</w:t>
      </w:r>
      <w:r>
        <w:rPr>
          <w:rStyle w:val="OperatorTok"/>
          <w:rFonts w:ascii="Times New Roman" w:hAnsi="Times New Roman"/>
        </w:rPr>
        <w:t xml:space="preserve">;</w:t>
      </w:r>
      <w:r>
        <w:rPr>
          <w:rFonts w:ascii="Times New Roman" w:hAnsi="Times New Roman"/>
        </w:rPr>
        <w:br/>
      </w:r>
      <w:r>
        <w:rPr>
          <w:rStyle w:val="AttributeTok"/>
          <w:rFonts w:ascii="Times New Roman" w:hAnsi="Times New Roman"/>
        </w:rPr>
        <w:t xml:space="preserve">const</w:t>
      </w:r>
      <w:r>
        <w:rPr>
          <w:rStyle w:val="NormalTok"/>
          <w:rFonts w:ascii="Times New Roman" w:hAnsi="Times New Roman"/>
        </w:rPr>
        <w:t xml:space="preserve"> </w:t>
      </w:r>
      <w:r>
        <w:rPr>
          <w:rStyle w:val="DataTypeTok"/>
          <w:rFonts w:ascii="Times New Roman" w:hAnsi="Times New Roman"/>
        </w:rPr>
        <w:t xml:space="preserve">float</w:t>
      </w:r>
      <w:r>
        <w:rPr>
          <w:rStyle w:val="NormalTok"/>
          <w:rFonts w:ascii="Times New Roman" w:hAnsi="Times New Roman"/>
        </w:rPr>
        <w:t xml:space="preserve"> R2           </w:t>
      </w:r>
      <w:r>
        <w:rPr>
          <w:rStyle w:val="OperatorTok"/>
          <w:rFonts w:ascii="Times New Roman" w:hAnsi="Times New Roman"/>
        </w:rPr>
        <w:t xml:space="preserve">=</w:t>
      </w:r>
      <w:r>
        <w:rPr>
          <w:rStyle w:val="NormalTok"/>
          <w:rFonts w:ascii="Times New Roman" w:hAnsi="Times New Roman"/>
        </w:rPr>
        <w:t xml:space="preserve"> </w:t>
      </w:r>
      <w:r>
        <w:rPr>
          <w:rStyle w:val="FloatTok"/>
          <w:rFonts w:ascii="Times New Roman" w:hAnsi="Times New Roman"/>
        </w:rPr>
        <w:t xml:space="preserve">10.0</w:t>
      </w:r>
      <w:r>
        <w:rPr>
          <w:rStyle w:val="OperatorTok"/>
          <w:rFonts w:ascii="Times New Roman" w:hAnsi="Times New Roman"/>
        </w:rPr>
        <w:t xml:space="preserve">;</w:t>
      </w:r>
      <w:r>
        <w:rPr>
          <w:rFonts w:ascii="Times New Roman" w:hAnsi="Times New Roman"/>
        </w:rPr>
        <w:br/>
      </w:r>
      <w:r>
        <w:rPr>
          <w:rStyle w:val="AttributeTok"/>
          <w:rFonts w:ascii="Times New Roman" w:hAnsi="Times New Roman"/>
        </w:rPr>
        <w:t xml:space="preserve">const</w:t>
      </w:r>
      <w:r>
        <w:rPr>
          <w:rStyle w:val="NormalTok"/>
          <w:rFonts w:ascii="Times New Roman" w:hAnsi="Times New Roman"/>
        </w:rPr>
        <w:t xml:space="preserve"> </w:t>
      </w:r>
      <w:r>
        <w:rPr>
          <w:rStyle w:val="DataTypeTok"/>
          <w:rFonts w:ascii="Times New Roman" w:hAnsi="Times New Roman"/>
        </w:rPr>
        <w:t xml:space="preserve">float</w:t>
      </w:r>
      <w:r>
        <w:rPr>
          <w:rStyle w:val="NormalTok"/>
          <w:rFonts w:ascii="Times New Roman" w:hAnsi="Times New Roman"/>
        </w:rPr>
        <w:t xml:space="preserve"> R_REF        </w:t>
      </w:r>
      <w:r>
        <w:rPr>
          <w:rStyle w:val="OperatorTok"/>
          <w:rFonts w:ascii="Times New Roman" w:hAnsi="Times New Roman"/>
        </w:rPr>
        <w:t xml:space="preserve">=</w:t>
      </w:r>
      <w:r>
        <w:rPr>
          <w:rStyle w:val="NormalTok"/>
          <w:rFonts w:ascii="Times New Roman" w:hAnsi="Times New Roman"/>
        </w:rPr>
        <w:t xml:space="preserve"> </w:t>
      </w:r>
      <w:r>
        <w:rPr>
          <w:rStyle w:val="FloatTok"/>
          <w:rFonts w:ascii="Times New Roman" w:hAnsi="Times New Roman"/>
        </w:rPr>
        <w:t xml:space="preserve">0.5</w:t>
      </w:r>
      <w:r>
        <w:rPr>
          <w:rStyle w:val="OperatorTok"/>
          <w:rFonts w:ascii="Times New Roman" w:hAnsi="Times New Roman"/>
        </w:rPr>
        <w:t xml:space="preserve">;</w:t>
      </w:r>
      <w:r>
        <w:rPr>
          <w:rFonts w:ascii="Times New Roman" w:hAnsi="Times New Roman"/>
        </w:rPr>
        <w:br/>
      </w:r>
      <w:r>
        <w:rPr>
          <w:rStyle w:val="AttributeTok"/>
          <w:rFonts w:ascii="Times New Roman" w:hAnsi="Times New Roman"/>
        </w:rPr>
        <w:t xml:space="preserve">const</w:t>
      </w:r>
      <w:r>
        <w:rPr>
          <w:rStyle w:val="NormalTok"/>
          <w:rFonts w:ascii="Times New Roman" w:hAnsi="Times New Roman"/>
        </w:rPr>
        <w:t xml:space="preserve"> </w:t>
      </w:r>
      <w:r>
        <w:rPr>
          <w:rStyle w:val="DataTypeTok"/>
          <w:rFonts w:ascii="Times New Roman" w:hAnsi="Times New Roman"/>
        </w:rPr>
        <w:t xml:space="preserve">float</w:t>
      </w:r>
      <w:r>
        <w:rPr>
          <w:rStyle w:val="NormalTok"/>
          <w:rFonts w:ascii="Times New Roman" w:hAnsi="Times New Roman"/>
        </w:rPr>
        <w:t xml:space="preserve"> V_ALIM       </w:t>
      </w:r>
      <w:r>
        <w:rPr>
          <w:rStyle w:val="OperatorTok"/>
          <w:rFonts w:ascii="Times New Roman" w:hAnsi="Times New Roman"/>
        </w:rPr>
        <w:t xml:space="preserve">=</w:t>
      </w:r>
      <w:r>
        <w:rPr>
          <w:rStyle w:val="NormalTok"/>
          <w:rFonts w:ascii="Times New Roman" w:hAnsi="Times New Roman"/>
        </w:rPr>
        <w:t xml:space="preserve"> </w:t>
      </w:r>
      <w:r>
        <w:rPr>
          <w:rStyle w:val="FloatTok"/>
          <w:rFonts w:ascii="Times New Roman" w:hAnsi="Times New Roman"/>
        </w:rPr>
        <w:t xml:space="preserve">3.3</w:t>
      </w:r>
      <w:r>
        <w:rPr>
          <w:rStyle w:val="OperatorTok"/>
          <w:rFonts w:ascii="Times New Roman" w:hAnsi="Times New Roman"/>
        </w:rPr>
        <w:t xml:space="preserve">;</w:t>
      </w:r>
      <w:r>
        <w:rPr>
          <w:rFonts w:ascii="Times New Roman" w:hAnsi="Times New Roman"/>
        </w:rPr>
        <w:br/>
      </w:r>
      <w:r>
        <w:rPr>
          <w:rStyle w:val="AttributeTok"/>
          <w:rFonts w:ascii="Times New Roman" w:hAnsi="Times New Roman"/>
        </w:rPr>
        <w:t xml:space="preserve">const</w:t>
      </w:r>
      <w:r>
        <w:rPr>
          <w:rStyle w:val="NormalTok"/>
          <w:rFonts w:ascii="Times New Roman" w:hAnsi="Times New Roman"/>
        </w:rPr>
        <w:t xml:space="preserve"> </w:t>
      </w:r>
      <w:r>
        <w:rPr>
          <w:rStyle w:val="DataTypeTok"/>
          <w:rFonts w:ascii="Times New Roman" w:hAnsi="Times New Roman"/>
        </w:rPr>
        <w:t xml:space="preserve">float</w:t>
      </w:r>
      <w:r>
        <w:rPr>
          <w:rStyle w:val="NormalTok"/>
          <w:rFonts w:ascii="Times New Roman" w:hAnsi="Times New Roman"/>
        </w:rPr>
        <w:t xml:space="preserve"> R_PONT_EQUIV </w:t>
      </w:r>
      <w:r>
        <w:rPr>
          <w:rStyle w:val="OperatorTok"/>
          <w:rFonts w:ascii="Times New Roman" w:hAnsi="Times New Roman"/>
        </w:rPr>
        <w:t xml:space="preserve">=</w:t>
      </w:r>
      <w:r>
        <w:rPr>
          <w:rStyle w:val="NormalTok"/>
          <w:rFonts w:ascii="Times New Roman" w:hAnsi="Times New Roman"/>
        </w:rPr>
        <w:t xml:space="preserve"> </w:t>
      </w:r>
      <w:r>
        <w:rPr>
          <w:rStyle w:val="OperatorTok"/>
          <w:rFonts w:ascii="Times New Roman" w:hAnsi="Times New Roman"/>
        </w:rPr>
        <w:t xml:space="preserve">(</w:t>
      </w:r>
      <w:r>
        <w:rPr>
          <w:rStyle w:val="NormalTok"/>
          <w:rFonts w:ascii="Times New Roman" w:hAnsi="Times New Roman"/>
        </w:rPr>
        <w:t xml:space="preserve">R1 </w:t>
      </w:r>
      <w:r>
        <w:rPr>
          <w:rStyle w:val="OperatorTok"/>
          <w:rFonts w:ascii="Times New Roman" w:hAnsi="Times New Roman"/>
        </w:rPr>
        <w:t xml:space="preserve">+</w:t>
      </w:r>
      <w:r>
        <w:rPr>
          <w:rStyle w:val="NormalTok"/>
          <w:rFonts w:ascii="Times New Roman" w:hAnsi="Times New Roman"/>
        </w:rPr>
        <w:t xml:space="preserve"> R_REF</w:t>
      </w:r>
      <w:r>
        <w:rPr>
          <w:rStyle w:val="OperatorTok"/>
          <w:rFonts w:ascii="Times New Roman" w:hAnsi="Times New Roman"/>
        </w:rPr>
        <w:t xml:space="preserve">);</w:t>
      </w:r>
      <w:r>
        <w:rPr>
          <w:rFonts w:ascii="Times New Roman" w:hAnsi="Times New Roman"/>
        </w:rPr>
        <w:br/>
      </w:r>
      <w:r>
        <w:rPr>
          <w:rStyle w:val="AttributeTok"/>
          <w:rFonts w:ascii="Times New Roman" w:hAnsi="Times New Roman"/>
        </w:rPr>
        <w:t xml:space="preserve">const</w:t>
      </w:r>
      <w:r>
        <w:rPr>
          <w:rStyle w:val="NormalTok"/>
          <w:rFonts w:ascii="Times New Roman" w:hAnsi="Times New Roman"/>
        </w:rPr>
        <w:t xml:space="preserve"> </w:t>
      </w:r>
      <w:r>
        <w:rPr>
          <w:rStyle w:val="DataTypeTok"/>
          <w:rFonts w:ascii="Times New Roman" w:hAnsi="Times New Roman"/>
        </w:rPr>
        <w:t xml:space="preserve">float</w:t>
      </w:r>
      <w:r>
        <w:rPr>
          <w:rStyle w:val="NormalTok"/>
          <w:rFonts w:ascii="Times New Roman" w:hAnsi="Times New Roman"/>
        </w:rPr>
        <w:t xml:space="preserve"> V_EXC_EFF    </w:t>
      </w:r>
      <w:r>
        <w:rPr>
          <w:rStyle w:val="OperatorTok"/>
          <w:rFonts w:ascii="Times New Roman" w:hAnsi="Times New Roman"/>
        </w:rPr>
        <w:t xml:space="preserve">=</w:t>
      </w:r>
      <w:r>
        <w:rPr>
          <w:rStyle w:val="NormalTok"/>
          <w:rFonts w:ascii="Times New Roman" w:hAnsi="Times New Roman"/>
        </w:rPr>
        <w:t xml:space="preserve"> V_ALIM </w:t>
      </w:r>
      <w:r>
        <w:rPr>
          <w:rStyle w:val="OperatorTok"/>
          <w:rFonts w:ascii="Times New Roman" w:hAnsi="Times New Roman"/>
        </w:rPr>
        <w:t xml:space="preserve">*</w:t>
      </w:r>
      <w:r>
        <w:rPr>
          <w:rStyle w:val="NormalTok"/>
          <w:rFonts w:ascii="Times New Roman" w:hAnsi="Times New Roman"/>
        </w:rPr>
        <w:t xml:space="preserve"> R_PONT_EQUIV</w:t>
      </w:r>
      <w:r>
        <w:rPr>
          <w:rFonts w:ascii="Times New Roman" w:hAnsi="Times New Roman"/>
        </w:rPr>
        <w:br/>
      </w:r>
      <w:r>
        <w:rPr>
          <w:rStyle w:val="NormalTok"/>
          <w:rFonts w:ascii="Times New Roman" w:hAnsi="Times New Roman"/>
        </w:rPr>
        <w:t xml:space="preserve">                           </w:t>
      </w:r>
      <w:r>
        <w:rPr>
          <w:rStyle w:val="OperatorTok"/>
          <w:rFonts w:ascii="Times New Roman" w:hAnsi="Times New Roman"/>
        </w:rPr>
        <w:t xml:space="preserve">/</w:t>
      </w:r>
      <w:r>
        <w:rPr>
          <w:rStyle w:val="NormalTok"/>
          <w:rFonts w:ascii="Times New Roman" w:hAnsi="Times New Roman"/>
        </w:rPr>
        <w:t xml:space="preserve"> </w:t>
      </w:r>
      <w:r>
        <w:rPr>
          <w:rStyle w:val="OperatorTok"/>
          <w:rFonts w:ascii="Times New Roman" w:hAnsi="Times New Roman"/>
        </w:rPr>
        <w:t xml:space="preserve">(</w:t>
      </w:r>
      <w:r>
        <w:rPr>
          <w:rStyle w:val="NormalTok"/>
          <w:rFonts w:ascii="Times New Roman" w:hAnsi="Times New Roman"/>
        </w:rPr>
        <w:t xml:space="preserve">R_SERIE </w:t>
      </w:r>
      <w:r>
        <w:rPr>
          <w:rStyle w:val="OperatorTok"/>
          <w:rFonts w:ascii="Times New Roman" w:hAnsi="Times New Roman"/>
        </w:rPr>
        <w:t xml:space="preserve">+</w:t>
      </w:r>
      <w:r>
        <w:rPr>
          <w:rStyle w:val="NormalTok"/>
          <w:rFonts w:ascii="Times New Roman" w:hAnsi="Times New Roman"/>
        </w:rPr>
        <w:t xml:space="preserve"> R_PONT_EQUIV</w:t>
      </w:r>
      <w:r>
        <w:rPr>
          <w:rStyle w:val="OperatorTok"/>
          <w:rFonts w:ascii="Times New Roman" w:hAnsi="Times New Roman"/>
        </w:rPr>
        <w:t xml:space="preserve">);</w:t>
      </w:r>
      <w:r>
        <w:rPr>
          <w:rFonts w:ascii="Times New Roman" w:hAnsi="Times New Roman"/>
        </w:rPr>
        <w:br/>
      </w:r>
      <w:r>
        <w:rPr>
          <w:rFonts w:ascii="Times New Roman" w:hAnsi="Times New Roman"/>
        </w:rPr>
        <w:br/>
      </w:r>
      <w:r>
        <w:rPr>
          <w:rStyle w:val="PreprocessorTok"/>
          <w:rFonts w:ascii="Times New Roman" w:hAnsi="Times New Roman"/>
        </w:rPr>
        <w:t xml:space="preserve">#define SLEEP_INTERVAL_US  </w:t>
      </w:r>
      <w:r>
        <w:rPr>
          <w:rStyle w:val="DecValTok"/>
          <w:rFonts w:ascii="Times New Roman" w:hAnsi="Times New Roman"/>
        </w:rPr>
        <w:t xml:space="preserve">600000000</w:t>
      </w:r>
      <w:r>
        <w:rPr>
          <w:rStyle w:val="BuiltInTok"/>
          <w:rFonts w:ascii="Times New Roman" w:hAnsi="Times New Roman"/>
        </w:rPr>
        <w:t xml:space="preserve">ULL</w:t>
      </w:r>
      <w:r>
        <w:rPr>
          <w:rStyle w:val="PreprocessorTok"/>
          <w:rFonts w:ascii="Times New Roman" w:hAnsi="Times New Roman"/>
        </w:rPr>
        <w:t xml:space="preserve">  </w:t>
      </w:r>
      <w:r>
        <w:rPr>
          <w:rStyle w:val="CommentTok"/>
          <w:rFonts w:ascii="Times New Roman" w:hAnsi="Times New Roman"/>
        </w:rPr>
        <w:t xml:space="preserve">// 10 minutes</w:t>
      </w:r>
      <w:r>
        <w:rPr>
          <w:rFonts w:ascii="Times New Roman" w:hAnsi="Times New Roman"/>
        </w:rPr>
        <w:br/>
      </w:r>
      <w:r>
        <w:rPr>
          <w:rStyle w:val="PreprocessorTok"/>
          <w:rFonts w:ascii="Times New Roman" w:hAnsi="Times New Roman"/>
        </w:rPr>
        <w:t xml:space="preserve">#define MESURES_PAR_CYCLE  </w:t>
      </w:r>
      <w:r>
        <w:rPr>
          <w:rStyle w:val="DecValTok"/>
          <w:rFonts w:ascii="Times New Roman" w:hAnsi="Times New Roman"/>
        </w:rPr>
        <w:t xml:space="preserve">10</w:t>
      </w:r>
      <w:r>
        <w:rPr>
          <w:rFonts w:ascii="Times New Roman" w:hAnsi="Times New Roman"/>
        </w:rPr>
        <w:br/>
      </w:r>
      <w:r>
        <w:rPr>
          <w:rFonts w:ascii="Times New Roman" w:hAnsi="Times New Roman"/>
        </w:rPr>
        <w:br/>
      </w:r>
      <w:r>
        <w:rPr>
          <w:rStyle w:val="NormalTok"/>
          <w:rFonts w:ascii="Times New Roman" w:hAnsi="Times New Roman"/>
        </w:rPr>
        <w:t xml:space="preserve">RTC_DATA_ATTR </w:t>
      </w:r>
      <w:r>
        <w:rPr>
          <w:rStyle w:val="AttributeTok"/>
          <w:rFonts w:ascii="Times New Roman" w:hAnsi="Times New Roman"/>
        </w:rPr>
        <w:t xml:space="preserve">static</w:t>
      </w:r>
      <w:r>
        <w:rPr>
          <w:rStyle w:val="NormalTok"/>
          <w:rFonts w:ascii="Times New Roman" w:hAnsi="Times New Roman"/>
        </w:rPr>
        <w:t xml:space="preserve"> </w:t>
      </w:r>
      <w:r>
        <w:rPr>
          <w:rStyle w:val="DataTypeTok"/>
          <w:rFonts w:ascii="Times New Roman" w:hAnsi="Times New Roman"/>
        </w:rPr>
        <w:t xml:space="preserve">unsigned</w:t>
      </w:r>
      <w:r>
        <w:rPr>
          <w:rStyle w:val="NormalTok"/>
          <w:rFonts w:ascii="Times New Roman" w:hAnsi="Times New Roman"/>
        </w:rPr>
        <w:t xml:space="preserve"> </w:t>
      </w:r>
      <w:r>
        <w:rPr>
          <w:rStyle w:val="DataTypeTok"/>
          <w:rFonts w:ascii="Times New Roman" w:hAnsi="Times New Roman"/>
        </w:rPr>
        <w:t xml:space="preserve">long</w:t>
      </w:r>
      <w:r>
        <w:rPr>
          <w:rStyle w:val="NormalTok"/>
          <w:rFonts w:ascii="Times New Roman" w:hAnsi="Times New Roman"/>
        </w:rPr>
        <w:t xml:space="preserve"> mesure_index  </w:t>
      </w:r>
      <w:r>
        <w:rPr>
          <w:rStyle w:val="OperatorTok"/>
          <w:rFonts w:ascii="Times New Roman" w:hAnsi="Times New Roman"/>
        </w:rPr>
        <w:t xml:space="preserve">=</w:t>
      </w:r>
      <w:r>
        <w:rPr>
          <w:rStyle w:val="NormalTok"/>
          <w:rFonts w:ascii="Times New Roman" w:hAnsi="Times New Roman"/>
        </w:rPr>
        <w:t xml:space="preserve"> </w:t>
      </w:r>
      <w:r>
        <w:rPr>
          <w:rStyle w:val="DecValTok"/>
          <w:rFonts w:ascii="Times New Roman" w:hAnsi="Times New Roman"/>
        </w:rPr>
        <w:t xml:space="preserve">0</w:t>
      </w:r>
      <w:r>
        <w:rPr>
          <w:rStyle w:val="OperatorTok"/>
          <w:rFonts w:ascii="Times New Roman" w:hAnsi="Times New Roman"/>
        </w:rPr>
        <w:t xml:space="preserve">;</w:t>
      </w:r>
      <w:r>
        <w:rPr>
          <w:rFonts w:ascii="Times New Roman" w:hAnsi="Times New Roman"/>
        </w:rPr>
        <w:br/>
      </w:r>
      <w:r>
        <w:rPr>
          <w:rStyle w:val="NormalTok"/>
          <w:rFonts w:ascii="Times New Roman" w:hAnsi="Times New Roman"/>
        </w:rPr>
        <w:t xml:space="preserve">RTC_DATA_ATTR </w:t>
      </w:r>
      <w:r>
        <w:rPr>
          <w:rStyle w:val="AttributeTok"/>
          <w:rFonts w:ascii="Times New Roman" w:hAnsi="Times New Roman"/>
        </w:rPr>
        <w:t xml:space="preserve">static</w:t>
      </w:r>
      <w:r>
        <w:rPr>
          <w:rStyle w:val="NormalTok"/>
          <w:rFonts w:ascii="Times New Roman" w:hAnsi="Times New Roman"/>
        </w:rPr>
        <w:t xml:space="preserve"> </w:t>
      </w:r>
      <w:r>
        <w:rPr>
          <w:rStyle w:val="DataTypeTok"/>
          <w:rFonts w:ascii="Times New Roman" w:hAnsi="Times New Roman"/>
        </w:rPr>
        <w:t xml:space="preserve">double</w:t>
      </w:r>
      <w:r>
        <w:rPr>
          <w:rStyle w:val="NormalTok"/>
          <w:rFonts w:ascii="Times New Roman" w:hAnsi="Times New Roman"/>
        </w:rPr>
        <w:t xml:space="preserve">        last_Rx        </w:t>
      </w:r>
      <w:r>
        <w:rPr>
          <w:rStyle w:val="OperatorTok"/>
          <w:rFonts w:ascii="Times New Roman" w:hAnsi="Times New Roman"/>
        </w:rPr>
        <w:t xml:space="preserve">=</w:t>
      </w:r>
      <w:r>
        <w:rPr>
          <w:rStyle w:val="NormalTok"/>
          <w:rFonts w:ascii="Times New Roman" w:hAnsi="Times New Roman"/>
        </w:rPr>
        <w:t xml:space="preserve"> </w:t>
      </w:r>
      <w:r>
        <w:rPr>
          <w:rStyle w:val="FloatTok"/>
          <w:rFonts w:ascii="Times New Roman" w:hAnsi="Times New Roman"/>
        </w:rPr>
        <w:t xml:space="preserve">0.0</w:t>
      </w:r>
      <w:r>
        <w:rPr>
          <w:rStyle w:val="OperatorTok"/>
          <w:rFonts w:ascii="Times New Roman" w:hAnsi="Times New Roman"/>
        </w:rPr>
        <w:t xml:space="preserve">;</w:t>
      </w:r>
      <w:r>
        <w:rPr>
          <w:rFonts w:ascii="Times New Roman" w:hAnsi="Times New Roman"/>
        </w:rPr>
        <w:br/>
      </w:r>
      <w:r>
        <w:rPr>
          <w:rStyle w:val="NormalTok"/>
          <w:rFonts w:ascii="Times New Roman" w:hAnsi="Times New Roman"/>
        </w:rPr>
        <w:t xml:space="preserve">RTC_DATA_ATTR </w:t>
      </w:r>
      <w:r>
        <w:rPr>
          <w:rStyle w:val="AttributeTok"/>
          <w:rFonts w:ascii="Times New Roman" w:hAnsi="Times New Roman"/>
        </w:rPr>
        <w:t xml:space="preserve">static</w:t>
      </w:r>
      <w:r>
        <w:rPr>
          <w:rStyle w:val="NormalTok"/>
          <w:rFonts w:ascii="Times New Roman" w:hAnsi="Times New Roman"/>
        </w:rPr>
        <w:t xml:space="preserve"> </w:t>
      </w:r>
      <w:r>
        <w:rPr>
          <w:rStyle w:val="DataTypeTok"/>
          <w:rFonts w:ascii="Times New Roman" w:hAnsi="Times New Roman"/>
        </w:rPr>
        <w:t xml:space="preserve">bool</w:t>
      </w:r>
      <w:r>
        <w:rPr>
          <w:rStyle w:val="NormalTok"/>
          <w:rFonts w:ascii="Times New Roman" w:hAnsi="Times New Roman"/>
        </w:rPr>
        <w:t xml:space="preserve">          header_envoye  </w:t>
      </w:r>
      <w:r>
        <w:rPr>
          <w:rStyle w:val="OperatorTok"/>
          <w:rFonts w:ascii="Times New Roman" w:hAnsi="Times New Roman"/>
        </w:rPr>
        <w:t xml:space="preserve">=</w:t>
      </w:r>
      <w:r>
        <w:rPr>
          <w:rStyle w:val="NormalTok"/>
          <w:rFonts w:ascii="Times New Roman" w:hAnsi="Times New Roman"/>
        </w:rPr>
        <w:t xml:space="preserve"> </w:t>
      </w:r>
      <w:r>
        <w:rPr>
          <w:rStyle w:val="KeywordTok"/>
          <w:rFonts w:ascii="Times New Roman" w:hAnsi="Times New Roman"/>
        </w:rPr>
        <w:t xml:space="preserve">false</w:t>
      </w:r>
      <w:r>
        <w:rPr>
          <w:rStyle w:val="OperatorTok"/>
          <w:rFonts w:ascii="Times New Roman" w:hAnsi="Times New Roman"/>
        </w:rPr>
        <w:t xml:space="preserve">;</w:t>
      </w:r>
    </w:p>
    <w:p>
      <w:pPr>
        <w:pStyle w:val="FirstParagraph"/>
      </w:pPr>
      <w:r>
        <w:rPr>
          <w:rFonts w:ascii="Times New Roman" w:hAnsi="Times New Roman"/>
          <w:i/>
          <w:iCs/>
        </w:rPr>
        <w:t xml:space="preserve">Code complet disponible dans le dépôt GitHub :</w:t>
      </w:r>
      <w:r>
        <w:rPr>
          <w:rFonts w:ascii="Times New Roman" w:hAnsi="Times New Roman"/>
          <w:i/>
          <w:iCs/>
        </w:rPr>
        <w:t xml:space="preserve"> </w:t>
      </w:r>
      <w:r>
        <w:rPr>
          <w:rStyle w:val="VerbatimChar"/>
          <w:rFonts w:ascii="Times New Roman" w:hAnsi="Times New Roman"/>
          <w:i/>
          <w:iCs/>
        </w:rPr>
        <w:t xml:space="preserve">firmware/corrosion_monitor.ino</w:t>
      </w:r>
      <w:r>
        <w:rPr>
          <w:rFonts w:ascii="Times New Roman" w:hAnsi="Times New Roman"/>
          <w:i/>
          <w:iCs/>
        </w:rPr>
        <w:t xml:space="preserve">.</w:t>
      </w:r>
    </w:p>
    <w:bookmarkEnd w:id="131"/>
    <w:bookmarkStart w:id="132" w:name="X89fdaac54454b2f39af1c3d7cfa8452fb9c21c0"/>
    <w:p>
      <w:pPr>
        <w:pStyle w:val="Heading2"/>
      </w:pPr>
      <w:r>
        <w:rPr>
          <w:rFonts w:ascii="Times New Roman" w:hAnsi="Times New Roman"/>
        </w:rPr>
        <w:t xml:space="preserve">Annexe B — Pipeline Python — extrait feature engineering</w:t>
      </w:r>
    </w:p>
    <w:p>
      <w:pPr>
        <w:pStyle w:val="SourceCode"/>
      </w:pPr>
      <w:r>
        <w:rPr>
          <w:rStyle w:val="KeywordTok"/>
          <w:rFonts w:ascii="Times New Roman" w:hAnsi="Times New Roman"/>
        </w:rPr>
        <w:t xml:space="preserve">def</w:t>
      </w:r>
      <w:r>
        <w:rPr>
          <w:rStyle w:val="NormalTok"/>
          <w:rFonts w:ascii="Times New Roman" w:hAnsi="Times New Roman"/>
        </w:rPr>
        <w:t xml:space="preserve"> feature_engineering(df: pd.DataFrame) </w:t>
      </w:r>
      <w:r>
        <w:rPr>
          <w:rStyle w:val="OperatorTok"/>
          <w:rFonts w:ascii="Times New Roman" w:hAnsi="Times New Roman"/>
        </w:rPr>
        <w:t xml:space="preserve">-&gt;</w:t>
      </w:r>
      <w:r>
        <w:rPr>
          <w:rStyle w:val="NormalTok"/>
          <w:rFonts w:ascii="Times New Roman" w:hAnsi="Times New Roman"/>
        </w:rPr>
        <w:t xml:space="preserve"> pd.DataFrame:</w:t>
      </w:r>
      <w:r>
        <w:rPr>
          <w:rFonts w:ascii="Times New Roman" w:hAnsi="Times New Roman"/>
        </w:rPr>
        <w:br/>
      </w:r>
      <w:r>
        <w:rPr>
          <w:rStyle w:val="NormalTok"/>
          <w:rFonts w:ascii="Times New Roman" w:hAnsi="Times New Roman"/>
        </w:rPr>
        <w:t xml:space="preserve">    df[</w:t>
      </w:r>
      <w:r>
        <w:rPr>
          <w:rStyle w:val="StringTok"/>
          <w:rFonts w:ascii="Times New Roman" w:hAnsi="Times New Roman"/>
        </w:rPr>
        <w:t xml:space="preserve">"delta_R_1h"</w:t>
      </w:r>
      <w:r>
        <w:rPr>
          <w:rStyle w:val="NormalTok"/>
          <w:rFonts w:ascii="Times New Roman" w:hAnsi="Times New Roman"/>
        </w:rPr>
        <w:t xml:space="preserve">]  </w:t>
      </w:r>
      <w:r>
        <w:rPr>
          <w:rStyle w:val="OperatorTok"/>
          <w:rFonts w:ascii="Times New Roman" w:hAnsi="Times New Roman"/>
        </w:rPr>
        <w:t xml:space="preserve">=</w:t>
      </w:r>
      <w:r>
        <w:rPr>
          <w:rStyle w:val="NormalTok"/>
          <w:rFonts w:ascii="Times New Roman" w:hAnsi="Times New Roman"/>
        </w:rPr>
        <w:t xml:space="preserve"> df[</w:t>
      </w:r>
      <w:r>
        <w:rPr>
          <w:rStyle w:val="StringTok"/>
          <w:rFonts w:ascii="Times New Roman" w:hAnsi="Times New Roman"/>
        </w:rPr>
        <w:t xml:space="preserve">"rx_corr"</w:t>
      </w:r>
      <w:r>
        <w:rPr>
          <w:rStyle w:val="NormalTok"/>
          <w:rFonts w:ascii="Times New Roman" w:hAnsi="Times New Roman"/>
        </w:rPr>
        <w:t xml:space="preserve">].diff(</w:t>
      </w:r>
      <w:r>
        <w:rPr>
          <w:rStyle w:val="DecValTok"/>
          <w:rFonts w:ascii="Times New Roman" w:hAnsi="Times New Roman"/>
        </w:rPr>
        <w:t xml:space="preserve">6</w:t>
      </w:r>
      <w:r>
        <w:rPr>
          <w:rStyle w:val="NormalTok"/>
          <w:rFonts w:ascii="Times New Roman" w:hAnsi="Times New Roman"/>
        </w:rPr>
        <w:t xml:space="preserve">)    </w:t>
      </w:r>
      <w:r>
        <w:rPr>
          <w:rStyle w:val="CommentTok"/>
          <w:rFonts w:ascii="Times New Roman" w:hAnsi="Times New Roman"/>
        </w:rPr>
        <w:t xml:space="preserve"># 6 × 10 min</w:t>
      </w:r>
      <w:r>
        <w:rPr>
          <w:rFonts w:ascii="Times New Roman" w:hAnsi="Times New Roman"/>
        </w:rPr>
        <w:br/>
      </w:r>
      <w:r>
        <w:rPr>
          <w:rStyle w:val="NormalTok"/>
          <w:rFonts w:ascii="Times New Roman" w:hAnsi="Times New Roman"/>
        </w:rPr>
        <w:t xml:space="preserve">    df[</w:t>
      </w:r>
      <w:r>
        <w:rPr>
          <w:rStyle w:val="StringTok"/>
          <w:rFonts w:ascii="Times New Roman" w:hAnsi="Times New Roman"/>
        </w:rPr>
        <w:t xml:space="preserve">"delta_R_6h"</w:t>
      </w:r>
      <w:r>
        <w:rPr>
          <w:rStyle w:val="NormalTok"/>
          <w:rFonts w:ascii="Times New Roman" w:hAnsi="Times New Roman"/>
        </w:rPr>
        <w:t xml:space="preserve">]  </w:t>
      </w:r>
      <w:r>
        <w:rPr>
          <w:rStyle w:val="OperatorTok"/>
          <w:rFonts w:ascii="Times New Roman" w:hAnsi="Times New Roman"/>
        </w:rPr>
        <w:t xml:space="preserve">=</w:t>
      </w:r>
      <w:r>
        <w:rPr>
          <w:rStyle w:val="NormalTok"/>
          <w:rFonts w:ascii="Times New Roman" w:hAnsi="Times New Roman"/>
        </w:rPr>
        <w:t xml:space="preserve"> df[</w:t>
      </w:r>
      <w:r>
        <w:rPr>
          <w:rStyle w:val="StringTok"/>
          <w:rFonts w:ascii="Times New Roman" w:hAnsi="Times New Roman"/>
        </w:rPr>
        <w:t xml:space="preserve">"rx_corr"</w:t>
      </w:r>
      <w:r>
        <w:rPr>
          <w:rStyle w:val="NormalTok"/>
          <w:rFonts w:ascii="Times New Roman" w:hAnsi="Times New Roman"/>
        </w:rPr>
        <w:t xml:space="preserve">].diff(</w:t>
      </w:r>
      <w:r>
        <w:rPr>
          <w:rStyle w:val="DecValTok"/>
          <w:rFonts w:ascii="Times New Roman" w:hAnsi="Times New Roman"/>
        </w:rPr>
        <w:t xml:space="preserve">36</w:t>
      </w:r>
      <w:r>
        <w:rPr>
          <w:rStyle w:val="NormalTok"/>
          <w:rFonts w:ascii="Times New Roman" w:hAnsi="Times New Roman"/>
        </w:rPr>
        <w:t xml:space="preserve">)   </w:t>
      </w:r>
      <w:r>
        <w:rPr>
          <w:rStyle w:val="CommentTok"/>
          <w:rFonts w:ascii="Times New Roman" w:hAnsi="Times New Roman"/>
        </w:rPr>
        <w:t xml:space="preserve"># 36 × 10 min</w:t>
      </w:r>
      <w:r>
        <w:rPr>
          <w:rFonts w:ascii="Times New Roman" w:hAnsi="Times New Roman"/>
        </w:rPr>
        <w:br/>
      </w:r>
      <w:r>
        <w:rPr>
          <w:rStyle w:val="NormalTok"/>
          <w:rFonts w:ascii="Times New Roman" w:hAnsi="Times New Roman"/>
        </w:rPr>
        <w:t xml:space="preserve">    dt_1h </w:t>
      </w:r>
      <w:r>
        <w:rPr>
          <w:rStyle w:val="OperatorTok"/>
          <w:rFonts w:ascii="Times New Roman" w:hAnsi="Times New Roman"/>
        </w:rPr>
        <w:t xml:space="preserve">=</w:t>
      </w:r>
      <w:r>
        <w:rPr>
          <w:rStyle w:val="NormalTok"/>
          <w:rFonts w:ascii="Times New Roman" w:hAnsi="Times New Roman"/>
        </w:rPr>
        <w:t xml:space="preserve"> df[</w:t>
      </w:r>
      <w:r>
        <w:rPr>
          <w:rStyle w:val="StringTok"/>
          <w:rFonts w:ascii="Times New Roman" w:hAnsi="Times New Roman"/>
        </w:rPr>
        <w:t xml:space="preserve">"timestamp_h"</w:t>
      </w:r>
      <w:r>
        <w:rPr>
          <w:rStyle w:val="NormalTok"/>
          <w:rFonts w:ascii="Times New Roman" w:hAnsi="Times New Roman"/>
        </w:rPr>
        <w:t xml:space="preserve">].diff(</w:t>
      </w:r>
      <w:r>
        <w:rPr>
          <w:rStyle w:val="DecValTok"/>
          <w:rFonts w:ascii="Times New Roman" w:hAnsi="Times New Roman"/>
        </w:rPr>
        <w:t xml:space="preserve">6</w:t>
      </w:r>
      <w:r>
        <w:rPr>
          <w:rStyle w:val="NormalTok"/>
          <w:rFonts w:ascii="Times New Roman" w:hAnsi="Times New Roman"/>
        </w:rPr>
        <w:t xml:space="preserve">).replace(</w:t>
      </w:r>
      <w:r>
        <w:rPr>
          <w:rStyle w:val="DecValTok"/>
          <w:rFonts w:ascii="Times New Roman" w:hAnsi="Times New Roman"/>
        </w:rPr>
        <w:t xml:space="preserve">0</w:t>
      </w:r>
      <w:r>
        <w:rPr>
          <w:rStyle w:val="NormalTok"/>
          <w:rFonts w:ascii="Times New Roman" w:hAnsi="Times New Roman"/>
        </w:rPr>
        <w:t xml:space="preserve">, np.nan)</w:t>
      </w:r>
      <w:r>
        <w:rPr>
          <w:rFonts w:ascii="Times New Roman" w:hAnsi="Times New Roman"/>
        </w:rPr>
        <w:br/>
      </w:r>
      <w:r>
        <w:rPr>
          <w:rStyle w:val="NormalTok"/>
          <w:rFonts w:ascii="Times New Roman" w:hAnsi="Times New Roman"/>
        </w:rPr>
        <w:t xml:space="preserve">    df[</w:t>
      </w:r>
      <w:r>
        <w:rPr>
          <w:rStyle w:val="StringTok"/>
          <w:rFonts w:ascii="Times New Roman" w:hAnsi="Times New Roman"/>
        </w:rPr>
        <w:t xml:space="preserve">"vitesse_CR_1h"</w:t>
      </w:r>
      <w:r>
        <w:rPr>
          <w:rStyle w:val="NormalTok"/>
          <w:rFonts w:ascii="Times New Roman" w:hAnsi="Times New Roman"/>
        </w:rPr>
        <w:t xml:space="preserve">] </w:t>
      </w:r>
      <w:r>
        <w:rPr>
          <w:rStyle w:val="OperatorTok"/>
          <w:rFonts w:ascii="Times New Roman" w:hAnsi="Times New Roman"/>
        </w:rPr>
        <w:t xml:space="preserve">=</w:t>
      </w:r>
      <w:r>
        <w:rPr>
          <w:rStyle w:val="NormalTok"/>
          <w:rFonts w:ascii="Times New Roman" w:hAnsi="Times New Roman"/>
        </w:rPr>
        <w:t xml:space="preserve"> (np.</w:t>
      </w:r>
      <w:r>
        <w:rPr>
          <w:rStyle w:val="BuiltInTok"/>
          <w:rFonts w:ascii="Times New Roman" w:hAnsi="Times New Roman"/>
        </w:rPr>
        <w:t xml:space="preserve">abs</w:t>
      </w:r>
      <w:r>
        <w:rPr>
          <w:rStyle w:val="NormalTok"/>
          <w:rFonts w:ascii="Times New Roman" w:hAnsi="Times New Roman"/>
        </w:rPr>
        <w:t xml:space="preserve">(df[</w:t>
      </w:r>
      <w:r>
        <w:rPr>
          <w:rStyle w:val="StringTok"/>
          <w:rFonts w:ascii="Times New Roman" w:hAnsi="Times New Roman"/>
        </w:rPr>
        <w:t xml:space="preserve">"rx_corr"</w:t>
      </w:r>
      <w:r>
        <w:rPr>
          <w:rStyle w:val="NormalTok"/>
          <w:rFonts w:ascii="Times New Roman" w:hAnsi="Times New Roman"/>
        </w:rPr>
        <w:t xml:space="preserve">].diff(</w:t>
      </w:r>
      <w:r>
        <w:rPr>
          <w:rStyle w:val="DecValTok"/>
          <w:rFonts w:ascii="Times New Roman" w:hAnsi="Times New Roman"/>
        </w:rPr>
        <w:t xml:space="preserve">6</w:t>
      </w:r>
      <w:r>
        <w:rPr>
          <w:rStyle w:val="NormalTok"/>
          <w:rFonts w:ascii="Times New Roman" w:hAnsi="Times New Roman"/>
        </w:rPr>
        <w:t xml:space="preserve">) </w:t>
      </w:r>
      <w:r>
        <w:rPr>
          <w:rStyle w:val="OperatorTok"/>
          <w:rFonts w:ascii="Times New Roman" w:hAnsi="Times New Roman"/>
        </w:rPr>
        <w:t xml:space="preserve">/</w:t>
      </w:r>
      <w:r>
        <w:rPr>
          <w:rStyle w:val="NormalTok"/>
          <w:rFonts w:ascii="Times New Roman" w:hAnsi="Times New Roman"/>
        </w:rPr>
        <w:t xml:space="preserve"> dt_1h)</w:t>
      </w:r>
      <w:r>
        <w:rPr>
          <w:rFonts w:ascii="Times New Roman" w:hAnsi="Times New Roman"/>
        </w:rPr>
        <w:br/>
      </w:r>
      <w:r>
        <w:rPr>
          <w:rStyle w:val="NormalTok"/>
          <w:rFonts w:ascii="Times New Roman" w:hAnsi="Times New Roman"/>
        </w:rPr>
        <w:t xml:space="preserve">                           </w:t>
      </w:r>
      <w:r>
        <w:rPr>
          <w:rStyle w:val="OperatorTok"/>
          <w:rFonts w:ascii="Times New Roman" w:hAnsi="Times New Roman"/>
        </w:rPr>
        <w:t xml:space="preserve">*</w:t>
      </w:r>
      <w:r>
        <w:rPr>
          <w:rStyle w:val="NormalTok"/>
          <w:rFonts w:ascii="Times New Roman" w:hAnsi="Times New Roman"/>
        </w:rPr>
        <w:t xml:space="preserve"> HEURES_PAR_AN </w:t>
      </w:r>
      <w:r>
        <w:rPr>
          <w:rStyle w:val="OperatorTok"/>
          <w:rFonts w:ascii="Times New Roman" w:hAnsi="Times New Roman"/>
        </w:rPr>
        <w:t xml:space="preserve">*</w:t>
      </w:r>
      <w:r>
        <w:rPr>
          <w:rStyle w:val="NormalTok"/>
          <w:rFonts w:ascii="Times New Roman" w:hAnsi="Times New Roman"/>
        </w:rPr>
        <w:t xml:space="preserve"> </w:t>
      </w:r>
      <w:r>
        <w:rPr>
          <w:rStyle w:val="FloatTok"/>
          <w:rFonts w:ascii="Times New Roman" w:hAnsi="Times New Roman"/>
        </w:rPr>
        <w:t xml:space="preserve">1000.0</w:t>
      </w:r>
      <w:r>
        <w:rPr>
          <w:rStyle w:val="NormalTok"/>
          <w:rFonts w:ascii="Times New Roman" w:hAnsi="Times New Roman"/>
        </w:rPr>
        <w:t xml:space="preserve">)</w:t>
      </w:r>
      <w:r>
        <w:rPr>
          <w:rFonts w:ascii="Times New Roman" w:hAnsi="Times New Roman"/>
        </w:rPr>
        <w:br/>
      </w:r>
      <w:r>
        <w:rPr>
          <w:rStyle w:val="NormalTok"/>
          <w:rFonts w:ascii="Times New Roman" w:hAnsi="Times New Roman"/>
        </w:rPr>
        <w:t xml:space="preserve">    df[</w:t>
      </w:r>
      <w:r>
        <w:rPr>
          <w:rStyle w:val="StringTok"/>
          <w:rFonts w:ascii="Times New Roman" w:hAnsi="Times New Roman"/>
        </w:rPr>
        <w:t xml:space="preserve">"temp_moy_6h"</w:t>
      </w:r>
      <w:r>
        <w:rPr>
          <w:rStyle w:val="NormalTok"/>
          <w:rFonts w:ascii="Times New Roman" w:hAnsi="Times New Roman"/>
        </w:rPr>
        <w:t xml:space="preserve">] </w:t>
      </w:r>
      <w:r>
        <w:rPr>
          <w:rStyle w:val="OperatorTok"/>
          <w:rFonts w:ascii="Times New Roman" w:hAnsi="Times New Roman"/>
        </w:rPr>
        <w:t xml:space="preserve">=</w:t>
      </w:r>
      <w:r>
        <w:rPr>
          <w:rStyle w:val="NormalTok"/>
          <w:rFonts w:ascii="Times New Roman" w:hAnsi="Times New Roman"/>
        </w:rPr>
        <w:t xml:space="preserve"> df[</w:t>
      </w:r>
      <w:r>
        <w:rPr>
          <w:rStyle w:val="StringTok"/>
          <w:rFonts w:ascii="Times New Roman" w:hAnsi="Times New Roman"/>
        </w:rPr>
        <w:t xml:space="preserve">"temp_lisse"</w:t>
      </w:r>
      <w:r>
        <w:rPr>
          <w:rStyle w:val="NormalTok"/>
          <w:rFonts w:ascii="Times New Roman" w:hAnsi="Times New Roman"/>
        </w:rPr>
        <w:t xml:space="preserve">].rolling(</w:t>
      </w:r>
      <w:r>
        <w:rPr>
          <w:rStyle w:val="DecValTok"/>
          <w:rFonts w:ascii="Times New Roman" w:hAnsi="Times New Roman"/>
        </w:rPr>
        <w:t xml:space="preserve">36</w:t>
      </w:r>
      <w:r>
        <w:rPr>
          <w:rStyle w:val="NormalTok"/>
          <w:rFonts w:ascii="Times New Roman" w:hAnsi="Times New Roman"/>
        </w:rPr>
        <w:t xml:space="preserve">, min_periods</w:t>
      </w:r>
      <w:r>
        <w:rPr>
          <w:rStyle w:val="OperatorTok"/>
          <w:rFonts w:ascii="Times New Roman" w:hAnsi="Times New Roman"/>
        </w:rPr>
        <w:t xml:space="preserve">=</w:t>
      </w:r>
      <w:r>
        <w:rPr>
          <w:rStyle w:val="DecValTok"/>
          <w:rFonts w:ascii="Times New Roman" w:hAnsi="Times New Roman"/>
        </w:rPr>
        <w:t xml:space="preserve">1</w:t>
      </w:r>
      <w:r>
        <w:rPr>
          <w:rStyle w:val="NormalTok"/>
          <w:rFonts w:ascii="Times New Roman" w:hAnsi="Times New Roman"/>
        </w:rPr>
        <w:t xml:space="preserve">).mean()</w:t>
      </w:r>
      <w:r>
        <w:rPr>
          <w:rFonts w:ascii="Times New Roman" w:hAnsi="Times New Roman"/>
        </w:rPr>
        <w:br/>
      </w:r>
      <w:r>
        <w:rPr>
          <w:rStyle w:val="NormalTok"/>
          <w:rFonts w:ascii="Times New Roman" w:hAnsi="Times New Roman"/>
        </w:rPr>
        <w:t xml:space="preserve">    df[</w:t>
      </w:r>
      <w:r>
        <w:rPr>
          <w:rStyle w:val="StringTok"/>
          <w:rFonts w:ascii="Times New Roman" w:hAnsi="Times New Roman"/>
        </w:rPr>
        <w:t xml:space="preserve">"temps_immersion_h"</w:t>
      </w:r>
      <w:r>
        <w:rPr>
          <w:rStyle w:val="NormalTok"/>
          <w:rFonts w:ascii="Times New Roman" w:hAnsi="Times New Roman"/>
        </w:rPr>
        <w:t xml:space="preserve">] </w:t>
      </w:r>
      <w:r>
        <w:rPr>
          <w:rStyle w:val="OperatorTok"/>
          <w:rFonts w:ascii="Times New Roman" w:hAnsi="Times New Roman"/>
        </w:rPr>
        <w:t xml:space="preserve">=</w:t>
      </w:r>
      <w:r>
        <w:rPr>
          <w:rStyle w:val="NormalTok"/>
          <w:rFonts w:ascii="Times New Roman" w:hAnsi="Times New Roman"/>
        </w:rPr>
        <w:t xml:space="preserve"> df[</w:t>
      </w:r>
      <w:r>
        <w:rPr>
          <w:rStyle w:val="StringTok"/>
          <w:rFonts w:ascii="Times New Roman" w:hAnsi="Times New Roman"/>
        </w:rPr>
        <w:t xml:space="preserve">"timestamp_h"</w:t>
      </w:r>
      <w:r>
        <w:rPr>
          <w:rStyle w:val="NormalTok"/>
          <w:rFonts w:ascii="Times New Roman" w:hAnsi="Times New Roman"/>
        </w:rPr>
        <w:t xml:space="preserve">] </w:t>
      </w:r>
      <w:r>
        <w:rPr>
          <w:rStyle w:val="OperatorTok"/>
          <w:rFonts w:ascii="Times New Roman" w:hAnsi="Times New Roman"/>
        </w:rPr>
        <w:t xml:space="preserve">-</w:t>
      </w:r>
      <w:r>
        <w:rPr>
          <w:rStyle w:val="NormalTok"/>
          <w:rFonts w:ascii="Times New Roman" w:hAnsi="Times New Roman"/>
        </w:rPr>
        <w:t xml:space="preserve"> df[</w:t>
      </w:r>
      <w:r>
        <w:rPr>
          <w:rStyle w:val="StringTok"/>
          <w:rFonts w:ascii="Times New Roman" w:hAnsi="Times New Roman"/>
        </w:rPr>
        <w:t xml:space="preserve">"timestamp_h"</w:t>
      </w:r>
      <w:r>
        <w:rPr>
          <w:rStyle w:val="NormalTok"/>
          <w:rFonts w:ascii="Times New Roman" w:hAnsi="Times New Roman"/>
        </w:rPr>
        <w:t xml:space="preserve">].iloc[</w:t>
      </w:r>
      <w:r>
        <w:rPr>
          <w:rStyle w:val="DecValTok"/>
          <w:rFonts w:ascii="Times New Roman" w:hAnsi="Times New Roman"/>
        </w:rPr>
        <w:t xml:space="preserve">0</w:t>
      </w:r>
      <w:r>
        <w:rPr>
          <w:rStyle w:val="NormalTok"/>
          <w:rFonts w:ascii="Times New Roman" w:hAnsi="Times New Roman"/>
        </w:rPr>
        <w:t xml:space="preserve">]</w:t>
      </w:r>
      <w:r>
        <w:rPr>
          <w:rFonts w:ascii="Times New Roman" w:hAnsi="Times New Roman"/>
        </w:rPr>
        <w:br/>
      </w:r>
      <w:r>
        <w:rPr>
          <w:rStyle w:val="NormalTok"/>
          <w:rFonts w:ascii="Times New Roman" w:hAnsi="Times New Roman"/>
        </w:rPr>
        <w:t xml:space="preserve">    R0 </w:t>
      </w:r>
      <w:r>
        <w:rPr>
          <w:rStyle w:val="OperatorTok"/>
          <w:rFonts w:ascii="Times New Roman" w:hAnsi="Times New Roman"/>
        </w:rPr>
        <w:t xml:space="preserve">=</w:t>
      </w:r>
      <w:r>
        <w:rPr>
          <w:rStyle w:val="NormalTok"/>
          <w:rFonts w:ascii="Times New Roman" w:hAnsi="Times New Roman"/>
        </w:rPr>
        <w:t xml:space="preserve"> df[</w:t>
      </w:r>
      <w:r>
        <w:rPr>
          <w:rStyle w:val="StringTok"/>
          <w:rFonts w:ascii="Times New Roman" w:hAnsi="Times New Roman"/>
        </w:rPr>
        <w:t xml:space="preserve">"rx_corr"</w:t>
      </w:r>
      <w:r>
        <w:rPr>
          <w:rStyle w:val="NormalTok"/>
          <w:rFonts w:ascii="Times New Roman" w:hAnsi="Times New Roman"/>
        </w:rPr>
        <w:t xml:space="preserve">].iloc[</w:t>
      </w:r>
      <w:r>
        <w:rPr>
          <w:rStyle w:val="DecValTok"/>
          <w:rFonts w:ascii="Times New Roman" w:hAnsi="Times New Roman"/>
        </w:rPr>
        <w:t xml:space="preserve">0</w:t>
      </w:r>
      <w:r>
        <w:rPr>
          <w:rStyle w:val="NormalTok"/>
          <w:rFonts w:ascii="Times New Roman" w:hAnsi="Times New Roman"/>
        </w:rPr>
        <w:t xml:space="preserve">]</w:t>
      </w:r>
      <w:r>
        <w:rPr>
          <w:rFonts w:ascii="Times New Roman" w:hAnsi="Times New Roman"/>
        </w:rPr>
        <w:br/>
      </w:r>
      <w:r>
        <w:rPr>
          <w:rStyle w:val="NormalTok"/>
          <w:rFonts w:ascii="Times New Roman" w:hAnsi="Times New Roman"/>
        </w:rPr>
        <w:t xml:space="preserve">    df[</w:t>
      </w:r>
      <w:r>
        <w:rPr>
          <w:rStyle w:val="StringTok"/>
          <w:rFonts w:ascii="Times New Roman" w:hAnsi="Times New Roman"/>
        </w:rPr>
        <w:t xml:space="preserve">"delta_R_absolu"</w:t>
      </w:r>
      <w:r>
        <w:rPr>
          <w:rStyle w:val="NormalTok"/>
          <w:rFonts w:ascii="Times New Roman" w:hAnsi="Times New Roman"/>
        </w:rPr>
        <w:t xml:space="preserve">] </w:t>
      </w:r>
      <w:r>
        <w:rPr>
          <w:rStyle w:val="OperatorTok"/>
          <w:rFonts w:ascii="Times New Roman" w:hAnsi="Times New Roman"/>
        </w:rPr>
        <w:t xml:space="preserve">=</w:t>
      </w:r>
      <w:r>
        <w:rPr>
          <w:rStyle w:val="NormalTok"/>
          <w:rFonts w:ascii="Times New Roman" w:hAnsi="Times New Roman"/>
        </w:rPr>
        <w:t xml:space="preserve"> df[</w:t>
      </w:r>
      <w:r>
        <w:rPr>
          <w:rStyle w:val="StringTok"/>
          <w:rFonts w:ascii="Times New Roman" w:hAnsi="Times New Roman"/>
        </w:rPr>
        <w:t xml:space="preserve">"rx_corr"</w:t>
      </w:r>
      <w:r>
        <w:rPr>
          <w:rStyle w:val="NormalTok"/>
          <w:rFonts w:ascii="Times New Roman" w:hAnsi="Times New Roman"/>
        </w:rPr>
        <w:t xml:space="preserve">] </w:t>
      </w:r>
      <w:r>
        <w:rPr>
          <w:rStyle w:val="OperatorTok"/>
          <w:rFonts w:ascii="Times New Roman" w:hAnsi="Times New Roman"/>
        </w:rPr>
        <w:t xml:space="preserve">-</w:t>
      </w:r>
      <w:r>
        <w:rPr>
          <w:rStyle w:val="NormalTok"/>
          <w:rFonts w:ascii="Times New Roman" w:hAnsi="Times New Roman"/>
        </w:rPr>
        <w:t xml:space="preserve"> R0</w:t>
      </w:r>
      <w:r>
        <w:rPr>
          <w:rFonts w:ascii="Times New Roman" w:hAnsi="Times New Roman"/>
        </w:rPr>
        <w:br/>
      </w:r>
      <w:r>
        <w:rPr>
          <w:rStyle w:val="NormalTok"/>
          <w:rFonts w:ascii="Times New Roman" w:hAnsi="Times New Roman"/>
        </w:rPr>
        <w:t xml:space="preserve">    </w:t>
      </w:r>
      <w:r>
        <w:rPr>
          <w:rStyle w:val="ControlFlowTok"/>
          <w:rFonts w:ascii="Times New Roman" w:hAnsi="Times New Roman"/>
        </w:rPr>
        <w:t xml:space="preserve">return</w:t>
      </w:r>
      <w:r>
        <w:rPr>
          <w:rStyle w:val="NormalTok"/>
          <w:rFonts w:ascii="Times New Roman" w:hAnsi="Times New Roman"/>
        </w:rPr>
        <w:t xml:space="preserve"> df</w:t>
      </w:r>
    </w:p>
    <w:p>
      <w:pPr>
        <w:pStyle w:val="FirstParagraph"/>
      </w:pPr>
      <w:r>
        <w:rPr>
          <w:rFonts w:ascii="Times New Roman" w:hAnsi="Times New Roman"/>
          <w:i/>
          <w:iCs/>
        </w:rPr>
        <w:t xml:space="preserve">Pipeline complet disponible dans le dépôt GitHub :</w:t>
      </w:r>
      <w:r>
        <w:rPr>
          <w:rFonts w:ascii="Times New Roman" w:hAnsi="Times New Roman"/>
          <w:i/>
          <w:iCs/>
        </w:rPr>
        <w:t xml:space="preserve"> </w:t>
      </w:r>
      <w:r>
        <w:rPr>
          <w:rStyle w:val="VerbatimChar"/>
          <w:rFonts w:ascii="Times New Roman" w:hAnsi="Times New Roman"/>
          <w:i/>
          <w:iCs/>
        </w:rPr>
        <w:t xml:space="preserve">pipeline/corrosion_pipeline.py</w:t>
      </w:r>
      <w:r>
        <w:rPr>
          <w:rFonts w:ascii="Times New Roman" w:hAnsi="Times New Roman"/>
          <w:i/>
          <w:iCs/>
        </w:rPr>
        <w:t xml:space="preserve">.</w:t>
      </w:r>
    </w:p>
    <w:bookmarkEnd w:id="132"/>
    <w:bookmarkStart w:id="133" w:name="X866633686f9e59acae75a6fcbe6327624079636"/>
    <w:p>
      <w:pPr>
        <w:pStyle w:val="Heading2"/>
      </w:pPr>
      <w:r>
        <w:rPr>
          <w:rFonts w:ascii="Times New Roman" w:hAnsi="Times New Roman"/>
        </w:rPr>
        <w:t xml:space="preserve">Annexe C — Schéma de câblage de la sonde ER</w:t>
      </w:r>
    </w:p>
    <w:p>
      <w:pPr>
        <w:pStyle w:val="FirstParagraph"/>
      </w:pPr>
      <w:r>
        <w:rPr>
          <w:rFonts w:ascii="Times New Roman" w:hAnsi="Times New Roman"/>
          <w:i/>
          <w:iCs/>
        </w:rPr>
        <w:t xml:space="preserve">[Schéma à insérer : ESP32 DevKit V1, HX711, pont de Wheatstone (R1, R2, R_REF, Rx), DS18B20 avec pull-up 4,7 kΩ, résistance série 100 Ω.]</w:t>
      </w:r>
    </w:p>
    <w:bookmarkEnd w:id="133"/>
    <w:bookmarkStart w:id="134" w:name="X8162eba6d3c808a71b484bf89168f5e4ba76936"/>
    <w:p>
      <w:pPr>
        <w:pStyle w:val="Heading2"/>
      </w:pPr>
      <w:r>
        <w:rPr>
          <w:rFonts w:ascii="Times New Roman" w:hAnsi="Times New Roman"/>
        </w:rPr>
        <w:t xml:space="preserve">Annexe D — Fiche de sécurité Detar Plus (résumé)</w:t>
      </w:r>
    </w:p>
    <w:p>
      <w:pPr>
        <w:pStyle w:val="FirstParagraph"/>
      </w:pPr>
      <w:r>
        <w:rPr>
          <w:rFonts w:ascii="Times New Roman" w:hAnsi="Times New Roman"/>
        </w:rPr>
        <w:t xml:space="preserve">Le</w:t>
      </w:r>
      <w:r>
        <w:rPr>
          <w:rFonts w:ascii="Times New Roman" w:hAnsi="Times New Roman"/>
        </w:rPr>
        <w:t xml:space="preserve"> </w:t>
      </w:r>
      <w:r>
        <w:rPr>
          <w:rFonts w:ascii="Times New Roman" w:hAnsi="Times New Roman"/>
          <w:b/>
          <w:bCs/>
        </w:rPr>
        <w:t xml:space="preserve">Detar Plus</w:t>
      </w:r>
      <w:r>
        <w:rPr>
          <w:rFonts w:ascii="Times New Roman" w:hAnsi="Times New Roman"/>
        </w:rPr>
        <w:t xml:space="preserve"> </w:t>
      </w:r>
      <w:r>
        <w:rPr>
          <w:rFonts w:ascii="Times New Roman" w:hAnsi="Times New Roman"/>
        </w:rPr>
        <w:t xml:space="preserve">est classé comme produit corrosif (catégorie 1A pour les acides minéraux). Lors des manipulations, les</w:t>
      </w:r>
      <w:r>
        <w:rPr>
          <w:rFonts w:ascii="Times New Roman" w:hAnsi="Times New Roman"/>
        </w:rPr>
        <w:t xml:space="preserve"> </w:t>
      </w:r>
      <w:r>
        <w:rPr>
          <w:rFonts w:ascii="Times New Roman" w:hAnsi="Times New Roman"/>
          <w:b/>
          <w:bCs/>
        </w:rPr>
        <w:t xml:space="preserve">équipements de protection individuelle (EPI)</w:t>
      </w:r>
      <w:r>
        <w:rPr>
          <w:rFonts w:ascii="Times New Roman" w:hAnsi="Times New Roman"/>
        </w:rPr>
        <w:t xml:space="preserve"> </w:t>
      </w:r>
      <w:r>
        <w:rPr>
          <w:rFonts w:ascii="Times New Roman" w:hAnsi="Times New Roman"/>
        </w:rPr>
        <w:t xml:space="preserve">suivants sont obligatoires :</w:t>
      </w:r>
    </w:p>
    <w:p>
      <w:pPr>
        <w:pStyle w:val="Compact"/>
        <w:numPr>
          <w:ilvl w:val="0"/>
          <w:numId w:val="1035"/>
        </w:numPr>
      </w:pPr>
      <w:r>
        <w:rPr>
          <w:rFonts w:ascii="Times New Roman" w:hAnsi="Times New Roman"/>
        </w:rPr>
        <w:t xml:space="preserve">Lunettes de protection étanches aux projections liquides ;</w:t>
      </w:r>
    </w:p>
    <w:p>
      <w:pPr>
        <w:pStyle w:val="Compact"/>
        <w:numPr>
          <w:ilvl w:val="0"/>
          <w:numId w:val="1035"/>
        </w:numPr>
      </w:pPr>
      <w:r>
        <w:rPr>
          <w:rFonts w:ascii="Times New Roman" w:hAnsi="Times New Roman"/>
        </w:rPr>
        <w:t xml:space="preserve">Gants résistants aux acides (nitrile, épaisseur ≥ 0,5 mm) ;</w:t>
      </w:r>
    </w:p>
    <w:p>
      <w:pPr>
        <w:pStyle w:val="Compact"/>
        <w:numPr>
          <w:ilvl w:val="0"/>
          <w:numId w:val="1035"/>
        </w:numPr>
      </w:pPr>
      <w:r>
        <w:rPr>
          <w:rFonts w:ascii="Times New Roman" w:hAnsi="Times New Roman"/>
        </w:rPr>
        <w:t xml:space="preserve">Blouse de laboratoire en coton ;</w:t>
      </w:r>
    </w:p>
    <w:p>
      <w:pPr>
        <w:pStyle w:val="Compact"/>
        <w:numPr>
          <w:ilvl w:val="0"/>
          <w:numId w:val="1035"/>
        </w:numPr>
      </w:pPr>
      <w:r>
        <w:rPr>
          <w:rFonts w:ascii="Times New Roman" w:hAnsi="Times New Roman"/>
        </w:rPr>
        <w:t xml:space="preserve">Hotte ou ventilation forcée à l’ouverture du récipient ;</w:t>
      </w:r>
    </w:p>
    <w:p>
      <w:pPr>
        <w:pStyle w:val="Compact"/>
        <w:numPr>
          <w:ilvl w:val="0"/>
          <w:numId w:val="1035"/>
        </w:numPr>
      </w:pPr>
      <w:r>
        <w:rPr>
          <w:rFonts w:ascii="Times New Roman" w:hAnsi="Times New Roman"/>
        </w:rPr>
        <w:t xml:space="preserve">Solution de neutralisation (NaHCO₃) à proximité.</w:t>
      </w:r>
    </w:p>
    <w:p>
      <w:pPr>
        <w:pStyle w:val="FirstParagraph"/>
      </w:pPr>
      <w:r>
        <w:rPr>
          <w:rFonts w:ascii="Times New Roman" w:hAnsi="Times New Roman"/>
        </w:rPr>
        <w:t xml:space="preserve">En cas de contact cutané : rincer abondamment à l’eau claire pendant au moins 15 minutes et consulter un médecin.</w:t>
      </w:r>
    </w:p>
    <w:bookmarkEnd w:id="134"/>
    <w:bookmarkStart w:id="135" w:name="X42bce5afd9da94b60a13eb14bc7ff64854633a7"/>
    <w:p>
      <w:pPr>
        <w:pStyle w:val="Heading2"/>
      </w:pPr>
      <w:r>
        <w:rPr>
          <w:rFonts w:ascii="Times New Roman" w:hAnsi="Times New Roman"/>
        </w:rPr>
        <w:t xml:space="preserve">Annexe E — Fiche technique de l’inhibiteur de corrosion (famille imidazoline)</w:t>
      </w:r>
    </w:p>
    <w:p>
      <w:pPr>
        <w:pStyle w:val="FirstParagraph"/>
      </w:pPr>
      <w:r>
        <w:rPr>
          <w:rFonts w:ascii="Times New Roman" w:hAnsi="Times New Roman"/>
        </w:rPr>
        <w:t xml:space="preserve">L’</w:t>
      </w:r>
      <w:r>
        <w:rPr>
          <w:rFonts w:ascii="Times New Roman" w:hAnsi="Times New Roman"/>
          <w:b/>
          <w:bCs/>
        </w:rPr>
        <w:t xml:space="preserve">inhibiteur de corrosion</w:t>
      </w:r>
      <w:r>
        <w:rPr>
          <w:rFonts w:ascii="Times New Roman" w:hAnsi="Times New Roman"/>
        </w:rPr>
        <w:t xml:space="preserve"> </w:t>
      </w:r>
      <w:r>
        <w:rPr>
          <w:rFonts w:ascii="Times New Roman" w:hAnsi="Times New Roman"/>
        </w:rPr>
        <w:t xml:space="preserve">retenu pour ce travail appartient à la famille des</w:t>
      </w:r>
      <w:r>
        <w:rPr>
          <w:rFonts w:ascii="Times New Roman" w:hAnsi="Times New Roman"/>
        </w:rPr>
        <w:t xml:space="preserve"> </w:t>
      </w:r>
      <w:r>
        <w:rPr>
          <w:rFonts w:ascii="Times New Roman" w:hAnsi="Times New Roman"/>
          <w:b/>
          <w:bCs/>
        </w:rPr>
        <w:t xml:space="preserve">imidazolines</w:t>
      </w:r>
      <w:r>
        <w:rPr>
          <w:rFonts w:ascii="Times New Roman" w:hAnsi="Times New Roman"/>
        </w:rPr>
        <w:t xml:space="preserve">. La référence commerciale précise sera fixée selon la disponibilité sur le marché camerounais (candidats potentiels : AC PROTECT 106, Nalco Champion EC1605A, Baker Hughes Petromeen 1000 ou équivalents). Caractéristiques génériques de cette famille :</w:t>
      </w:r>
    </w:p>
    <w:p>
      <w:pPr>
        <w:pStyle w:val="Compact"/>
        <w:numPr>
          <w:ilvl w:val="0"/>
          <w:numId w:val="1036"/>
        </w:numPr>
      </w:pPr>
      <w:r>
        <w:rPr>
          <w:rFonts w:ascii="Times New Roman" w:hAnsi="Times New Roman"/>
          <w:b/>
          <w:bCs/>
        </w:rPr>
        <w:t xml:space="preserve">Mécanisme</w:t>
      </w:r>
      <w:r>
        <w:rPr>
          <w:rFonts w:ascii="Times New Roman" w:hAnsi="Times New Roman"/>
        </w:rPr>
        <w:t xml:space="preserve"> </w:t>
      </w:r>
      <w:r>
        <w:rPr>
          <w:rFonts w:ascii="Times New Roman" w:hAnsi="Times New Roman"/>
        </w:rPr>
        <w:t xml:space="preserve">: adsorption monomoléculaire (Langmuir) via l’atome d’azote du cycle imidazoline ;</w:t>
      </w:r>
    </w:p>
    <w:p>
      <w:pPr>
        <w:pStyle w:val="Compact"/>
        <w:numPr>
          <w:ilvl w:val="0"/>
          <w:numId w:val="1036"/>
        </w:numPr>
      </w:pPr>
      <w:r>
        <w:rPr>
          <w:rFonts w:ascii="Times New Roman" w:hAnsi="Times New Roman"/>
          <w:b/>
          <w:bCs/>
        </w:rPr>
        <w:t xml:space="preserve">Efficacité fabricant déclarée</w:t>
      </w:r>
      <w:r>
        <w:rPr>
          <w:rFonts w:ascii="Times New Roman" w:hAnsi="Times New Roman"/>
        </w:rPr>
        <w:t xml:space="preserve"> </w:t>
      </w:r>
      <w:r>
        <w:rPr>
          <w:rFonts w:ascii="Times New Roman" w:hAnsi="Times New Roman"/>
        </w:rPr>
        <w:t xml:space="preserve">: η &gt; 90 % en milieu HCl 1 N ;</w:t>
      </w:r>
    </w:p>
    <w:p>
      <w:pPr>
        <w:pStyle w:val="Compact"/>
        <w:numPr>
          <w:ilvl w:val="0"/>
          <w:numId w:val="1036"/>
        </w:numPr>
      </w:pPr>
      <w:r>
        <w:rPr>
          <w:rFonts w:ascii="Times New Roman" w:hAnsi="Times New Roman"/>
          <w:b/>
          <w:bCs/>
        </w:rPr>
        <w:t xml:space="preserve">Concentrations d’utilisation</w:t>
      </w:r>
      <w:r>
        <w:rPr>
          <w:rFonts w:ascii="Times New Roman" w:hAnsi="Times New Roman"/>
        </w:rPr>
        <w:t xml:space="preserve"> </w:t>
      </w:r>
      <w:r>
        <w:rPr>
          <w:rFonts w:ascii="Times New Roman" w:hAnsi="Times New Roman"/>
        </w:rPr>
        <w:t xml:space="preserve">: 0,05 à 1,0 % v/v selon sévérité du milieu ;</w:t>
      </w:r>
    </w:p>
    <w:p>
      <w:pPr>
        <w:pStyle w:val="Compact"/>
        <w:numPr>
          <w:ilvl w:val="0"/>
          <w:numId w:val="1036"/>
        </w:numPr>
      </w:pPr>
      <w:r>
        <w:rPr>
          <w:rFonts w:ascii="Times New Roman" w:hAnsi="Times New Roman"/>
          <w:b/>
          <w:bCs/>
        </w:rPr>
        <w:t xml:space="preserve">Compatibilité</w:t>
      </w:r>
      <w:r>
        <w:rPr>
          <w:rFonts w:ascii="Times New Roman" w:hAnsi="Times New Roman"/>
        </w:rPr>
        <w:t xml:space="preserve"> </w:t>
      </w:r>
      <w:r>
        <w:rPr>
          <w:rFonts w:ascii="Times New Roman" w:hAnsi="Times New Roman"/>
        </w:rPr>
        <w:t xml:space="preserve">: aciers au carbone, alliages ferritiques (déconseillé alliages cuivre) ;</w:t>
      </w:r>
    </w:p>
    <w:p>
      <w:pPr>
        <w:pStyle w:val="Compact"/>
        <w:numPr>
          <w:ilvl w:val="0"/>
          <w:numId w:val="1036"/>
        </w:numPr>
      </w:pPr>
      <w:r>
        <w:rPr>
          <w:rFonts w:ascii="Times New Roman" w:hAnsi="Times New Roman"/>
          <w:b/>
          <w:bCs/>
        </w:rPr>
        <w:t xml:space="preserve">Stockage</w:t>
      </w:r>
      <w:r>
        <w:rPr>
          <w:rFonts w:ascii="Times New Roman" w:hAnsi="Times New Roman"/>
        </w:rPr>
        <w:t xml:space="preserve"> </w:t>
      </w:r>
      <w:r>
        <w:rPr>
          <w:rFonts w:ascii="Times New Roman" w:hAnsi="Times New Roman"/>
        </w:rPr>
        <w:t xml:space="preserve">: récipient hermétique, à l’abri de la chaleur.</w:t>
      </w:r>
    </w:p>
    <w:bookmarkEnd w:id="135"/>
    <w:bookmarkStart w:id="136" w:name="Xcc55f5e422aaf19d95dc0e373d45c068519994c"/>
    <w:p>
      <w:pPr>
        <w:pStyle w:val="Heading2"/>
      </w:pPr>
      <w:r>
        <w:rPr>
          <w:rFonts w:ascii="Times New Roman" w:hAnsi="Times New Roman"/>
        </w:rPr>
        <w:t xml:space="preserve">Annexe F — Schéma de base de données du prototype GMAO</w:t>
      </w:r>
    </w:p>
    <w:p>
      <w:pPr>
        <w:pStyle w:val="SourceCode"/>
      </w:pPr>
      <w:r>
        <w:rPr>
          <w:rStyle w:val="CommentTok"/>
          <w:rFonts w:ascii="Times New Roman" w:hAnsi="Times New Roman"/>
        </w:rPr>
        <w:t xml:space="preserve">-- 8 tables relationnelles (Supabase / PostgreSQL)</w:t>
      </w:r>
      <w:r>
        <w:rPr>
          <w:rFonts w:ascii="Times New Roman" w:hAnsi="Times New Roman"/>
        </w:rPr>
        <w:br/>
      </w:r>
      <w:r>
        <w:rPr>
          <w:rFonts w:ascii="Times New Roman" w:hAnsi="Times New Roman"/>
        </w:rPr>
        <w:br/>
      </w:r>
      <w:r>
        <w:rPr>
          <w:rStyle w:val="KeywordTok"/>
          <w:rFonts w:ascii="Times New Roman" w:hAnsi="Times New Roman"/>
        </w:rPr>
        <w:t xml:space="preserve">CREATE</w:t>
      </w:r>
      <w:r>
        <w:rPr>
          <w:rStyle w:val="NormalTok"/>
          <w:rFonts w:ascii="Times New Roman" w:hAnsi="Times New Roman"/>
        </w:rPr>
        <w:t xml:space="preserve"> </w:t>
      </w:r>
      <w:r>
        <w:rPr>
          <w:rStyle w:val="KeywordTok"/>
          <w:rFonts w:ascii="Times New Roman" w:hAnsi="Times New Roman"/>
        </w:rPr>
        <w:t xml:space="preserve">TABLE</w:t>
      </w:r>
      <w:r>
        <w:rPr>
          <w:rStyle w:val="NormalTok"/>
          <w:rFonts w:ascii="Times New Roman" w:hAnsi="Times New Roman"/>
        </w:rPr>
        <w:t xml:space="preserve"> assets (</w:t>
      </w:r>
      <w:r>
        <w:rPr>
          <w:rFonts w:ascii="Times New Roman" w:hAnsi="Times New Roman"/>
        </w:rPr>
        <w:br/>
      </w:r>
      <w:r>
        <w:rPr>
          <w:rStyle w:val="NormalTok"/>
          <w:rFonts w:ascii="Times New Roman" w:hAnsi="Times New Roman"/>
        </w:rPr>
        <w:t xml:space="preserve">  </w:t>
      </w:r>
      <w:r>
        <w:rPr>
          <w:rStyle w:val="KeywordTok"/>
          <w:rFonts w:ascii="Times New Roman" w:hAnsi="Times New Roman"/>
        </w:rPr>
        <w:t xml:space="preserve">id</w:t>
      </w:r>
      <w:r>
        <w:rPr>
          <w:rStyle w:val="NormalTok"/>
          <w:rFonts w:ascii="Times New Roman" w:hAnsi="Times New Roman"/>
        </w:rPr>
        <w:t xml:space="preserve"> uuid </w:t>
      </w:r>
      <w:r>
        <w:rPr>
          <w:rStyle w:val="KeywordTok"/>
          <w:rFonts w:ascii="Times New Roman" w:hAnsi="Times New Roman"/>
        </w:rPr>
        <w:t xml:space="preserve">PRIMARY</w:t>
      </w:r>
      <w:r>
        <w:rPr>
          <w:rStyle w:val="NormalTok"/>
          <w:rFonts w:ascii="Times New Roman" w:hAnsi="Times New Roman"/>
        </w:rPr>
        <w:t xml:space="preserve"> </w:t>
      </w:r>
      <w:r>
        <w:rPr>
          <w:rStyle w:val="KeywordTok"/>
          <w:rFonts w:ascii="Times New Roman" w:hAnsi="Times New Roman"/>
        </w:rPr>
        <w:t xml:space="preserve">KEY</w:t>
      </w:r>
      <w:r>
        <w:rPr>
          <w:rStyle w:val="NormalTok"/>
          <w:rFonts w:ascii="Times New Roman" w:hAnsi="Times New Roman"/>
        </w:rPr>
        <w:t xml:space="preserve">,</w:t>
      </w:r>
      <w:r>
        <w:rPr>
          <w:rFonts w:ascii="Times New Roman" w:hAnsi="Times New Roman"/>
        </w:rPr>
        <w:br/>
      </w:r>
      <w:r>
        <w:rPr>
          <w:rStyle w:val="NormalTok"/>
          <w:rFonts w:ascii="Times New Roman" w:hAnsi="Times New Roman"/>
        </w:rPr>
        <w:t xml:space="preserve">  nom text </w:t>
      </w:r>
      <w:r>
        <w:rPr>
          <w:rStyle w:val="KeywordTok"/>
          <w:rFonts w:ascii="Times New Roman" w:hAnsi="Times New Roman"/>
        </w:rPr>
        <w:t xml:space="preserve">NOT</w:t>
      </w:r>
      <w:r>
        <w:rPr>
          <w:rStyle w:val="NormalTok"/>
          <w:rFonts w:ascii="Times New Roman" w:hAnsi="Times New Roman"/>
        </w:rPr>
        <w:t xml:space="preserve"> </w:t>
      </w:r>
      <w:r>
        <w:rPr>
          <w:rStyle w:val="KeywordTok"/>
          <w:rFonts w:ascii="Times New Roman" w:hAnsi="Times New Roman"/>
        </w:rPr>
        <w:t xml:space="preserve">NULL</w:t>
      </w:r>
      <w:r>
        <w:rPr>
          <w:rStyle w:val="NormalTok"/>
          <w:rFonts w:ascii="Times New Roman" w:hAnsi="Times New Roman"/>
        </w:rPr>
        <w:t xml:space="preserve">,</w:t>
      </w:r>
      <w:r>
        <w:rPr>
          <w:rFonts w:ascii="Times New Roman" w:hAnsi="Times New Roman"/>
        </w:rPr>
        <w:br/>
      </w:r>
      <w:r>
        <w:rPr>
          <w:rStyle w:val="NormalTok"/>
          <w:rFonts w:ascii="Times New Roman" w:hAnsi="Times New Roman"/>
        </w:rPr>
        <w:t xml:space="preserve">  </w:t>
      </w:r>
      <w:r>
        <w:rPr>
          <w:rStyle w:val="KeywordTok"/>
          <w:rFonts w:ascii="Times New Roman" w:hAnsi="Times New Roman"/>
        </w:rPr>
        <w:t xml:space="preserve">type</w:t>
      </w:r>
      <w:r>
        <w:rPr>
          <w:rStyle w:val="NormalTok"/>
          <w:rFonts w:ascii="Times New Roman" w:hAnsi="Times New Roman"/>
        </w:rPr>
        <w:t xml:space="preserve"> text,</w:t>
      </w:r>
      <w:r>
        <w:rPr>
          <w:rFonts w:ascii="Times New Roman" w:hAnsi="Times New Roman"/>
        </w:rPr>
        <w:br/>
      </w:r>
      <w:r>
        <w:rPr>
          <w:rStyle w:val="NormalTok"/>
          <w:rFonts w:ascii="Times New Roman" w:hAnsi="Times New Roman"/>
        </w:rPr>
        <w:t xml:space="preserve">  localisation text,</w:t>
      </w:r>
      <w:r>
        <w:rPr>
          <w:rFonts w:ascii="Times New Roman" w:hAnsi="Times New Roman"/>
        </w:rPr>
        <w:br/>
      </w:r>
      <w:r>
        <w:rPr>
          <w:rStyle w:val="NormalTok"/>
          <w:rFonts w:ascii="Times New Roman" w:hAnsi="Times New Roman"/>
        </w:rPr>
        <w:t xml:space="preserve">  date_installation timestamptz,</w:t>
      </w:r>
      <w:r>
        <w:rPr>
          <w:rFonts w:ascii="Times New Roman" w:hAnsi="Times New Roman"/>
        </w:rPr>
        <w:br/>
      </w:r>
      <w:r>
        <w:rPr>
          <w:rStyle w:val="NormalTok"/>
          <w:rFonts w:ascii="Times New Roman" w:hAnsi="Times New Roman"/>
        </w:rPr>
        <w:t xml:space="preserve">  cr_seuil_orange </w:t>
      </w:r>
      <w:r>
        <w:rPr>
          <w:rStyle w:val="DataTypeTok"/>
          <w:rFonts w:ascii="Times New Roman" w:hAnsi="Times New Roman"/>
        </w:rPr>
        <w:t xml:space="preserve">float</w:t>
      </w:r>
      <w:r>
        <w:rPr>
          <w:rStyle w:val="NormalTok"/>
          <w:rFonts w:ascii="Times New Roman" w:hAnsi="Times New Roman"/>
        </w:rPr>
        <w:t xml:space="preserve"> </w:t>
      </w:r>
      <w:r>
        <w:rPr>
          <w:rStyle w:val="KeywordTok"/>
          <w:rFonts w:ascii="Times New Roman" w:hAnsi="Times New Roman"/>
        </w:rPr>
        <w:t xml:space="preserve">DEFAULT</w:t>
      </w:r>
      <w:r>
        <w:rPr>
          <w:rStyle w:val="NormalTok"/>
          <w:rFonts w:ascii="Times New Roman" w:hAnsi="Times New Roman"/>
        </w:rPr>
        <w:t xml:space="preserve"> </w:t>
      </w:r>
      <w:r>
        <w:rPr>
          <w:rStyle w:val="FloatTok"/>
          <w:rFonts w:ascii="Times New Roman" w:hAnsi="Times New Roman"/>
        </w:rPr>
        <w:t xml:space="preserve">1.0</w:t>
      </w:r>
      <w:r>
        <w:rPr>
          <w:rStyle w:val="NormalTok"/>
          <w:rFonts w:ascii="Times New Roman" w:hAnsi="Times New Roman"/>
        </w:rPr>
        <w:t xml:space="preserve">,</w:t>
      </w:r>
      <w:r>
        <w:rPr>
          <w:rFonts w:ascii="Times New Roman" w:hAnsi="Times New Roman"/>
        </w:rPr>
        <w:br/>
      </w:r>
      <w:r>
        <w:rPr>
          <w:rStyle w:val="NormalTok"/>
          <w:rFonts w:ascii="Times New Roman" w:hAnsi="Times New Roman"/>
        </w:rPr>
        <w:t xml:space="preserve">  cr_seuil_rouge  </w:t>
      </w:r>
      <w:r>
        <w:rPr>
          <w:rStyle w:val="DataTypeTok"/>
          <w:rFonts w:ascii="Times New Roman" w:hAnsi="Times New Roman"/>
        </w:rPr>
        <w:t xml:space="preserve">float</w:t>
      </w:r>
      <w:r>
        <w:rPr>
          <w:rStyle w:val="NormalTok"/>
          <w:rFonts w:ascii="Times New Roman" w:hAnsi="Times New Roman"/>
        </w:rPr>
        <w:t xml:space="preserve"> </w:t>
      </w:r>
      <w:r>
        <w:rPr>
          <w:rStyle w:val="KeywordTok"/>
          <w:rFonts w:ascii="Times New Roman" w:hAnsi="Times New Roman"/>
        </w:rPr>
        <w:t xml:space="preserve">DEFAULT</w:t>
      </w:r>
      <w:r>
        <w:rPr>
          <w:rStyle w:val="NormalTok"/>
          <w:rFonts w:ascii="Times New Roman" w:hAnsi="Times New Roman"/>
        </w:rPr>
        <w:t xml:space="preserve"> </w:t>
      </w:r>
      <w:r>
        <w:rPr>
          <w:rStyle w:val="FloatTok"/>
          <w:rFonts w:ascii="Times New Roman" w:hAnsi="Times New Roman"/>
        </w:rPr>
        <w:t xml:space="preserve">5.0</w:t>
      </w:r>
      <w:r>
        <w:rPr>
          <w:rStyle w:val="NormalTok"/>
          <w:rFonts w:ascii="Times New Roman" w:hAnsi="Times New Roman"/>
        </w:rPr>
        <w:t xml:space="preserve">,</w:t>
      </w:r>
      <w:r>
        <w:rPr>
          <w:rFonts w:ascii="Times New Roman" w:hAnsi="Times New Roman"/>
        </w:rPr>
        <w:br/>
      </w:r>
      <w:r>
        <w:rPr>
          <w:rStyle w:val="NormalTok"/>
          <w:rFonts w:ascii="Times New Roman" w:hAnsi="Times New Roman"/>
        </w:rPr>
        <w:t xml:space="preserve">  rul_seuil_orange </w:t>
      </w:r>
      <w:r>
        <w:rPr>
          <w:rStyle w:val="DataTypeTok"/>
          <w:rFonts w:ascii="Times New Roman" w:hAnsi="Times New Roman"/>
        </w:rPr>
        <w:t xml:space="preserve">float</w:t>
      </w:r>
      <w:r>
        <w:rPr>
          <w:rStyle w:val="NormalTok"/>
          <w:rFonts w:ascii="Times New Roman" w:hAnsi="Times New Roman"/>
        </w:rPr>
        <w:t xml:space="preserve"> </w:t>
      </w:r>
      <w:r>
        <w:rPr>
          <w:rStyle w:val="KeywordTok"/>
          <w:rFonts w:ascii="Times New Roman" w:hAnsi="Times New Roman"/>
        </w:rPr>
        <w:t xml:space="preserve">DEFAULT</w:t>
      </w:r>
      <w:r>
        <w:rPr>
          <w:rStyle w:val="NormalTok"/>
          <w:rFonts w:ascii="Times New Roman" w:hAnsi="Times New Roman"/>
        </w:rPr>
        <w:t xml:space="preserve"> </w:t>
      </w:r>
      <w:r>
        <w:rPr>
          <w:rStyle w:val="FloatTok"/>
          <w:rFonts w:ascii="Times New Roman" w:hAnsi="Times New Roman"/>
        </w:rPr>
        <w:t xml:space="preserve">48.0</w:t>
      </w:r>
      <w:r>
        <w:rPr>
          <w:rStyle w:val="NormalTok"/>
          <w:rFonts w:ascii="Times New Roman" w:hAnsi="Times New Roman"/>
        </w:rPr>
        <w:t xml:space="preserve">,</w:t>
      </w:r>
      <w:r>
        <w:rPr>
          <w:rFonts w:ascii="Times New Roman" w:hAnsi="Times New Roman"/>
        </w:rPr>
        <w:br/>
      </w:r>
      <w:r>
        <w:rPr>
          <w:rStyle w:val="NormalTok"/>
          <w:rFonts w:ascii="Times New Roman" w:hAnsi="Times New Roman"/>
        </w:rPr>
        <w:t xml:space="preserve">  rul_seuil_rouge  </w:t>
      </w:r>
      <w:r>
        <w:rPr>
          <w:rStyle w:val="DataTypeTok"/>
          <w:rFonts w:ascii="Times New Roman" w:hAnsi="Times New Roman"/>
        </w:rPr>
        <w:t xml:space="preserve">float</w:t>
      </w:r>
      <w:r>
        <w:rPr>
          <w:rStyle w:val="NormalTok"/>
          <w:rFonts w:ascii="Times New Roman" w:hAnsi="Times New Roman"/>
        </w:rPr>
        <w:t xml:space="preserve"> </w:t>
      </w:r>
      <w:r>
        <w:rPr>
          <w:rStyle w:val="KeywordTok"/>
          <w:rFonts w:ascii="Times New Roman" w:hAnsi="Times New Roman"/>
        </w:rPr>
        <w:t xml:space="preserve">DEFAULT</w:t>
      </w:r>
      <w:r>
        <w:rPr>
          <w:rStyle w:val="NormalTok"/>
          <w:rFonts w:ascii="Times New Roman" w:hAnsi="Times New Roman"/>
        </w:rPr>
        <w:t xml:space="preserve"> </w:t>
      </w:r>
      <w:r>
        <w:rPr>
          <w:rStyle w:val="FloatTok"/>
          <w:rFonts w:ascii="Times New Roman" w:hAnsi="Times New Roman"/>
        </w:rPr>
        <w:t xml:space="preserve">12.0</w:t>
      </w:r>
      <w:r>
        <w:rPr>
          <w:rFonts w:ascii="Times New Roman" w:hAnsi="Times New Roman"/>
        </w:rPr>
        <w:br/>
      </w:r>
      <w:r>
        <w:rPr>
          <w:rStyle w:val="NormalTok"/>
          <w:rFonts w:ascii="Times New Roman" w:hAnsi="Times New Roman"/>
        </w:rPr>
        <w:t xml:space="preserve">);</w:t>
      </w:r>
      <w:r>
        <w:rPr>
          <w:rFonts w:ascii="Times New Roman" w:hAnsi="Times New Roman"/>
        </w:rPr>
        <w:br/>
      </w:r>
      <w:r>
        <w:rPr>
          <w:rFonts w:ascii="Times New Roman" w:hAnsi="Times New Roman"/>
        </w:rPr>
        <w:br/>
      </w:r>
      <w:r>
        <w:rPr>
          <w:rStyle w:val="KeywordTok"/>
          <w:rFonts w:ascii="Times New Roman" w:hAnsi="Times New Roman"/>
        </w:rPr>
        <w:t xml:space="preserve">CREATE</w:t>
      </w:r>
      <w:r>
        <w:rPr>
          <w:rStyle w:val="NormalTok"/>
          <w:rFonts w:ascii="Times New Roman" w:hAnsi="Times New Roman"/>
        </w:rPr>
        <w:t xml:space="preserve"> </w:t>
      </w:r>
      <w:r>
        <w:rPr>
          <w:rStyle w:val="KeywordTok"/>
          <w:rFonts w:ascii="Times New Roman" w:hAnsi="Times New Roman"/>
        </w:rPr>
        <w:t xml:space="preserve">TABLE</w:t>
      </w:r>
      <w:r>
        <w:rPr>
          <w:rStyle w:val="NormalTok"/>
          <w:rFonts w:ascii="Times New Roman" w:hAnsi="Times New Roman"/>
        </w:rPr>
        <w:t xml:space="preserve"> measurements (</w:t>
      </w:r>
      <w:r>
        <w:rPr>
          <w:rFonts w:ascii="Times New Roman" w:hAnsi="Times New Roman"/>
        </w:rPr>
        <w:br/>
      </w:r>
      <w:r>
        <w:rPr>
          <w:rStyle w:val="NormalTok"/>
          <w:rFonts w:ascii="Times New Roman" w:hAnsi="Times New Roman"/>
        </w:rPr>
        <w:t xml:space="preserve">  </w:t>
      </w:r>
      <w:r>
        <w:rPr>
          <w:rStyle w:val="KeywordTok"/>
          <w:rFonts w:ascii="Times New Roman" w:hAnsi="Times New Roman"/>
        </w:rPr>
        <w:t xml:space="preserve">id</w:t>
      </w:r>
      <w:r>
        <w:rPr>
          <w:rStyle w:val="NormalTok"/>
          <w:rFonts w:ascii="Times New Roman" w:hAnsi="Times New Roman"/>
        </w:rPr>
        <w:t xml:space="preserve"> bigserial </w:t>
      </w:r>
      <w:r>
        <w:rPr>
          <w:rStyle w:val="KeywordTok"/>
          <w:rFonts w:ascii="Times New Roman" w:hAnsi="Times New Roman"/>
        </w:rPr>
        <w:t xml:space="preserve">PRIMARY</w:t>
      </w:r>
      <w:r>
        <w:rPr>
          <w:rStyle w:val="NormalTok"/>
          <w:rFonts w:ascii="Times New Roman" w:hAnsi="Times New Roman"/>
        </w:rPr>
        <w:t xml:space="preserve"> </w:t>
      </w:r>
      <w:r>
        <w:rPr>
          <w:rStyle w:val="KeywordTok"/>
          <w:rFonts w:ascii="Times New Roman" w:hAnsi="Times New Roman"/>
        </w:rPr>
        <w:t xml:space="preserve">KEY</w:t>
      </w:r>
      <w:r>
        <w:rPr>
          <w:rStyle w:val="NormalTok"/>
          <w:rFonts w:ascii="Times New Roman" w:hAnsi="Times New Roman"/>
        </w:rPr>
        <w:t xml:space="preserve">,</w:t>
      </w:r>
      <w:r>
        <w:rPr>
          <w:rFonts w:ascii="Times New Roman" w:hAnsi="Times New Roman"/>
        </w:rPr>
        <w:br/>
      </w:r>
      <w:r>
        <w:rPr>
          <w:rStyle w:val="NormalTok"/>
          <w:rFonts w:ascii="Times New Roman" w:hAnsi="Times New Roman"/>
        </w:rPr>
        <w:t xml:space="preserve">  asset_id uuid </w:t>
      </w:r>
      <w:r>
        <w:rPr>
          <w:rStyle w:val="KeywordTok"/>
          <w:rFonts w:ascii="Times New Roman" w:hAnsi="Times New Roman"/>
        </w:rPr>
        <w:t xml:space="preserve">REFERENCES</w:t>
      </w:r>
      <w:r>
        <w:rPr>
          <w:rStyle w:val="NormalTok"/>
          <w:rFonts w:ascii="Times New Roman" w:hAnsi="Times New Roman"/>
        </w:rPr>
        <w:t xml:space="preserve"> assets(</w:t>
      </w:r>
      <w:r>
        <w:rPr>
          <w:rStyle w:val="KeywordTok"/>
          <w:rFonts w:ascii="Times New Roman" w:hAnsi="Times New Roman"/>
        </w:rPr>
        <w:t xml:space="preserve">id</w:t>
      </w:r>
      <w:r>
        <w:rPr>
          <w:rStyle w:val="NormalTok"/>
          <w:rFonts w:ascii="Times New Roman" w:hAnsi="Times New Roman"/>
        </w:rPr>
        <w:t xml:space="preserve">),</w:t>
      </w:r>
      <w:r>
        <w:rPr>
          <w:rFonts w:ascii="Times New Roman" w:hAnsi="Times New Roman"/>
        </w:rPr>
        <w:br/>
      </w:r>
      <w:r>
        <w:rPr>
          <w:rStyle w:val="NormalTok"/>
          <w:rFonts w:ascii="Times New Roman" w:hAnsi="Times New Roman"/>
        </w:rPr>
        <w:t xml:space="preserve">  timestamp_s bigint, vdiff_v </w:t>
      </w:r>
      <w:r>
        <w:rPr>
          <w:rStyle w:val="DataTypeTok"/>
          <w:rFonts w:ascii="Times New Roman" w:hAnsi="Times New Roman"/>
        </w:rPr>
        <w:t xml:space="preserve">float</w:t>
      </w:r>
      <w:r>
        <w:rPr>
          <w:rStyle w:val="NormalTok"/>
          <w:rFonts w:ascii="Times New Roman" w:hAnsi="Times New Roman"/>
        </w:rPr>
        <w:t xml:space="preserve">, rx_ohm </w:t>
      </w:r>
      <w:r>
        <w:rPr>
          <w:rStyle w:val="DataTypeTok"/>
          <w:rFonts w:ascii="Times New Roman" w:hAnsi="Times New Roman"/>
        </w:rPr>
        <w:t xml:space="preserve">float</w:t>
      </w:r>
      <w:r>
        <w:rPr>
          <w:rStyle w:val="NormalTok"/>
          <w:rFonts w:ascii="Times New Roman" w:hAnsi="Times New Roman"/>
        </w:rPr>
        <w:t xml:space="preserve">,</w:t>
      </w:r>
      <w:r>
        <w:rPr>
          <w:rFonts w:ascii="Times New Roman" w:hAnsi="Times New Roman"/>
        </w:rPr>
        <w:br/>
      </w:r>
      <w:r>
        <w:rPr>
          <w:rStyle w:val="NormalTok"/>
          <w:rFonts w:ascii="Times New Roman" w:hAnsi="Times New Roman"/>
        </w:rPr>
        <w:t xml:space="preserve">  temp_c </w:t>
      </w:r>
      <w:r>
        <w:rPr>
          <w:rStyle w:val="DataTypeTok"/>
          <w:rFonts w:ascii="Times New Roman" w:hAnsi="Times New Roman"/>
        </w:rPr>
        <w:t xml:space="preserve">float</w:t>
      </w:r>
      <w:r>
        <w:rPr>
          <w:rStyle w:val="NormalTok"/>
          <w:rFonts w:ascii="Times New Roman" w:hAnsi="Times New Roman"/>
        </w:rPr>
        <w:t xml:space="preserve">, delta_r_per_h </w:t>
      </w:r>
      <w:r>
        <w:rPr>
          <w:rStyle w:val="DataTypeTok"/>
          <w:rFonts w:ascii="Times New Roman" w:hAnsi="Times New Roman"/>
        </w:rPr>
        <w:t xml:space="preserve">float</w:t>
      </w:r>
      <w:r>
        <w:rPr>
          <w:rStyle w:val="NormalTok"/>
          <w:rFonts w:ascii="Times New Roman" w:hAnsi="Times New Roman"/>
        </w:rPr>
        <w:t xml:space="preserve">,</w:t>
      </w:r>
      <w:r>
        <w:rPr>
          <w:rFonts w:ascii="Times New Roman" w:hAnsi="Times New Roman"/>
        </w:rPr>
        <w:br/>
      </w:r>
      <w:r>
        <w:rPr>
          <w:rStyle w:val="NormalTok"/>
          <w:rFonts w:ascii="Times New Roman" w:hAnsi="Times New Roman"/>
        </w:rPr>
        <w:t xml:space="preserve">  created_at timestamptz </w:t>
      </w:r>
      <w:r>
        <w:rPr>
          <w:rStyle w:val="KeywordTok"/>
          <w:rFonts w:ascii="Times New Roman" w:hAnsi="Times New Roman"/>
        </w:rPr>
        <w:t xml:space="preserve">DEFAULT</w:t>
      </w:r>
      <w:r>
        <w:rPr>
          <w:rStyle w:val="NormalTok"/>
          <w:rFonts w:ascii="Times New Roman" w:hAnsi="Times New Roman"/>
        </w:rPr>
        <w:t xml:space="preserve"> now()</w:t>
      </w:r>
      <w:r>
        <w:rPr>
          <w:rFonts w:ascii="Times New Roman" w:hAnsi="Times New Roman"/>
        </w:rPr>
        <w:br/>
      </w:r>
      <w:r>
        <w:rPr>
          <w:rStyle w:val="NormalTok"/>
          <w:rFonts w:ascii="Times New Roman" w:hAnsi="Times New Roman"/>
        </w:rPr>
        <w:t xml:space="preserve">);</w:t>
      </w:r>
      <w:r>
        <w:rPr>
          <w:rFonts w:ascii="Times New Roman" w:hAnsi="Times New Roman"/>
        </w:rPr>
        <w:br/>
      </w:r>
      <w:r>
        <w:rPr>
          <w:rFonts w:ascii="Times New Roman" w:hAnsi="Times New Roman"/>
        </w:rPr>
        <w:br/>
      </w:r>
      <w:r>
        <w:rPr>
          <w:rStyle w:val="KeywordTok"/>
          <w:rFonts w:ascii="Times New Roman" w:hAnsi="Times New Roman"/>
        </w:rPr>
        <w:t xml:space="preserve">CREATE</w:t>
      </w:r>
      <w:r>
        <w:rPr>
          <w:rStyle w:val="NormalTok"/>
          <w:rFonts w:ascii="Times New Roman" w:hAnsi="Times New Roman"/>
        </w:rPr>
        <w:t xml:space="preserve"> </w:t>
      </w:r>
      <w:r>
        <w:rPr>
          <w:rStyle w:val="KeywordTok"/>
          <w:rFonts w:ascii="Times New Roman" w:hAnsi="Times New Roman"/>
        </w:rPr>
        <w:t xml:space="preserve">TABLE</w:t>
      </w:r>
      <w:r>
        <w:rPr>
          <w:rStyle w:val="NormalTok"/>
          <w:rFonts w:ascii="Times New Roman" w:hAnsi="Times New Roman"/>
        </w:rPr>
        <w:t xml:space="preserve"> predictions (</w:t>
      </w:r>
      <w:r>
        <w:rPr>
          <w:rFonts w:ascii="Times New Roman" w:hAnsi="Times New Roman"/>
        </w:rPr>
        <w:br/>
      </w:r>
      <w:r>
        <w:rPr>
          <w:rStyle w:val="NormalTok"/>
          <w:rFonts w:ascii="Times New Roman" w:hAnsi="Times New Roman"/>
        </w:rPr>
        <w:t xml:space="preserve">  </w:t>
      </w:r>
      <w:r>
        <w:rPr>
          <w:rStyle w:val="KeywordTok"/>
          <w:rFonts w:ascii="Times New Roman" w:hAnsi="Times New Roman"/>
        </w:rPr>
        <w:t xml:space="preserve">id</w:t>
      </w:r>
      <w:r>
        <w:rPr>
          <w:rStyle w:val="NormalTok"/>
          <w:rFonts w:ascii="Times New Roman" w:hAnsi="Times New Roman"/>
        </w:rPr>
        <w:t xml:space="preserve"> bigserial </w:t>
      </w:r>
      <w:r>
        <w:rPr>
          <w:rStyle w:val="KeywordTok"/>
          <w:rFonts w:ascii="Times New Roman" w:hAnsi="Times New Roman"/>
        </w:rPr>
        <w:t xml:space="preserve">PRIMARY</w:t>
      </w:r>
      <w:r>
        <w:rPr>
          <w:rStyle w:val="NormalTok"/>
          <w:rFonts w:ascii="Times New Roman" w:hAnsi="Times New Roman"/>
        </w:rPr>
        <w:t xml:space="preserve"> </w:t>
      </w:r>
      <w:r>
        <w:rPr>
          <w:rStyle w:val="KeywordTok"/>
          <w:rFonts w:ascii="Times New Roman" w:hAnsi="Times New Roman"/>
        </w:rPr>
        <w:t xml:space="preserve">KEY</w:t>
      </w:r>
      <w:r>
        <w:rPr>
          <w:rStyle w:val="NormalTok"/>
          <w:rFonts w:ascii="Times New Roman" w:hAnsi="Times New Roman"/>
        </w:rPr>
        <w:t xml:space="preserve">,</w:t>
      </w:r>
      <w:r>
        <w:rPr>
          <w:rFonts w:ascii="Times New Roman" w:hAnsi="Times New Roman"/>
        </w:rPr>
        <w:br/>
      </w:r>
      <w:r>
        <w:rPr>
          <w:rStyle w:val="NormalTok"/>
          <w:rFonts w:ascii="Times New Roman" w:hAnsi="Times New Roman"/>
        </w:rPr>
        <w:t xml:space="preserve">  asset_id uuid </w:t>
      </w:r>
      <w:r>
        <w:rPr>
          <w:rStyle w:val="KeywordTok"/>
          <w:rFonts w:ascii="Times New Roman" w:hAnsi="Times New Roman"/>
        </w:rPr>
        <w:t xml:space="preserve">REFERENCES</w:t>
      </w:r>
      <w:r>
        <w:rPr>
          <w:rStyle w:val="NormalTok"/>
          <w:rFonts w:ascii="Times New Roman" w:hAnsi="Times New Roman"/>
        </w:rPr>
        <w:t xml:space="preserve"> assets(</w:t>
      </w:r>
      <w:r>
        <w:rPr>
          <w:rStyle w:val="KeywordTok"/>
          <w:rFonts w:ascii="Times New Roman" w:hAnsi="Times New Roman"/>
        </w:rPr>
        <w:t xml:space="preserve">id</w:t>
      </w:r>
      <w:r>
        <w:rPr>
          <w:rStyle w:val="NormalTok"/>
          <w:rFonts w:ascii="Times New Roman" w:hAnsi="Times New Roman"/>
        </w:rPr>
        <w:t xml:space="preserve">),</w:t>
      </w:r>
      <w:r>
        <w:rPr>
          <w:rFonts w:ascii="Times New Roman" w:hAnsi="Times New Roman"/>
        </w:rPr>
        <w:br/>
      </w:r>
      <w:r>
        <w:rPr>
          <w:rStyle w:val="NormalTok"/>
          <w:rFonts w:ascii="Times New Roman" w:hAnsi="Times New Roman"/>
        </w:rPr>
        <w:t xml:space="preserve">  </w:t>
      </w:r>
      <w:r>
        <w:rPr>
          <w:rStyle w:val="DataTypeTok"/>
          <w:rFonts w:ascii="Times New Roman" w:hAnsi="Times New Roman"/>
        </w:rPr>
        <w:t xml:space="preserve">timestamp</w:t>
      </w:r>
      <w:r>
        <w:rPr>
          <w:rStyle w:val="NormalTok"/>
          <w:rFonts w:ascii="Times New Roman" w:hAnsi="Times New Roman"/>
        </w:rPr>
        <w:t xml:space="preserve"> timestamptz,</w:t>
      </w:r>
      <w:r>
        <w:rPr>
          <w:rFonts w:ascii="Times New Roman" w:hAnsi="Times New Roman"/>
        </w:rPr>
        <w:br/>
      </w:r>
      <w:r>
        <w:rPr>
          <w:rStyle w:val="NormalTok"/>
          <w:rFonts w:ascii="Times New Roman" w:hAnsi="Times New Roman"/>
        </w:rPr>
        <w:t xml:space="preserve">  cr_predit </w:t>
      </w:r>
      <w:r>
        <w:rPr>
          <w:rStyle w:val="DataTypeTok"/>
          <w:rFonts w:ascii="Times New Roman" w:hAnsi="Times New Roman"/>
        </w:rPr>
        <w:t xml:space="preserve">float</w:t>
      </w:r>
      <w:r>
        <w:rPr>
          <w:rStyle w:val="NormalTok"/>
          <w:rFonts w:ascii="Times New Roman" w:hAnsi="Times New Roman"/>
        </w:rPr>
        <w:t xml:space="preserve">, rul_predit </w:t>
      </w:r>
      <w:r>
        <w:rPr>
          <w:rStyle w:val="DataTypeTok"/>
          <w:rFonts w:ascii="Times New Roman" w:hAnsi="Times New Roman"/>
        </w:rPr>
        <w:t xml:space="preserve">float</w:t>
      </w:r>
      <w:r>
        <w:rPr>
          <w:rStyle w:val="NormalTok"/>
          <w:rFonts w:ascii="Times New Roman" w:hAnsi="Times New Roman"/>
        </w:rPr>
        <w:t xml:space="preserve">,</w:t>
      </w:r>
      <w:r>
        <w:rPr>
          <w:rFonts w:ascii="Times New Roman" w:hAnsi="Times New Roman"/>
        </w:rPr>
        <w:br/>
      </w:r>
      <w:r>
        <w:rPr>
          <w:rStyle w:val="NormalTok"/>
          <w:rFonts w:ascii="Times New Roman" w:hAnsi="Times New Roman"/>
        </w:rPr>
        <w:t xml:space="preserve">  diagnostic text, confiance </w:t>
      </w:r>
      <w:r>
        <w:rPr>
          <w:rStyle w:val="DataTypeTok"/>
          <w:rFonts w:ascii="Times New Roman" w:hAnsi="Times New Roman"/>
        </w:rPr>
        <w:t xml:space="preserve">float</w:t>
      </w:r>
      <w:r>
        <w:rPr>
          <w:rStyle w:val="NormalTok"/>
          <w:rFonts w:ascii="Times New Roman" w:hAnsi="Times New Roman"/>
        </w:rPr>
        <w:t xml:space="preserve">,</w:t>
      </w:r>
      <w:r>
        <w:rPr>
          <w:rFonts w:ascii="Times New Roman" w:hAnsi="Times New Roman"/>
        </w:rPr>
        <w:br/>
      </w:r>
      <w:r>
        <w:rPr>
          <w:rStyle w:val="NormalTok"/>
          <w:rFonts w:ascii="Times New Roman" w:hAnsi="Times New Roman"/>
        </w:rPr>
        <w:t xml:space="preserve">  shap_top1 text, shap_top2 text, shap_top3 text</w:t>
      </w:r>
      <w:r>
        <w:rPr>
          <w:rFonts w:ascii="Times New Roman" w:hAnsi="Times New Roman"/>
        </w:rPr>
        <w:br/>
      </w:r>
      <w:r>
        <w:rPr>
          <w:rStyle w:val="NormalTok"/>
          <w:rFonts w:ascii="Times New Roman" w:hAnsi="Times New Roman"/>
        </w:rPr>
        <w:t xml:space="preserve">);</w:t>
      </w:r>
      <w:r>
        <w:rPr>
          <w:rFonts w:ascii="Times New Roman" w:hAnsi="Times New Roman"/>
        </w:rPr>
        <w:br/>
      </w:r>
      <w:r>
        <w:rPr>
          <w:rFonts w:ascii="Times New Roman" w:hAnsi="Times New Roman"/>
        </w:rPr>
        <w:br/>
      </w:r>
      <w:r>
        <w:rPr>
          <w:rStyle w:val="KeywordTok"/>
          <w:rFonts w:ascii="Times New Roman" w:hAnsi="Times New Roman"/>
        </w:rPr>
        <w:t xml:space="preserve">CREATE</w:t>
      </w:r>
      <w:r>
        <w:rPr>
          <w:rStyle w:val="NormalTok"/>
          <w:rFonts w:ascii="Times New Roman" w:hAnsi="Times New Roman"/>
        </w:rPr>
        <w:t xml:space="preserve"> </w:t>
      </w:r>
      <w:r>
        <w:rPr>
          <w:rStyle w:val="KeywordTok"/>
          <w:rFonts w:ascii="Times New Roman" w:hAnsi="Times New Roman"/>
        </w:rPr>
        <w:t xml:space="preserve">TABLE</w:t>
      </w:r>
      <w:r>
        <w:rPr>
          <w:rStyle w:val="NormalTok"/>
          <w:rFonts w:ascii="Times New Roman" w:hAnsi="Times New Roman"/>
        </w:rPr>
        <w:t xml:space="preserve"> alerts (</w:t>
      </w:r>
      <w:r>
        <w:rPr>
          <w:rFonts w:ascii="Times New Roman" w:hAnsi="Times New Roman"/>
        </w:rPr>
        <w:br/>
      </w:r>
      <w:r>
        <w:rPr>
          <w:rStyle w:val="NormalTok"/>
          <w:rFonts w:ascii="Times New Roman" w:hAnsi="Times New Roman"/>
        </w:rPr>
        <w:t xml:space="preserve">  </w:t>
      </w:r>
      <w:r>
        <w:rPr>
          <w:rStyle w:val="KeywordTok"/>
          <w:rFonts w:ascii="Times New Roman" w:hAnsi="Times New Roman"/>
        </w:rPr>
        <w:t xml:space="preserve">id</w:t>
      </w:r>
      <w:r>
        <w:rPr>
          <w:rStyle w:val="NormalTok"/>
          <w:rFonts w:ascii="Times New Roman" w:hAnsi="Times New Roman"/>
        </w:rPr>
        <w:t xml:space="preserve"> uuid </w:t>
      </w:r>
      <w:r>
        <w:rPr>
          <w:rStyle w:val="KeywordTok"/>
          <w:rFonts w:ascii="Times New Roman" w:hAnsi="Times New Roman"/>
        </w:rPr>
        <w:t xml:space="preserve">PRIMARY</w:t>
      </w:r>
      <w:r>
        <w:rPr>
          <w:rStyle w:val="NormalTok"/>
          <w:rFonts w:ascii="Times New Roman" w:hAnsi="Times New Roman"/>
        </w:rPr>
        <w:t xml:space="preserve"> </w:t>
      </w:r>
      <w:r>
        <w:rPr>
          <w:rStyle w:val="KeywordTok"/>
          <w:rFonts w:ascii="Times New Roman" w:hAnsi="Times New Roman"/>
        </w:rPr>
        <w:t xml:space="preserve">KEY</w:t>
      </w:r>
      <w:r>
        <w:rPr>
          <w:rStyle w:val="NormalTok"/>
          <w:rFonts w:ascii="Times New Roman" w:hAnsi="Times New Roman"/>
        </w:rPr>
        <w:t xml:space="preserve">,</w:t>
      </w:r>
      <w:r>
        <w:rPr>
          <w:rFonts w:ascii="Times New Roman" w:hAnsi="Times New Roman"/>
        </w:rPr>
        <w:br/>
      </w:r>
      <w:r>
        <w:rPr>
          <w:rStyle w:val="NormalTok"/>
          <w:rFonts w:ascii="Times New Roman" w:hAnsi="Times New Roman"/>
        </w:rPr>
        <w:t xml:space="preserve">  asset_id uuid </w:t>
      </w:r>
      <w:r>
        <w:rPr>
          <w:rStyle w:val="KeywordTok"/>
          <w:rFonts w:ascii="Times New Roman" w:hAnsi="Times New Roman"/>
        </w:rPr>
        <w:t xml:space="preserve">REFERENCES</w:t>
      </w:r>
      <w:r>
        <w:rPr>
          <w:rStyle w:val="NormalTok"/>
          <w:rFonts w:ascii="Times New Roman" w:hAnsi="Times New Roman"/>
        </w:rPr>
        <w:t xml:space="preserve"> assets(</w:t>
      </w:r>
      <w:r>
        <w:rPr>
          <w:rStyle w:val="KeywordTok"/>
          <w:rFonts w:ascii="Times New Roman" w:hAnsi="Times New Roman"/>
        </w:rPr>
        <w:t xml:space="preserve">id</w:t>
      </w:r>
      <w:r>
        <w:rPr>
          <w:rStyle w:val="NormalTok"/>
          <w:rFonts w:ascii="Times New Roman" w:hAnsi="Times New Roman"/>
        </w:rPr>
        <w:t xml:space="preserve">),</w:t>
      </w:r>
      <w:r>
        <w:rPr>
          <w:rFonts w:ascii="Times New Roman" w:hAnsi="Times New Roman"/>
        </w:rPr>
        <w:br/>
      </w:r>
      <w:r>
        <w:rPr>
          <w:rStyle w:val="NormalTok"/>
          <w:rFonts w:ascii="Times New Roman" w:hAnsi="Times New Roman"/>
        </w:rPr>
        <w:t xml:space="preserve">  niveau text </w:t>
      </w:r>
      <w:r>
        <w:rPr>
          <w:rStyle w:val="KeywordTok"/>
          <w:rFonts w:ascii="Times New Roman" w:hAnsi="Times New Roman"/>
        </w:rPr>
        <w:t xml:space="preserve">CHECK</w:t>
      </w:r>
      <w:r>
        <w:rPr>
          <w:rStyle w:val="NormalTok"/>
          <w:rFonts w:ascii="Times New Roman" w:hAnsi="Times New Roman"/>
        </w:rPr>
        <w:t xml:space="preserve"> (niveau </w:t>
      </w:r>
      <w:r>
        <w:rPr>
          <w:rStyle w:val="KeywordTok"/>
          <w:rFonts w:ascii="Times New Roman" w:hAnsi="Times New Roman"/>
        </w:rPr>
        <w:t xml:space="preserve">IN</w:t>
      </w:r>
      <w:r>
        <w:rPr>
          <w:rStyle w:val="NormalTok"/>
          <w:rFonts w:ascii="Times New Roman" w:hAnsi="Times New Roman"/>
        </w:rPr>
        <w:t xml:space="preserve"> (</w:t>
      </w:r>
      <w:r>
        <w:rPr>
          <w:rStyle w:val="StringTok"/>
          <w:rFonts w:ascii="Times New Roman" w:hAnsi="Times New Roman"/>
        </w:rPr>
        <w:t xml:space="preserve">'vert'</w:t>
      </w:r>
      <w:r>
        <w:rPr>
          <w:rStyle w:val="NormalTok"/>
          <w:rFonts w:ascii="Times New Roman" w:hAnsi="Times New Roman"/>
        </w:rPr>
        <w:t xml:space="preserve">,</w:t>
      </w:r>
      <w:r>
        <w:rPr>
          <w:rStyle w:val="StringTok"/>
          <w:rFonts w:ascii="Times New Roman" w:hAnsi="Times New Roman"/>
        </w:rPr>
        <w:t xml:space="preserve">'orange'</w:t>
      </w:r>
      <w:r>
        <w:rPr>
          <w:rStyle w:val="NormalTok"/>
          <w:rFonts w:ascii="Times New Roman" w:hAnsi="Times New Roman"/>
        </w:rPr>
        <w:t xml:space="preserve">,</w:t>
      </w:r>
      <w:r>
        <w:rPr>
          <w:rStyle w:val="StringTok"/>
          <w:rFonts w:ascii="Times New Roman" w:hAnsi="Times New Roman"/>
        </w:rPr>
        <w:t xml:space="preserve">'rouge'</w:t>
      </w:r>
      <w:r>
        <w:rPr>
          <w:rStyle w:val="NormalTok"/>
          <w:rFonts w:ascii="Times New Roman" w:hAnsi="Times New Roman"/>
        </w:rPr>
        <w:t xml:space="preserve">)),</w:t>
      </w:r>
      <w:r>
        <w:rPr>
          <w:rFonts w:ascii="Times New Roman" w:hAnsi="Times New Roman"/>
        </w:rPr>
        <w:br/>
      </w:r>
      <w:r>
        <w:rPr>
          <w:rStyle w:val="NormalTok"/>
          <w:rFonts w:ascii="Times New Roman" w:hAnsi="Times New Roman"/>
        </w:rPr>
        <w:t xml:space="preserve">  </w:t>
      </w:r>
      <w:r>
        <w:rPr>
          <w:rStyle w:val="KeywordTok"/>
          <w:rFonts w:ascii="Times New Roman" w:hAnsi="Times New Roman"/>
        </w:rPr>
        <w:t xml:space="preserve">type</w:t>
      </w:r>
      <w:r>
        <w:rPr>
          <w:rStyle w:val="NormalTok"/>
          <w:rFonts w:ascii="Times New Roman" w:hAnsi="Times New Roman"/>
        </w:rPr>
        <w:t xml:space="preserve"> text, message text, recommandation text,</w:t>
      </w:r>
      <w:r>
        <w:rPr>
          <w:rFonts w:ascii="Times New Roman" w:hAnsi="Times New Roman"/>
        </w:rPr>
        <w:br/>
      </w:r>
      <w:r>
        <w:rPr>
          <w:rStyle w:val="NormalTok"/>
          <w:rFonts w:ascii="Times New Roman" w:hAnsi="Times New Roman"/>
        </w:rPr>
        <w:t xml:space="preserve">  created_at timestamptz </w:t>
      </w:r>
      <w:r>
        <w:rPr>
          <w:rStyle w:val="KeywordTok"/>
          <w:rFonts w:ascii="Times New Roman" w:hAnsi="Times New Roman"/>
        </w:rPr>
        <w:t xml:space="preserve">DEFAULT</w:t>
      </w:r>
      <w:r>
        <w:rPr>
          <w:rStyle w:val="NormalTok"/>
          <w:rFonts w:ascii="Times New Roman" w:hAnsi="Times New Roman"/>
        </w:rPr>
        <w:t xml:space="preserve"> now(),</w:t>
      </w:r>
      <w:r>
        <w:rPr>
          <w:rFonts w:ascii="Times New Roman" w:hAnsi="Times New Roman"/>
        </w:rPr>
        <w:br/>
      </w:r>
      <w:r>
        <w:rPr>
          <w:rStyle w:val="NormalTok"/>
          <w:rFonts w:ascii="Times New Roman" w:hAnsi="Times New Roman"/>
        </w:rPr>
        <w:t xml:space="preserve">  acknowledged_at timestamptz, resolved_at timestamptz</w:t>
      </w:r>
      <w:r>
        <w:rPr>
          <w:rFonts w:ascii="Times New Roman" w:hAnsi="Times New Roman"/>
        </w:rPr>
        <w:br/>
      </w:r>
      <w:r>
        <w:rPr>
          <w:rStyle w:val="NormalTok"/>
          <w:rFonts w:ascii="Times New Roman" w:hAnsi="Times New Roman"/>
        </w:rPr>
        <w:t xml:space="preserve">);</w:t>
      </w:r>
      <w:r>
        <w:rPr>
          <w:rFonts w:ascii="Times New Roman" w:hAnsi="Times New Roman"/>
        </w:rPr>
        <w:br/>
      </w:r>
      <w:r>
        <w:rPr>
          <w:rFonts w:ascii="Times New Roman" w:hAnsi="Times New Roman"/>
        </w:rPr>
        <w:br/>
      </w:r>
      <w:r>
        <w:rPr>
          <w:rStyle w:val="KeywordTok"/>
          <w:rFonts w:ascii="Times New Roman" w:hAnsi="Times New Roman"/>
        </w:rPr>
        <w:t xml:space="preserve">CREATE</w:t>
      </w:r>
      <w:r>
        <w:rPr>
          <w:rStyle w:val="NormalTok"/>
          <w:rFonts w:ascii="Times New Roman" w:hAnsi="Times New Roman"/>
        </w:rPr>
        <w:t xml:space="preserve"> </w:t>
      </w:r>
      <w:r>
        <w:rPr>
          <w:rStyle w:val="KeywordTok"/>
          <w:rFonts w:ascii="Times New Roman" w:hAnsi="Times New Roman"/>
        </w:rPr>
        <w:t xml:space="preserve">TABLE</w:t>
      </w:r>
      <w:r>
        <w:rPr>
          <w:rStyle w:val="NormalTok"/>
          <w:rFonts w:ascii="Times New Roman" w:hAnsi="Times New Roman"/>
        </w:rPr>
        <w:t xml:space="preserve"> work_orders (</w:t>
      </w:r>
      <w:r>
        <w:rPr>
          <w:rFonts w:ascii="Times New Roman" w:hAnsi="Times New Roman"/>
        </w:rPr>
        <w:br/>
      </w:r>
      <w:r>
        <w:rPr>
          <w:rStyle w:val="NormalTok"/>
          <w:rFonts w:ascii="Times New Roman" w:hAnsi="Times New Roman"/>
        </w:rPr>
        <w:t xml:space="preserve">  </w:t>
      </w:r>
      <w:r>
        <w:rPr>
          <w:rStyle w:val="KeywordTok"/>
          <w:rFonts w:ascii="Times New Roman" w:hAnsi="Times New Roman"/>
        </w:rPr>
        <w:t xml:space="preserve">id</w:t>
      </w:r>
      <w:r>
        <w:rPr>
          <w:rStyle w:val="NormalTok"/>
          <w:rFonts w:ascii="Times New Roman" w:hAnsi="Times New Roman"/>
        </w:rPr>
        <w:t xml:space="preserve"> uuid </w:t>
      </w:r>
      <w:r>
        <w:rPr>
          <w:rStyle w:val="KeywordTok"/>
          <w:rFonts w:ascii="Times New Roman" w:hAnsi="Times New Roman"/>
        </w:rPr>
        <w:t xml:space="preserve">PRIMARY</w:t>
      </w:r>
      <w:r>
        <w:rPr>
          <w:rStyle w:val="NormalTok"/>
          <w:rFonts w:ascii="Times New Roman" w:hAnsi="Times New Roman"/>
        </w:rPr>
        <w:t xml:space="preserve"> </w:t>
      </w:r>
      <w:r>
        <w:rPr>
          <w:rStyle w:val="KeywordTok"/>
          <w:rFonts w:ascii="Times New Roman" w:hAnsi="Times New Roman"/>
        </w:rPr>
        <w:t xml:space="preserve">KEY</w:t>
      </w:r>
      <w:r>
        <w:rPr>
          <w:rStyle w:val="NormalTok"/>
          <w:rFonts w:ascii="Times New Roman" w:hAnsi="Times New Roman"/>
        </w:rPr>
        <w:t xml:space="preserve">,</w:t>
      </w:r>
      <w:r>
        <w:rPr>
          <w:rFonts w:ascii="Times New Roman" w:hAnsi="Times New Roman"/>
        </w:rPr>
        <w:br/>
      </w:r>
      <w:r>
        <w:rPr>
          <w:rStyle w:val="NormalTok"/>
          <w:rFonts w:ascii="Times New Roman" w:hAnsi="Times New Roman"/>
        </w:rPr>
        <w:t xml:space="preserve">  alert_id uuid </w:t>
      </w:r>
      <w:r>
        <w:rPr>
          <w:rStyle w:val="KeywordTok"/>
          <w:rFonts w:ascii="Times New Roman" w:hAnsi="Times New Roman"/>
        </w:rPr>
        <w:t xml:space="preserve">REFERENCES</w:t>
      </w:r>
      <w:r>
        <w:rPr>
          <w:rStyle w:val="NormalTok"/>
          <w:rFonts w:ascii="Times New Roman" w:hAnsi="Times New Roman"/>
        </w:rPr>
        <w:t xml:space="preserve"> alerts(</w:t>
      </w:r>
      <w:r>
        <w:rPr>
          <w:rStyle w:val="KeywordTok"/>
          <w:rFonts w:ascii="Times New Roman" w:hAnsi="Times New Roman"/>
        </w:rPr>
        <w:t xml:space="preserve">id</w:t>
      </w:r>
      <w:r>
        <w:rPr>
          <w:rStyle w:val="NormalTok"/>
          <w:rFonts w:ascii="Times New Roman" w:hAnsi="Times New Roman"/>
        </w:rPr>
        <w:t xml:space="preserve">),</w:t>
      </w:r>
      <w:r>
        <w:rPr>
          <w:rFonts w:ascii="Times New Roman" w:hAnsi="Times New Roman"/>
        </w:rPr>
        <w:br/>
      </w:r>
      <w:r>
        <w:rPr>
          <w:rStyle w:val="NormalTok"/>
          <w:rFonts w:ascii="Times New Roman" w:hAnsi="Times New Roman"/>
        </w:rPr>
        <w:t xml:space="preserve">  asset_id uuid </w:t>
      </w:r>
      <w:r>
        <w:rPr>
          <w:rStyle w:val="KeywordTok"/>
          <w:rFonts w:ascii="Times New Roman" w:hAnsi="Times New Roman"/>
        </w:rPr>
        <w:t xml:space="preserve">REFERENCES</w:t>
      </w:r>
      <w:r>
        <w:rPr>
          <w:rStyle w:val="NormalTok"/>
          <w:rFonts w:ascii="Times New Roman" w:hAnsi="Times New Roman"/>
        </w:rPr>
        <w:t xml:space="preserve"> assets(</w:t>
      </w:r>
      <w:r>
        <w:rPr>
          <w:rStyle w:val="KeywordTok"/>
          <w:rFonts w:ascii="Times New Roman" w:hAnsi="Times New Roman"/>
        </w:rPr>
        <w:t xml:space="preserve">id</w:t>
      </w:r>
      <w:r>
        <w:rPr>
          <w:rStyle w:val="NormalTok"/>
          <w:rFonts w:ascii="Times New Roman" w:hAnsi="Times New Roman"/>
        </w:rPr>
        <w:t xml:space="preserve">),</w:t>
      </w:r>
      <w:r>
        <w:rPr>
          <w:rFonts w:ascii="Times New Roman" w:hAnsi="Times New Roman"/>
        </w:rPr>
        <w:br/>
      </w:r>
      <w:r>
        <w:rPr>
          <w:rStyle w:val="NormalTok"/>
          <w:rFonts w:ascii="Times New Roman" w:hAnsi="Times New Roman"/>
        </w:rPr>
        <w:t xml:space="preserve">  statut text </w:t>
      </w:r>
      <w:r>
        <w:rPr>
          <w:rStyle w:val="KeywordTok"/>
          <w:rFonts w:ascii="Times New Roman" w:hAnsi="Times New Roman"/>
        </w:rPr>
        <w:t xml:space="preserve">CHECK</w:t>
      </w:r>
      <w:r>
        <w:rPr>
          <w:rStyle w:val="NormalTok"/>
          <w:rFonts w:ascii="Times New Roman" w:hAnsi="Times New Roman"/>
        </w:rPr>
        <w:t xml:space="preserve"> (statut </w:t>
      </w:r>
      <w:r>
        <w:rPr>
          <w:rStyle w:val="KeywordTok"/>
          <w:rFonts w:ascii="Times New Roman" w:hAnsi="Times New Roman"/>
        </w:rPr>
        <w:t xml:space="preserve">IN</w:t>
      </w:r>
      <w:r>
        <w:rPr>
          <w:rStyle w:val="NormalTok"/>
          <w:rFonts w:ascii="Times New Roman" w:hAnsi="Times New Roman"/>
        </w:rPr>
        <w:t xml:space="preserve"> (</w:t>
      </w:r>
      <w:r>
        <w:rPr>
          <w:rStyle w:val="StringTok"/>
          <w:rFonts w:ascii="Times New Roman" w:hAnsi="Times New Roman"/>
        </w:rPr>
        <w:t xml:space="preserve">'ouvert'</w:t>
      </w:r>
      <w:r>
        <w:rPr>
          <w:rStyle w:val="NormalTok"/>
          <w:rFonts w:ascii="Times New Roman" w:hAnsi="Times New Roman"/>
        </w:rPr>
        <w:t xml:space="preserve">,</w:t>
      </w:r>
      <w:r>
        <w:rPr>
          <w:rStyle w:val="StringTok"/>
          <w:rFonts w:ascii="Times New Roman" w:hAnsi="Times New Roman"/>
        </w:rPr>
        <w:t xml:space="preserve">'en_cours'</w:t>
      </w:r>
      <w:r>
        <w:rPr>
          <w:rStyle w:val="NormalTok"/>
          <w:rFonts w:ascii="Times New Roman" w:hAnsi="Times New Roman"/>
        </w:rPr>
        <w:t xml:space="preserve">,</w:t>
      </w:r>
      <w:r>
        <w:rPr>
          <w:rStyle w:val="StringTok"/>
          <w:rFonts w:ascii="Times New Roman" w:hAnsi="Times New Roman"/>
        </w:rPr>
        <w:t xml:space="preserve">'ferme'</w:t>
      </w:r>
      <w:r>
        <w:rPr>
          <w:rStyle w:val="NormalTok"/>
          <w:rFonts w:ascii="Times New Roman" w:hAnsi="Times New Roman"/>
        </w:rPr>
        <w:t xml:space="preserve">)),</w:t>
      </w:r>
      <w:r>
        <w:rPr>
          <w:rFonts w:ascii="Times New Roman" w:hAnsi="Times New Roman"/>
        </w:rPr>
        <w:br/>
      </w:r>
      <w:r>
        <w:rPr>
          <w:rStyle w:val="NormalTok"/>
          <w:rFonts w:ascii="Times New Roman" w:hAnsi="Times New Roman"/>
        </w:rPr>
        <w:t xml:space="preserve">  priorite text, technicien_assigne text, description text,</w:t>
      </w:r>
      <w:r>
        <w:rPr>
          <w:rFonts w:ascii="Times New Roman" w:hAnsi="Times New Roman"/>
        </w:rPr>
        <w:br/>
      </w:r>
      <w:r>
        <w:rPr>
          <w:rStyle w:val="NormalTok"/>
          <w:rFonts w:ascii="Times New Roman" w:hAnsi="Times New Roman"/>
        </w:rPr>
        <w:t xml:space="preserve">  created_at timestamptz </w:t>
      </w:r>
      <w:r>
        <w:rPr>
          <w:rStyle w:val="KeywordTok"/>
          <w:rFonts w:ascii="Times New Roman" w:hAnsi="Times New Roman"/>
        </w:rPr>
        <w:t xml:space="preserve">DEFAULT</w:t>
      </w:r>
      <w:r>
        <w:rPr>
          <w:rStyle w:val="NormalTok"/>
          <w:rFonts w:ascii="Times New Roman" w:hAnsi="Times New Roman"/>
        </w:rPr>
        <w:t xml:space="preserve"> now(), ferme_le timestamptz</w:t>
      </w:r>
      <w:r>
        <w:rPr>
          <w:rFonts w:ascii="Times New Roman" w:hAnsi="Times New Roman"/>
        </w:rPr>
        <w:br/>
      </w:r>
      <w:r>
        <w:rPr>
          <w:rStyle w:val="NormalTok"/>
          <w:rFonts w:ascii="Times New Roman" w:hAnsi="Times New Roman"/>
        </w:rPr>
        <w:t xml:space="preserve">);</w:t>
      </w:r>
      <w:r>
        <w:rPr>
          <w:rFonts w:ascii="Times New Roman" w:hAnsi="Times New Roman"/>
        </w:rPr>
        <w:br/>
      </w:r>
      <w:r>
        <w:rPr>
          <w:rFonts w:ascii="Times New Roman" w:hAnsi="Times New Roman"/>
        </w:rPr>
        <w:br/>
      </w:r>
      <w:r>
        <w:rPr>
          <w:rStyle w:val="KeywordTok"/>
          <w:rFonts w:ascii="Times New Roman" w:hAnsi="Times New Roman"/>
        </w:rPr>
        <w:t xml:space="preserve">CREATE</w:t>
      </w:r>
      <w:r>
        <w:rPr>
          <w:rStyle w:val="NormalTok"/>
          <w:rFonts w:ascii="Times New Roman" w:hAnsi="Times New Roman"/>
        </w:rPr>
        <w:t xml:space="preserve"> </w:t>
      </w:r>
      <w:r>
        <w:rPr>
          <w:rStyle w:val="KeywordTok"/>
          <w:rFonts w:ascii="Times New Roman" w:hAnsi="Times New Roman"/>
        </w:rPr>
        <w:t xml:space="preserve">TABLE</w:t>
      </w:r>
      <w:r>
        <w:rPr>
          <w:rStyle w:val="NormalTok"/>
          <w:rFonts w:ascii="Times New Roman" w:hAnsi="Times New Roman"/>
        </w:rPr>
        <w:t xml:space="preserve"> interventions (</w:t>
      </w:r>
      <w:r>
        <w:rPr>
          <w:rFonts w:ascii="Times New Roman" w:hAnsi="Times New Roman"/>
        </w:rPr>
        <w:br/>
      </w:r>
      <w:r>
        <w:rPr>
          <w:rStyle w:val="NormalTok"/>
          <w:rFonts w:ascii="Times New Roman" w:hAnsi="Times New Roman"/>
        </w:rPr>
        <w:t xml:space="preserve">  </w:t>
      </w:r>
      <w:r>
        <w:rPr>
          <w:rStyle w:val="KeywordTok"/>
          <w:rFonts w:ascii="Times New Roman" w:hAnsi="Times New Roman"/>
        </w:rPr>
        <w:t xml:space="preserve">id</w:t>
      </w:r>
      <w:r>
        <w:rPr>
          <w:rStyle w:val="NormalTok"/>
          <w:rFonts w:ascii="Times New Roman" w:hAnsi="Times New Roman"/>
        </w:rPr>
        <w:t xml:space="preserve"> uuid </w:t>
      </w:r>
      <w:r>
        <w:rPr>
          <w:rStyle w:val="KeywordTok"/>
          <w:rFonts w:ascii="Times New Roman" w:hAnsi="Times New Roman"/>
        </w:rPr>
        <w:t xml:space="preserve">PRIMARY</w:t>
      </w:r>
      <w:r>
        <w:rPr>
          <w:rStyle w:val="NormalTok"/>
          <w:rFonts w:ascii="Times New Roman" w:hAnsi="Times New Roman"/>
        </w:rPr>
        <w:t xml:space="preserve"> </w:t>
      </w:r>
      <w:r>
        <w:rPr>
          <w:rStyle w:val="KeywordTok"/>
          <w:rFonts w:ascii="Times New Roman" w:hAnsi="Times New Roman"/>
        </w:rPr>
        <w:t xml:space="preserve">KEY</w:t>
      </w:r>
      <w:r>
        <w:rPr>
          <w:rStyle w:val="NormalTok"/>
          <w:rFonts w:ascii="Times New Roman" w:hAnsi="Times New Roman"/>
        </w:rPr>
        <w:t xml:space="preserve">,</w:t>
      </w:r>
      <w:r>
        <w:rPr>
          <w:rFonts w:ascii="Times New Roman" w:hAnsi="Times New Roman"/>
        </w:rPr>
        <w:br/>
      </w:r>
      <w:r>
        <w:rPr>
          <w:rStyle w:val="NormalTok"/>
          <w:rFonts w:ascii="Times New Roman" w:hAnsi="Times New Roman"/>
        </w:rPr>
        <w:t xml:space="preserve">  work_order_id uuid </w:t>
      </w:r>
      <w:r>
        <w:rPr>
          <w:rStyle w:val="KeywordTok"/>
          <w:rFonts w:ascii="Times New Roman" w:hAnsi="Times New Roman"/>
        </w:rPr>
        <w:t xml:space="preserve">REFERENCES</w:t>
      </w:r>
      <w:r>
        <w:rPr>
          <w:rStyle w:val="NormalTok"/>
          <w:rFonts w:ascii="Times New Roman" w:hAnsi="Times New Roman"/>
        </w:rPr>
        <w:t xml:space="preserve"> work_orders(</w:t>
      </w:r>
      <w:r>
        <w:rPr>
          <w:rStyle w:val="KeywordTok"/>
          <w:rFonts w:ascii="Times New Roman" w:hAnsi="Times New Roman"/>
        </w:rPr>
        <w:t xml:space="preserve">id</w:t>
      </w:r>
      <w:r>
        <w:rPr>
          <w:rStyle w:val="NormalTok"/>
          <w:rFonts w:ascii="Times New Roman" w:hAnsi="Times New Roman"/>
        </w:rPr>
        <w:t xml:space="preserve">),</w:t>
      </w:r>
      <w:r>
        <w:rPr>
          <w:rFonts w:ascii="Times New Roman" w:hAnsi="Times New Roman"/>
        </w:rPr>
        <w:br/>
      </w:r>
      <w:r>
        <w:rPr>
          <w:rStyle w:val="NormalTok"/>
          <w:rFonts w:ascii="Times New Roman" w:hAnsi="Times New Roman"/>
        </w:rPr>
        <w:t xml:space="preserve">  asset_id uuid </w:t>
      </w:r>
      <w:r>
        <w:rPr>
          <w:rStyle w:val="KeywordTok"/>
          <w:rFonts w:ascii="Times New Roman" w:hAnsi="Times New Roman"/>
        </w:rPr>
        <w:t xml:space="preserve">REFERENCES</w:t>
      </w:r>
      <w:r>
        <w:rPr>
          <w:rStyle w:val="NormalTok"/>
          <w:rFonts w:ascii="Times New Roman" w:hAnsi="Times New Roman"/>
        </w:rPr>
        <w:t xml:space="preserve"> assets(</w:t>
      </w:r>
      <w:r>
        <w:rPr>
          <w:rStyle w:val="KeywordTok"/>
          <w:rFonts w:ascii="Times New Roman" w:hAnsi="Times New Roman"/>
        </w:rPr>
        <w:t xml:space="preserve">id</w:t>
      </w:r>
      <w:r>
        <w:rPr>
          <w:rStyle w:val="NormalTok"/>
          <w:rFonts w:ascii="Times New Roman" w:hAnsi="Times New Roman"/>
        </w:rPr>
        <w:t xml:space="preserve">),</w:t>
      </w:r>
      <w:r>
        <w:rPr>
          <w:rFonts w:ascii="Times New Roman" w:hAnsi="Times New Roman"/>
        </w:rPr>
        <w:br/>
      </w:r>
      <w:r>
        <w:rPr>
          <w:rStyle w:val="NormalTok"/>
          <w:rFonts w:ascii="Times New Roman" w:hAnsi="Times New Roman"/>
        </w:rPr>
        <w:t xml:space="preserve">  </w:t>
      </w:r>
      <w:r>
        <w:rPr>
          <w:rStyle w:val="KeywordTok"/>
          <w:rFonts w:ascii="Times New Roman" w:hAnsi="Times New Roman"/>
        </w:rPr>
        <w:t xml:space="preserve">type</w:t>
      </w:r>
      <w:r>
        <w:rPr>
          <w:rStyle w:val="NormalTok"/>
          <w:rFonts w:ascii="Times New Roman" w:hAnsi="Times New Roman"/>
        </w:rPr>
        <w:t xml:space="preserve"> text, technicien text,</w:t>
      </w:r>
      <w:r>
        <w:rPr>
          <w:rFonts w:ascii="Times New Roman" w:hAnsi="Times New Roman"/>
        </w:rPr>
        <w:br/>
      </w:r>
      <w:r>
        <w:rPr>
          <w:rStyle w:val="NormalTok"/>
          <w:rFonts w:ascii="Times New Roman" w:hAnsi="Times New Roman"/>
        </w:rPr>
        <w:t xml:space="preserve">  duree_min </w:t>
      </w:r>
      <w:r>
        <w:rPr>
          <w:rStyle w:val="DataTypeTok"/>
          <w:rFonts w:ascii="Times New Roman" w:hAnsi="Times New Roman"/>
        </w:rPr>
        <w:t xml:space="preserve">int</w:t>
      </w:r>
      <w:r>
        <w:rPr>
          <w:rStyle w:val="NormalTok"/>
          <w:rFonts w:ascii="Times New Roman" w:hAnsi="Times New Roman"/>
        </w:rPr>
        <w:t xml:space="preserve">, cout_fcfa </w:t>
      </w:r>
      <w:r>
        <w:rPr>
          <w:rStyle w:val="DataTypeTok"/>
          <w:rFonts w:ascii="Times New Roman" w:hAnsi="Times New Roman"/>
        </w:rPr>
        <w:t xml:space="preserve">int</w:t>
      </w:r>
      <w:r>
        <w:rPr>
          <w:rStyle w:val="NormalTok"/>
          <w:rFonts w:ascii="Times New Roman" w:hAnsi="Times New Roman"/>
        </w:rPr>
        <w:t xml:space="preserve">,</w:t>
      </w:r>
      <w:r>
        <w:rPr>
          <w:rFonts w:ascii="Times New Roman" w:hAnsi="Times New Roman"/>
        </w:rPr>
        <w:br/>
      </w:r>
      <w:r>
        <w:rPr>
          <w:rStyle w:val="NormalTok"/>
          <w:rFonts w:ascii="Times New Roman" w:hAnsi="Times New Roman"/>
        </w:rPr>
        <w:t xml:space="preserve">  notes text, photo_url text,</w:t>
      </w:r>
      <w:r>
        <w:rPr>
          <w:rFonts w:ascii="Times New Roman" w:hAnsi="Times New Roman"/>
        </w:rPr>
        <w:br/>
      </w:r>
      <w:r>
        <w:rPr>
          <w:rStyle w:val="NormalTok"/>
          <w:rFonts w:ascii="Times New Roman" w:hAnsi="Times New Roman"/>
        </w:rPr>
        <w:t xml:space="preserve">  realise_le timestamptz</w:t>
      </w:r>
      <w:r>
        <w:rPr>
          <w:rFonts w:ascii="Times New Roman" w:hAnsi="Times New Roman"/>
        </w:rPr>
        <w:br/>
      </w:r>
      <w:r>
        <w:rPr>
          <w:rStyle w:val="NormalTok"/>
          <w:rFonts w:ascii="Times New Roman" w:hAnsi="Times New Roman"/>
        </w:rPr>
        <w:t xml:space="preserve">);</w:t>
      </w:r>
      <w:r>
        <w:rPr>
          <w:rFonts w:ascii="Times New Roman" w:hAnsi="Times New Roman"/>
        </w:rPr>
        <w:br/>
      </w:r>
      <w:r>
        <w:rPr>
          <w:rFonts w:ascii="Times New Roman" w:hAnsi="Times New Roman"/>
        </w:rPr>
        <w:br/>
      </w:r>
      <w:r>
        <w:rPr>
          <w:rStyle w:val="KeywordTok"/>
          <w:rFonts w:ascii="Times New Roman" w:hAnsi="Times New Roman"/>
        </w:rPr>
        <w:t xml:space="preserve">CREATE</w:t>
      </w:r>
      <w:r>
        <w:rPr>
          <w:rStyle w:val="NormalTok"/>
          <w:rFonts w:ascii="Times New Roman" w:hAnsi="Times New Roman"/>
        </w:rPr>
        <w:t xml:space="preserve"> </w:t>
      </w:r>
      <w:r>
        <w:rPr>
          <w:rStyle w:val="KeywordTok"/>
          <w:rFonts w:ascii="Times New Roman" w:hAnsi="Times New Roman"/>
        </w:rPr>
        <w:t xml:space="preserve">TABLE</w:t>
      </w:r>
      <w:r>
        <w:rPr>
          <w:rStyle w:val="NormalTok"/>
          <w:rFonts w:ascii="Times New Roman" w:hAnsi="Times New Roman"/>
        </w:rPr>
        <w:t xml:space="preserve"> inhibitor_doses (</w:t>
      </w:r>
      <w:r>
        <w:rPr>
          <w:rFonts w:ascii="Times New Roman" w:hAnsi="Times New Roman"/>
        </w:rPr>
        <w:br/>
      </w:r>
      <w:r>
        <w:rPr>
          <w:rStyle w:val="NormalTok"/>
          <w:rFonts w:ascii="Times New Roman" w:hAnsi="Times New Roman"/>
        </w:rPr>
        <w:t xml:space="preserve">  </w:t>
      </w:r>
      <w:r>
        <w:rPr>
          <w:rStyle w:val="KeywordTok"/>
          <w:rFonts w:ascii="Times New Roman" w:hAnsi="Times New Roman"/>
        </w:rPr>
        <w:t xml:space="preserve">id</w:t>
      </w:r>
      <w:r>
        <w:rPr>
          <w:rStyle w:val="NormalTok"/>
          <w:rFonts w:ascii="Times New Roman" w:hAnsi="Times New Roman"/>
        </w:rPr>
        <w:t xml:space="preserve"> uuid </w:t>
      </w:r>
      <w:r>
        <w:rPr>
          <w:rStyle w:val="KeywordTok"/>
          <w:rFonts w:ascii="Times New Roman" w:hAnsi="Times New Roman"/>
        </w:rPr>
        <w:t xml:space="preserve">PRIMARY</w:t>
      </w:r>
      <w:r>
        <w:rPr>
          <w:rStyle w:val="NormalTok"/>
          <w:rFonts w:ascii="Times New Roman" w:hAnsi="Times New Roman"/>
        </w:rPr>
        <w:t xml:space="preserve"> </w:t>
      </w:r>
      <w:r>
        <w:rPr>
          <w:rStyle w:val="KeywordTok"/>
          <w:rFonts w:ascii="Times New Roman" w:hAnsi="Times New Roman"/>
        </w:rPr>
        <w:t xml:space="preserve">KEY</w:t>
      </w:r>
      <w:r>
        <w:rPr>
          <w:rStyle w:val="NormalTok"/>
          <w:rFonts w:ascii="Times New Roman" w:hAnsi="Times New Roman"/>
        </w:rPr>
        <w:t xml:space="preserve">,</w:t>
      </w:r>
      <w:r>
        <w:rPr>
          <w:rFonts w:ascii="Times New Roman" w:hAnsi="Times New Roman"/>
        </w:rPr>
        <w:br/>
      </w:r>
      <w:r>
        <w:rPr>
          <w:rStyle w:val="NormalTok"/>
          <w:rFonts w:ascii="Times New Roman" w:hAnsi="Times New Roman"/>
        </w:rPr>
        <w:t xml:space="preserve">  asset_id uuid </w:t>
      </w:r>
      <w:r>
        <w:rPr>
          <w:rStyle w:val="KeywordTok"/>
          <w:rFonts w:ascii="Times New Roman" w:hAnsi="Times New Roman"/>
        </w:rPr>
        <w:t xml:space="preserve">REFERENCES</w:t>
      </w:r>
      <w:r>
        <w:rPr>
          <w:rStyle w:val="NormalTok"/>
          <w:rFonts w:ascii="Times New Roman" w:hAnsi="Times New Roman"/>
        </w:rPr>
        <w:t xml:space="preserve"> assets(</w:t>
      </w:r>
      <w:r>
        <w:rPr>
          <w:rStyle w:val="KeywordTok"/>
          <w:rFonts w:ascii="Times New Roman" w:hAnsi="Times New Roman"/>
        </w:rPr>
        <w:t xml:space="preserve">id</w:t>
      </w:r>
      <w:r>
        <w:rPr>
          <w:rStyle w:val="NormalTok"/>
          <w:rFonts w:ascii="Times New Roman" w:hAnsi="Times New Roman"/>
        </w:rPr>
        <w:t xml:space="preserve">),</w:t>
      </w:r>
      <w:r>
        <w:rPr>
          <w:rFonts w:ascii="Times New Roman" w:hAnsi="Times New Roman"/>
        </w:rPr>
        <w:br/>
      </w:r>
      <w:r>
        <w:rPr>
          <w:rStyle w:val="NormalTok"/>
          <w:rFonts w:ascii="Times New Roman" w:hAnsi="Times New Roman"/>
        </w:rPr>
        <w:t xml:space="preserve">  intervention_id uuid </w:t>
      </w:r>
      <w:r>
        <w:rPr>
          <w:rStyle w:val="KeywordTok"/>
          <w:rFonts w:ascii="Times New Roman" w:hAnsi="Times New Roman"/>
        </w:rPr>
        <w:t xml:space="preserve">REFERENCES</w:t>
      </w:r>
      <w:r>
        <w:rPr>
          <w:rStyle w:val="NormalTok"/>
          <w:rFonts w:ascii="Times New Roman" w:hAnsi="Times New Roman"/>
        </w:rPr>
        <w:t xml:space="preserve"> interventions(</w:t>
      </w:r>
      <w:r>
        <w:rPr>
          <w:rStyle w:val="KeywordTok"/>
          <w:rFonts w:ascii="Times New Roman" w:hAnsi="Times New Roman"/>
        </w:rPr>
        <w:t xml:space="preserve">id</w:t>
      </w:r>
      <w:r>
        <w:rPr>
          <w:rStyle w:val="NormalTok"/>
          <w:rFonts w:ascii="Times New Roman" w:hAnsi="Times New Roman"/>
        </w:rPr>
        <w:t xml:space="preserve">),</w:t>
      </w:r>
      <w:r>
        <w:rPr>
          <w:rFonts w:ascii="Times New Roman" w:hAnsi="Times New Roman"/>
        </w:rPr>
        <w:br/>
      </w:r>
      <w:r>
        <w:rPr>
          <w:rStyle w:val="NormalTok"/>
          <w:rFonts w:ascii="Times New Roman" w:hAnsi="Times New Roman"/>
        </w:rPr>
        <w:t xml:space="preserve">  produit text </w:t>
      </w:r>
      <w:r>
        <w:rPr>
          <w:rStyle w:val="KeywordTok"/>
          <w:rFonts w:ascii="Times New Roman" w:hAnsi="Times New Roman"/>
        </w:rPr>
        <w:t xml:space="preserve">DEFAULT</w:t>
      </w:r>
      <w:r>
        <w:rPr>
          <w:rStyle w:val="NormalTok"/>
          <w:rFonts w:ascii="Times New Roman" w:hAnsi="Times New Roman"/>
        </w:rPr>
        <w:t xml:space="preserve"> </w:t>
      </w:r>
      <w:r>
        <w:rPr>
          <w:rStyle w:val="StringTok"/>
          <w:rFonts w:ascii="Times New Roman" w:hAnsi="Times New Roman"/>
        </w:rPr>
        <w:t xml:space="preserve">'imidazoline'</w:t>
      </w:r>
      <w:r>
        <w:rPr>
          <w:rStyle w:val="NormalTok"/>
          <w:rFonts w:ascii="Times New Roman" w:hAnsi="Times New Roman"/>
        </w:rPr>
        <w:t xml:space="preserve">,</w:t>
      </w:r>
      <w:r>
        <w:rPr>
          <w:rFonts w:ascii="Times New Roman" w:hAnsi="Times New Roman"/>
        </w:rPr>
        <w:br/>
      </w:r>
      <w:r>
        <w:rPr>
          <w:rStyle w:val="NormalTok"/>
          <w:rFonts w:ascii="Times New Roman" w:hAnsi="Times New Roman"/>
        </w:rPr>
        <w:t xml:space="preserve">  concentration_pct </w:t>
      </w:r>
      <w:r>
        <w:rPr>
          <w:rStyle w:val="DataTypeTok"/>
          <w:rFonts w:ascii="Times New Roman" w:hAnsi="Times New Roman"/>
        </w:rPr>
        <w:t xml:space="preserve">float</w:t>
      </w:r>
      <w:r>
        <w:rPr>
          <w:rStyle w:val="NormalTok"/>
          <w:rFonts w:ascii="Times New Roman" w:hAnsi="Times New Roman"/>
        </w:rPr>
        <w:t xml:space="preserve">, volume_ml </w:t>
      </w:r>
      <w:r>
        <w:rPr>
          <w:rStyle w:val="DataTypeTok"/>
          <w:rFonts w:ascii="Times New Roman" w:hAnsi="Times New Roman"/>
        </w:rPr>
        <w:t xml:space="preserve">float</w:t>
      </w:r>
      <w:r>
        <w:rPr>
          <w:rStyle w:val="NormalTok"/>
          <w:rFonts w:ascii="Times New Roman" w:hAnsi="Times New Roman"/>
        </w:rPr>
        <w:t xml:space="preserve">,</w:t>
      </w:r>
      <w:r>
        <w:rPr>
          <w:rFonts w:ascii="Times New Roman" w:hAnsi="Times New Roman"/>
        </w:rPr>
        <w:br/>
      </w:r>
      <w:r>
        <w:rPr>
          <w:rStyle w:val="NormalTok"/>
          <w:rFonts w:ascii="Times New Roman" w:hAnsi="Times New Roman"/>
        </w:rPr>
        <w:t xml:space="preserve">  injecte_le timestamptz</w:t>
      </w:r>
      <w:r>
        <w:rPr>
          <w:rFonts w:ascii="Times New Roman" w:hAnsi="Times New Roman"/>
        </w:rPr>
        <w:br/>
      </w:r>
      <w:r>
        <w:rPr>
          <w:rStyle w:val="NormalTok"/>
          <w:rFonts w:ascii="Times New Roman" w:hAnsi="Times New Roman"/>
        </w:rPr>
        <w:t xml:space="preserve">);</w:t>
      </w:r>
      <w:r>
        <w:rPr>
          <w:rFonts w:ascii="Times New Roman" w:hAnsi="Times New Roman"/>
        </w:rPr>
        <w:br/>
      </w:r>
      <w:r>
        <w:rPr>
          <w:rFonts w:ascii="Times New Roman" w:hAnsi="Times New Roman"/>
        </w:rPr>
        <w:br/>
      </w:r>
      <w:r>
        <w:rPr>
          <w:rStyle w:val="KeywordTok"/>
          <w:rFonts w:ascii="Times New Roman" w:hAnsi="Times New Roman"/>
        </w:rPr>
        <w:t xml:space="preserve">CREATE</w:t>
      </w:r>
      <w:r>
        <w:rPr>
          <w:rStyle w:val="NormalTok"/>
          <w:rFonts w:ascii="Times New Roman" w:hAnsi="Times New Roman"/>
        </w:rPr>
        <w:t xml:space="preserve"> </w:t>
      </w:r>
      <w:r>
        <w:rPr>
          <w:rStyle w:val="KeywordTok"/>
          <w:rFonts w:ascii="Times New Roman" w:hAnsi="Times New Roman"/>
        </w:rPr>
        <w:t xml:space="preserve">VIEW</w:t>
      </w:r>
      <w:r>
        <w:rPr>
          <w:rStyle w:val="NormalTok"/>
          <w:rFonts w:ascii="Times New Roman" w:hAnsi="Times New Roman"/>
        </w:rPr>
        <w:t xml:space="preserve"> kpi_maintenance </w:t>
      </w:r>
      <w:r>
        <w:rPr>
          <w:rStyle w:val="KeywordTok"/>
          <w:rFonts w:ascii="Times New Roman" w:hAnsi="Times New Roman"/>
        </w:rPr>
        <w:t xml:space="preserve">AS</w:t>
      </w:r>
      <w:r>
        <w:rPr>
          <w:rFonts w:ascii="Times New Roman" w:hAnsi="Times New Roman"/>
        </w:rPr>
        <w:br/>
      </w:r>
      <w:r>
        <w:rPr>
          <w:rStyle w:val="KeywordTok"/>
          <w:rFonts w:ascii="Times New Roman" w:hAnsi="Times New Roman"/>
        </w:rPr>
        <w:t xml:space="preserve">SELECT</w:t>
      </w:r>
      <w:r>
        <w:rPr>
          <w:rFonts w:ascii="Times New Roman" w:hAnsi="Times New Roman"/>
        </w:rPr>
        <w:br/>
      </w:r>
      <w:r>
        <w:rPr>
          <w:rStyle w:val="NormalTok"/>
          <w:rFonts w:ascii="Times New Roman" w:hAnsi="Times New Roman"/>
        </w:rPr>
        <w:t xml:space="preserve">  asset_id,</w:t>
      </w:r>
      <w:r>
        <w:rPr>
          <w:rFonts w:ascii="Times New Roman" w:hAnsi="Times New Roman"/>
        </w:rPr>
        <w:br/>
      </w:r>
      <w:r>
        <w:rPr>
          <w:rStyle w:val="NormalTok"/>
          <w:rFonts w:ascii="Times New Roman" w:hAnsi="Times New Roman"/>
        </w:rPr>
        <w:t xml:space="preserve">  </w:t>
      </w:r>
      <w:r>
        <w:rPr>
          <w:rStyle w:val="FunctionTok"/>
          <w:rFonts w:ascii="Times New Roman" w:hAnsi="Times New Roman"/>
        </w:rPr>
        <w:t xml:space="preserve">COUNT</w:t>
      </w:r>
      <w:r>
        <w:rPr>
          <w:rStyle w:val="NormalTok"/>
          <w:rFonts w:ascii="Times New Roman" w:hAnsi="Times New Roman"/>
        </w:rPr>
        <w:t xml:space="preserve">(</w:t>
      </w:r>
      <w:r>
        <w:rPr>
          <w:rStyle w:val="KeywordTok"/>
          <w:rFonts w:ascii="Times New Roman" w:hAnsi="Times New Roman"/>
        </w:rPr>
        <w:t xml:space="preserve">DISTINCT</w:t>
      </w:r>
      <w:r>
        <w:rPr>
          <w:rStyle w:val="NormalTok"/>
          <w:rFonts w:ascii="Times New Roman" w:hAnsi="Times New Roman"/>
        </w:rPr>
        <w:t xml:space="preserve"> wo.</w:t>
      </w:r>
      <w:r>
        <w:rPr>
          <w:rStyle w:val="KeywordTok"/>
          <w:rFonts w:ascii="Times New Roman" w:hAnsi="Times New Roman"/>
        </w:rPr>
        <w:t xml:space="preserve">id</w:t>
      </w:r>
      <w:r>
        <w:rPr>
          <w:rStyle w:val="NormalTok"/>
          <w:rFonts w:ascii="Times New Roman" w:hAnsi="Times New Roman"/>
        </w:rPr>
        <w:t xml:space="preserve">) </w:t>
      </w:r>
      <w:r>
        <w:rPr>
          <w:rStyle w:val="KeywordTok"/>
          <w:rFonts w:ascii="Times New Roman" w:hAnsi="Times New Roman"/>
        </w:rPr>
        <w:t xml:space="preserve">FILTER</w:t>
      </w:r>
      <w:r>
        <w:rPr>
          <w:rStyle w:val="NormalTok"/>
          <w:rFonts w:ascii="Times New Roman" w:hAnsi="Times New Roman"/>
        </w:rPr>
        <w:t xml:space="preserve"> (</w:t>
      </w:r>
      <w:r>
        <w:rPr>
          <w:rStyle w:val="KeywordTok"/>
          <w:rFonts w:ascii="Times New Roman" w:hAnsi="Times New Roman"/>
        </w:rPr>
        <w:t xml:space="preserve">WHERE</w:t>
      </w:r>
      <w:r>
        <w:rPr>
          <w:rStyle w:val="NormalTok"/>
          <w:rFonts w:ascii="Times New Roman" w:hAnsi="Times New Roman"/>
        </w:rPr>
        <w:t xml:space="preserve"> wo.statut</w:t>
      </w:r>
      <w:r>
        <w:rPr>
          <w:rStyle w:val="OperatorTok"/>
          <w:rFonts w:ascii="Times New Roman" w:hAnsi="Times New Roman"/>
        </w:rPr>
        <w:t xml:space="preserve">=</w:t>
      </w:r>
      <w:r>
        <w:rPr>
          <w:rStyle w:val="StringTok"/>
          <w:rFonts w:ascii="Times New Roman" w:hAnsi="Times New Roman"/>
        </w:rPr>
        <w:t xml:space="preserve">'ferme'</w:t>
      </w:r>
      <w:r>
        <w:rPr>
          <w:rStyle w:val="NormalTok"/>
          <w:rFonts w:ascii="Times New Roman" w:hAnsi="Times New Roman"/>
        </w:rPr>
        <w:t xml:space="preserve">) </w:t>
      </w:r>
      <w:r>
        <w:rPr>
          <w:rStyle w:val="KeywordTok"/>
          <w:rFonts w:ascii="Times New Roman" w:hAnsi="Times New Roman"/>
        </w:rPr>
        <w:t xml:space="preserve">AS</w:t>
      </w:r>
      <w:r>
        <w:rPr>
          <w:rStyle w:val="NormalTok"/>
          <w:rFonts w:ascii="Times New Roman" w:hAnsi="Times New Roman"/>
        </w:rPr>
        <w:t xml:space="preserve"> ot_fermes,</w:t>
      </w:r>
      <w:r>
        <w:rPr>
          <w:rFonts w:ascii="Times New Roman" w:hAnsi="Times New Roman"/>
        </w:rPr>
        <w:br/>
      </w:r>
      <w:r>
        <w:rPr>
          <w:rStyle w:val="NormalTok"/>
          <w:rFonts w:ascii="Times New Roman" w:hAnsi="Times New Roman"/>
        </w:rPr>
        <w:t xml:space="preserve">  </w:t>
      </w:r>
      <w:r>
        <w:rPr>
          <w:rStyle w:val="FunctionTok"/>
          <w:rFonts w:ascii="Times New Roman" w:hAnsi="Times New Roman"/>
        </w:rPr>
        <w:t xml:space="preserve">AVG</w:t>
      </w:r>
      <w:r>
        <w:rPr>
          <w:rStyle w:val="NormalTok"/>
          <w:rFonts w:ascii="Times New Roman" w:hAnsi="Times New Roman"/>
        </w:rPr>
        <w:t xml:space="preserve">(</w:t>
      </w:r>
      <w:r>
        <w:rPr>
          <w:rStyle w:val="FunctionTok"/>
          <w:rFonts w:ascii="Times New Roman" w:hAnsi="Times New Roman"/>
        </w:rPr>
        <w:t xml:space="preserve">EXTRACT</w:t>
      </w:r>
      <w:r>
        <w:rPr>
          <w:rStyle w:val="NormalTok"/>
          <w:rFonts w:ascii="Times New Roman" w:hAnsi="Times New Roman"/>
        </w:rPr>
        <w:t xml:space="preserve">(EPOCH </w:t>
      </w:r>
      <w:r>
        <w:rPr>
          <w:rStyle w:val="KeywordTok"/>
          <w:rFonts w:ascii="Times New Roman" w:hAnsi="Times New Roman"/>
        </w:rPr>
        <w:t xml:space="preserve">FROM</w:t>
      </w:r>
      <w:r>
        <w:rPr>
          <w:rStyle w:val="NormalTok"/>
          <w:rFonts w:ascii="Times New Roman" w:hAnsi="Times New Roman"/>
        </w:rPr>
        <w:t xml:space="preserve"> (wo.ferme_le </w:t>
      </w:r>
      <w:r>
        <w:rPr>
          <w:rStyle w:val="OperatorTok"/>
          <w:rFonts w:ascii="Times New Roman" w:hAnsi="Times New Roman"/>
        </w:rPr>
        <w:t xml:space="preserve">-</w:t>
      </w:r>
      <w:r>
        <w:rPr>
          <w:rStyle w:val="NormalTok"/>
          <w:rFonts w:ascii="Times New Roman" w:hAnsi="Times New Roman"/>
        </w:rPr>
        <w:t xml:space="preserve"> wo.created_at))</w:t>
      </w:r>
      <w:r>
        <w:rPr>
          <w:rStyle w:val="OperatorTok"/>
          <w:rFonts w:ascii="Times New Roman" w:hAnsi="Times New Roman"/>
        </w:rPr>
        <w:t xml:space="preserve">/</w:t>
      </w:r>
      <w:r>
        <w:rPr>
          <w:rStyle w:val="DecValTok"/>
          <w:rFonts w:ascii="Times New Roman" w:hAnsi="Times New Roman"/>
        </w:rPr>
        <w:t xml:space="preserve">3600</w:t>
      </w:r>
      <w:r>
        <w:rPr>
          <w:rStyle w:val="NormalTok"/>
          <w:rFonts w:ascii="Times New Roman" w:hAnsi="Times New Roman"/>
        </w:rPr>
        <w:t xml:space="preserve">) </w:t>
      </w:r>
      <w:r>
        <w:rPr>
          <w:rStyle w:val="KeywordTok"/>
          <w:rFonts w:ascii="Times New Roman" w:hAnsi="Times New Roman"/>
        </w:rPr>
        <w:t xml:space="preserve">AS</w:t>
      </w:r>
      <w:r>
        <w:rPr>
          <w:rStyle w:val="NormalTok"/>
          <w:rFonts w:ascii="Times New Roman" w:hAnsi="Times New Roman"/>
        </w:rPr>
        <w:t xml:space="preserve"> mttr_h</w:t>
      </w:r>
      <w:r>
        <w:rPr>
          <w:rFonts w:ascii="Times New Roman" w:hAnsi="Times New Roman"/>
        </w:rPr>
        <w:br/>
      </w:r>
      <w:r>
        <w:rPr>
          <w:rStyle w:val="KeywordTok"/>
          <w:rFonts w:ascii="Times New Roman" w:hAnsi="Times New Roman"/>
        </w:rPr>
        <w:t xml:space="preserve">FROM</w:t>
      </w:r>
      <w:r>
        <w:rPr>
          <w:rStyle w:val="NormalTok"/>
          <w:rFonts w:ascii="Times New Roman" w:hAnsi="Times New Roman"/>
        </w:rPr>
        <w:t xml:space="preserve"> work_orders wo </w:t>
      </w:r>
      <w:r>
        <w:rPr>
          <w:rStyle w:val="KeywordTok"/>
          <w:rFonts w:ascii="Times New Roman" w:hAnsi="Times New Roman"/>
        </w:rPr>
        <w:t xml:space="preserve">GROUP</w:t>
      </w:r>
      <w:r>
        <w:rPr>
          <w:rStyle w:val="NormalTok"/>
          <w:rFonts w:ascii="Times New Roman" w:hAnsi="Times New Roman"/>
        </w:rPr>
        <w:t xml:space="preserve"> </w:t>
      </w:r>
      <w:r>
        <w:rPr>
          <w:rStyle w:val="KeywordTok"/>
          <w:rFonts w:ascii="Times New Roman" w:hAnsi="Times New Roman"/>
        </w:rPr>
        <w:t xml:space="preserve">BY</w:t>
      </w:r>
      <w:r>
        <w:rPr>
          <w:rStyle w:val="NormalTok"/>
          <w:rFonts w:ascii="Times New Roman" w:hAnsi="Times New Roman"/>
        </w:rPr>
        <w:t xml:space="preserve"> asset_id;</w:t>
      </w:r>
    </w:p>
    <w:bookmarkEnd w:id="136"/>
    <w:bookmarkStart w:id="137" w:name="annexe-g-liste-des-fichiers-du-projet"/>
    <w:p>
      <w:pPr>
        <w:pStyle w:val="Heading2"/>
      </w:pPr>
      <w:r>
        <w:rPr>
          <w:rFonts w:ascii="Times New Roman" w:hAnsi="Times New Roman"/>
        </w:rPr>
        <w:t xml:space="preserve">Annexe G — Liste des fichiers du projet</w:t>
      </w:r>
    </w:p>
    <w:tbl>
      <w:tblPr>
        <w:tblStyle w:val="Table"/>
        <w:tblW w:type="pct" w:w="5000"/>
        <w:jc w:val="center"/>
        <w:tblLayout w:type="fixed"/>
        <w:tblLook w:firstRow="1" w:lastRow="0" w:firstColumn="0" w:lastColumn="0" w:noHBand="0" w:noVBand="0" w:val="0020"/>
      </w:tblPr>
      <w:tblGrid>
        <w:gridCol w:w="3960"/>
        <w:gridCol w:w="3960"/>
      </w:tblGrid>
      <w:tr>
        <w:trPr>
          <w:tblHeader w:val="on"/>
        </w:trPr>
        <w:tc>
          <w:tcPr/>
          <w:p>
            <w:pPr>
              <w:pStyle w:val="Compact"/>
            </w:pPr>
            <w:r>
              <w:rPr>
                <w:rFonts w:ascii="Times New Roman" w:hAnsi="Times New Roman"/>
                <w:b/>
                <w:sz w:val="20"/>
              </w:rPr>
              <w:t xml:space="preserve">Fichier</w:t>
            </w:r>
          </w:p>
        </w:tc>
        <w:tc>
          <w:tcPr/>
          <w:p>
            <w:pPr>
              <w:pStyle w:val="Compact"/>
            </w:pPr>
            <w:r>
              <w:rPr>
                <w:rFonts w:ascii="Times New Roman" w:hAnsi="Times New Roman"/>
                <w:b/>
                <w:sz w:val="20"/>
              </w:rPr>
              <w:t xml:space="preserve">Rôle</w:t>
            </w:r>
          </w:p>
        </w:tc>
      </w:tr>
      <w:tr>
        <w:tc>
          <w:tcPr/>
          <w:p>
            <w:pPr>
              <w:pStyle w:val="Compact"/>
            </w:pPr>
            <w:r>
              <w:rPr>
                <w:rStyle w:val="VerbatimChar"/>
                <w:rFonts w:ascii="Times New Roman" w:hAnsi="Times New Roman"/>
                <w:sz w:val="20"/>
              </w:rPr>
              <w:t xml:space="preserve">firmware/corrosion_monitor.ino</w:t>
            </w:r>
          </w:p>
        </w:tc>
        <w:tc>
          <w:tcPr/>
          <w:p>
            <w:pPr>
              <w:pStyle w:val="Compact"/>
            </w:pPr>
            <w:r>
              <w:rPr>
                <w:rFonts w:ascii="Times New Roman" w:hAnsi="Times New Roman"/>
                <w:sz w:val="20"/>
              </w:rPr>
              <w:t xml:space="preserve">Firmware ESP32 + intégration Supabase</w:t>
            </w:r>
          </w:p>
        </w:tc>
      </w:tr>
      <w:tr>
        <w:tc>
          <w:tcPr/>
          <w:p>
            <w:pPr>
              <w:pStyle w:val="Compact"/>
            </w:pPr>
            <w:r>
              <w:rPr>
                <w:rStyle w:val="VerbatimChar"/>
                <w:rFonts w:ascii="Times New Roman" w:hAnsi="Times New Roman"/>
                <w:sz w:val="20"/>
              </w:rPr>
              <w:t xml:space="preserve">pipeline/corrosion_pipeline.py</w:t>
            </w:r>
          </w:p>
        </w:tc>
        <w:tc>
          <w:tcPr/>
          <w:p>
            <w:pPr>
              <w:pStyle w:val="Compact"/>
            </w:pPr>
            <w:r>
              <w:rPr>
                <w:rFonts w:ascii="Times New Roman" w:hAnsi="Times New Roman"/>
                <w:sz w:val="20"/>
              </w:rPr>
              <w:t xml:space="preserve">Pipeline Python ML + diagnostic</w:t>
            </w:r>
          </w:p>
        </w:tc>
      </w:tr>
      <w:tr>
        <w:tc>
          <w:tcPr/>
          <w:p>
            <w:pPr>
              <w:pStyle w:val="Compact"/>
            </w:pPr>
            <w:r>
              <w:rPr>
                <w:rStyle w:val="VerbatimChar"/>
                <w:rFonts w:ascii="Times New Roman" w:hAnsi="Times New Roman"/>
                <w:sz w:val="20"/>
              </w:rPr>
              <w:t xml:space="preserve">gmao/supabase/migrations/*.sql</w:t>
            </w:r>
          </w:p>
        </w:tc>
        <w:tc>
          <w:tcPr/>
          <w:p>
            <w:pPr>
              <w:pStyle w:val="Compact"/>
            </w:pPr>
            <w:r>
              <w:rPr>
                <w:rFonts w:ascii="Times New Roman" w:hAnsi="Times New Roman"/>
                <w:sz w:val="20"/>
              </w:rPr>
              <w:t xml:space="preserve">Migrations BDD Supabase</w:t>
            </w:r>
          </w:p>
        </w:tc>
      </w:tr>
      <w:tr>
        <w:tc>
          <w:tcPr/>
          <w:p>
            <w:pPr>
              <w:pStyle w:val="Compact"/>
            </w:pPr>
            <w:r>
              <w:rPr>
                <w:rStyle w:val="VerbatimChar"/>
                <w:rFonts w:ascii="Times New Roman" w:hAnsi="Times New Roman"/>
                <w:sz w:val="20"/>
              </w:rPr>
              <w:t xml:space="preserve">gmao/nextjs/app/</w:t>
            </w:r>
          </w:p>
        </w:tc>
        <w:tc>
          <w:tcPr/>
          <w:p>
            <w:pPr>
              <w:pStyle w:val="Compact"/>
            </w:pPr>
            <w:r>
              <w:rPr>
                <w:rFonts w:ascii="Times New Roman" w:hAnsi="Times New Roman"/>
                <w:sz w:val="20"/>
              </w:rPr>
              <w:t xml:space="preserve">Application web Next.js (frontend GMAO)</w:t>
            </w:r>
          </w:p>
        </w:tc>
      </w:tr>
      <w:tr>
        <w:tc>
          <w:tcPr/>
          <w:p>
            <w:pPr>
              <w:pStyle w:val="Compact"/>
            </w:pPr>
            <w:r>
              <w:rPr>
                <w:rStyle w:val="VerbatimChar"/>
                <w:rFonts w:ascii="Times New Roman" w:hAnsi="Times New Roman"/>
                <w:sz w:val="20"/>
              </w:rPr>
              <w:t xml:space="preserve">memoire/memoire_v4.md</w:t>
            </w:r>
          </w:p>
        </w:tc>
        <w:tc>
          <w:tcPr/>
          <w:p>
            <w:pPr>
              <w:pStyle w:val="Compact"/>
            </w:pPr>
            <w:r>
              <w:rPr>
                <w:rFonts w:ascii="Times New Roman" w:hAnsi="Times New Roman"/>
                <w:sz w:val="20"/>
              </w:rPr>
              <w:t xml:space="preserve">Mémoire (ce document, source Markdown)</w:t>
            </w:r>
          </w:p>
        </w:tc>
      </w:tr>
      <w:tr>
        <w:tc>
          <w:tcPr/>
          <w:p>
            <w:pPr>
              <w:pStyle w:val="Compact"/>
            </w:pPr>
            <w:r>
              <w:rPr>
                <w:rStyle w:val="VerbatimChar"/>
                <w:rFonts w:ascii="Times New Roman" w:hAnsi="Times New Roman"/>
                <w:sz w:val="20"/>
              </w:rPr>
              <w:t xml:space="preserve">memoire/memoire_v4.docx</w:t>
            </w:r>
          </w:p>
        </w:tc>
        <w:tc>
          <w:tcPr/>
          <w:p>
            <w:pPr>
              <w:pStyle w:val="Compact"/>
            </w:pPr>
            <w:r>
              <w:rPr>
                <w:rFonts w:ascii="Times New Roman" w:hAnsi="Times New Roman"/>
                <w:sz w:val="20"/>
              </w:rPr>
              <w:t xml:space="preserve">Mémoire (version Word ENSPD)</w:t>
            </w:r>
          </w:p>
        </w:tc>
      </w:tr>
    </w:tbl>
    <w:p>
      <w:pPr>
        <w:pStyle w:val="BodyText"/>
      </w:pPr>
      <w:r>
        <w:rPr>
          <w:rFonts w:ascii="Times New Roman" w:hAnsi="Times New Roman"/>
        </w:rPr>
        <w:t xml:space="preserve">Lien GitHub :</w:t>
      </w:r>
      <w:r>
        <w:rPr>
          <w:rFonts w:ascii="Times New Roman" w:hAnsi="Times New Roman"/>
        </w:rPr>
        <w:t xml:space="preserve"> </w:t>
      </w:r>
      <w:r>
        <w:rPr>
          <w:rStyle w:val="VerbatimChar"/>
          <w:rFonts w:ascii="Times New Roman" w:hAnsi="Times New Roman"/>
        </w:rPr>
        <w:t xml:space="preserve">londola13/predictive-maintenance-corrosion</w:t>
      </w:r>
    </w:p>
    <w:bookmarkEnd w:id="137"/>
    <w:bookmarkEnd w:id="138"/>
    <w:bookmarkStart w:id="139" w:name="table-des-matières"/>
    <w:p>
      <w:pPr>
        <w:pStyle w:val="Heading1"/>
      </w:pPr>
      <w:r>
        <w:rPr>
          <w:rFonts w:ascii="Times New Roman" w:hAnsi="Times New Roman"/>
        </w:rPr>
        <w:t xml:space="preserve">TABLE DES MATIÈRES</w:t>
      </w:r>
    </w:p>
    <w:p>
      <w:pPr>
        <w:pStyle w:val="FirstParagraph"/>
      </w:pPr>
      <w:r>
        <w:rPr>
          <w:rFonts w:ascii="Times New Roman" w:hAnsi="Times New Roman"/>
          <w:i/>
          <w:iCs/>
        </w:rPr>
        <w:t xml:space="preserve">(générée automatiquement par Word à partir des styles Heading 1 / 2 / 3)</w:t>
      </w:r>
    </w:p>
    <w:bookmarkEnd w:id="139"/>
    <w:sectPr>
      <w:footnotePr>
        <w:numRestart w:val="eachSect"/>
      </w:footnotePr>
      <w:pgMar w:top="1701" w:bottom="1701" w:left="1701" w:right="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after="120"/>
      <w:jc w:val="both"/>
    </w:pPr>
    <w:rPr>
      <w:rFonts w:ascii="Times New Roman" w:hAnsi="Times New Roman"/>
      <w:sz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60" w:before="360"/>
      <w:outlineLvl w:val="0"/>
    </w:pPr>
    <w:rPr>
      <w:rFonts w:asciiTheme="majorHAnsi" w:cstheme="majorBidi" w:eastAsiaTheme="majorEastAsia" w:hAnsiTheme="majorHAnsi" w:ascii="Times New Roman" w:hAnsi="Times New Roman"/>
      <w:b/>
      <w:color w:val="000000"/>
      <w:sz w:val="32"/>
      <w:szCs w:val="40"/>
    </w:rPr>
  </w:style>
  <w:style w:styleId="Heading2" w:type="paragraph">
    <w:name w:val="heading 2"/>
    <w:basedOn w:val="Normal"/>
    <w:next w:val="BodyText"/>
    <w:link w:val="Heading2Char"/>
    <w:uiPriority w:val="9"/>
    <w:semiHidden/>
    <w:unhideWhenUsed/>
    <w:qFormat/>
    <w:rsid w:val="00A10FD9"/>
    <w:pPr>
      <w:keepNext/>
      <w:keepLines/>
      <w:spacing w:after="160" w:before="360"/>
      <w:outlineLvl w:val="1"/>
    </w:pPr>
    <w:rPr>
      <w:rFonts w:asciiTheme="majorHAnsi" w:cstheme="majorBidi" w:eastAsiaTheme="majorEastAsia" w:hAnsiTheme="majorHAnsi" w:ascii="Times New Roman" w:hAnsi="Times New Roman"/>
      <w:b/>
      <w:color w:val="000000"/>
      <w:sz w:val="28"/>
      <w:szCs w:val="32"/>
    </w:rPr>
  </w:style>
  <w:style w:styleId="Heading3" w:type="paragraph">
    <w:name w:val="heading 3"/>
    <w:basedOn w:val="Normal"/>
    <w:next w:val="BodyText"/>
    <w:link w:val="Heading3Char"/>
    <w:uiPriority w:val="9"/>
    <w:semiHidden/>
    <w:unhideWhenUsed/>
    <w:qFormat/>
    <w:rsid w:val="00A10FD9"/>
    <w:pPr>
      <w:keepNext/>
      <w:keepLines/>
      <w:spacing w:after="160" w:before="360"/>
      <w:outlineLvl w:val="2"/>
    </w:pPr>
    <w:rPr>
      <w:rFonts w:cstheme="majorBidi" w:eastAsiaTheme="majorEastAsia" w:ascii="Times New Roman" w:hAnsi="Times New Roman"/>
      <w:b/>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160" w:before="360"/>
      <w:outlineLvl w:val="3"/>
    </w:pPr>
    <w:rPr>
      <w:rFonts w:cstheme="majorBidi" w:eastAsiaTheme="majorEastAsia" w:ascii="Times New Roman" w:hAnsi="Times New Roman"/>
      <w:b w:val="0"/>
      <w:i/>
      <w:iCs/>
      <w:color w:val="000000"/>
      <w:sz w:val="24"/>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Système intégré de maintenance prédictive de la corrosion par apprentissage automatique : conception d’une sonde ER low-cost, acquisition IoT, prédiction CR/RUL par XGBoost et prototype de GMAO low-cost</dc:title>
  <dc:creator/>
  <cp:keywords/>
  <dcterms:created xsi:type="dcterms:W3CDTF">2026-04-29T22:10:16Z</dcterms:created>
  <dcterms:modified xsi:type="dcterms:W3CDTF">2026-04-29T22:10:16Z</dcterms:modified>
</cp:coreProperties>
</file>

<file path=docProps/custom.xml><?xml version="1.0" encoding="utf-8"?>
<Properties xmlns="http://schemas.openxmlformats.org/officeDocument/2006/custom-properties" xmlns:vt="http://schemas.openxmlformats.org/officeDocument/2006/docPropsVTypes"/>
</file>