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日本每日热点新闻-2026年5月21日"/>
    <w:p>
      <w:pPr>
        <w:pStyle w:val="Heading1"/>
      </w:pPr>
      <w:r>
        <w:rPr>
          <w:rFonts w:hint="eastAsia"/>
        </w:rPr>
        <w:t xml:space="preserve">日本每日热点新闻</w:t>
      </w:r>
      <w:r>
        <w:t xml:space="preserve"> — </w:t>
      </w:r>
      <w:r>
        <w:rPr>
          <w:rFonts w:hint="eastAsia"/>
        </w:rPr>
        <w:t xml:space="preserve">2026年5月21日</w:t>
      </w:r>
    </w:p>
    <w:bookmarkStart w:id="12" w:name="一经济与市场"/>
    <w:p>
      <w:pPr>
        <w:pStyle w:val="Heading2"/>
      </w:pPr>
      <w:r>
        <w:rPr>
          <w:rFonts w:hint="eastAsia"/>
        </w:rPr>
        <w:t xml:space="preserve">一、经济与市场</w:t>
      </w:r>
    </w:p>
    <w:bookmarkStart w:id="9" w:name="日银审议委员小枝淳子呼吁以适当节奏加息警示中东战火推升通胀"/>
    <w:p>
      <w:pPr>
        <w:pStyle w:val="Heading3"/>
      </w:pPr>
      <w:r>
        <w:rPr>
          <w:rFonts w:hint="eastAsia"/>
        </w:rPr>
        <w:t xml:space="preserve">日银审议委员小枝淳子呼吁“以适当节奏”加息，警示中东战火推升通胀</w:t>
      </w:r>
    </w:p>
    <w:p>
      <w:pPr>
        <w:pStyle w:val="FirstParagraph"/>
      </w:pPr>
      <w:r>
        <w:rPr>
          <w:rFonts w:hint="eastAsia"/>
        </w:rPr>
        <w:t xml:space="preserve">日本银行审议委员小枝淳子（KOEDA</w:t>
      </w:r>
      <w:r>
        <w:t xml:space="preserve"> </w:t>
      </w:r>
      <w:r>
        <w:rPr>
          <w:rFonts w:hint="eastAsia"/>
        </w:rPr>
        <w:t xml:space="preserve">Junko）5月21日在福冈发表演讲，明确支持继续加息。她在题为《Economic</w:t>
      </w:r>
      <w:r>
        <w:t xml:space="preserve"> Activity, Prices, and Monetary Policy in </w:t>
      </w:r>
      <w:r>
        <w:rPr>
          <w:rFonts w:hint="eastAsia"/>
        </w:rPr>
        <w:t xml:space="preserve">Japan》的讲话中表示，“我认为以适当节奏上调政策利率以应对高通胀是合理的”，并强调“鉴于中东局势，我认为基础通胀未来存在超过2%的可能性”。</w:t>
      </w:r>
    </w:p>
    <w:p>
      <w:pPr>
        <w:pStyle w:val="BodyText"/>
      </w:pPr>
      <w:r>
        <w:rPr>
          <w:rFonts w:hint="eastAsia"/>
        </w:rPr>
        <w:t xml:space="preserve">这是迄今为止现任审议委员中最为鲜明的鹰派表态。日银4月27—28日货币政策会议以6比3的投票将短期政策利率维持在0.75%，3名持异议委员主张直接升至1.0%；若小枝立场转向支持加息，9人决策层中支持升息的比例将上升至5票，足以在下次会议形成多数。市场反应迅速：路透调查显示约三分之二的经济学家预期日银将在6月15—16日的会议上加息，掉期市场已计入70%—80%的加息概率，凯雷集团的Jason</w:t>
      </w:r>
      <w:r>
        <w:t xml:space="preserve"> </w:t>
      </w:r>
      <w:r>
        <w:rPr>
          <w:rFonts w:hint="eastAsia"/>
        </w:rPr>
        <w:t xml:space="preserve">Thomas亦预期6月升息。</w:t>
      </w:r>
    </w:p>
    <w:p>
      <w:pPr>
        <w:pStyle w:val="BodyText"/>
      </w:pPr>
      <w:r>
        <w:rPr>
          <w:rFonts w:hint="eastAsia"/>
        </w:rPr>
        <w:t xml:space="preserve">小枝同时为加息提供了基本面理由。日本核心CPI已连续4年高于2%，4月企业物价指数录得三年来最快涨幅，原油与化工品成本因伊朗战事飙升。日银在4月会议上将FY2026核心CPI预测由1.9%大幅上调至2.8%，同时把增长预测从1.0%下调至0.5%——一个典型的“滞胀”组合迫使货币政策必须正面回应。她直言：“与过去相比，货币政策在应对通胀方面必须发挥的作用已经加重。”</w:t>
      </w:r>
    </w:p>
    <w:p>
      <w:pPr>
        <w:pStyle w:val="BodyText"/>
      </w:pPr>
      <w:r>
        <w:rPr>
          <w:b/>
          <w:bCs/>
        </w:rPr>
        <w:t xml:space="preserve">References</w:t>
      </w:r>
    </w:p>
    <w:p>
      <w:pPr>
        <w:pStyle w:val="BodyText"/>
      </w:pPr>
      <w:r>
        <w:t xml:space="preserve">[1] Bank of Japan. (2026, May 21). Economic Activity, Prices, and Monetary Policy in Japan — Speech by Board Member KOEDA Junko in Fukuoka. Bank of Japan. https://www.boj.or.jp/en/about/press/koen_2026/ko260521a.htm</w:t>
      </w:r>
      <w:r>
        <w:t xml:space="preserve"> </w:t>
      </w:r>
      <w:r>
        <w:t xml:space="preserve">[2] Kihara, L. (2026, May 21). BOJ’s Koeda calls for rate hike at appropriate pace. Reuters via Yahoo Finance. https://finance.yahoo.com/economy/policy/articles/bojs-koeda-calls-rate-hike-015730820.html</w:t>
      </w:r>
      <w:r>
        <w:t xml:space="preserve"> </w:t>
      </w:r>
      <w:r>
        <w:t xml:space="preserve">[3] Bloomberg. (2026, May 21). Koeda Says BOJ Should Keep Hiking Rate at Appropriate Pace. Bloomberg. https://www.bloomberg.com/news/articles/2026-05-21/koeda-says-boj-should-keep-hiking-rate-at-appropriate-pace</w:t>
      </w:r>
    </w:p>
    <w:p>
      <w:r>
        <w:pict>
          <v:rect style="width:0;height:1.5pt" o:hralign="center" o:hrstd="t" o:hr="t"/>
        </w:pict>
      </w:r>
    </w:p>
    <w:bookmarkEnd w:id="9"/>
    <w:bookmarkStart w:id="10" w:name="月贸易顺差扩至3019亿日元半导体出口同比飙升41.6"/>
    <w:p>
      <w:pPr>
        <w:pStyle w:val="Heading3"/>
      </w:pPr>
      <w:r>
        <w:rPr>
          <w:rFonts w:hint="eastAsia"/>
        </w:rPr>
        <w:t xml:space="preserve">4月贸易顺差扩至3019亿日元，半导体出口同比飙升41.6%</w:t>
      </w:r>
    </w:p>
    <w:p>
      <w:pPr>
        <w:pStyle w:val="FirstParagraph"/>
      </w:pPr>
      <w:r>
        <w:rPr>
          <w:rFonts w:hint="eastAsia"/>
        </w:rPr>
        <w:t xml:space="preserve">财务省5月21日发布的4月贸易速报（2026044e号公告）显示，日本当月录得3019亿日元贸易顺差，约合19亿美元（按当时158.9日元兑1美元换算），远超市场预期的297亿日元逆差，连续第三个月顺差，但较3月的6430亿日元已显著收窄。</w:t>
      </w:r>
    </w:p>
    <w:p>
      <w:pPr>
        <w:pStyle w:val="BodyText"/>
      </w:pPr>
      <w:r>
        <w:rPr>
          <w:rFonts w:hint="eastAsia"/>
        </w:rPr>
        <w:t xml:space="preserve">出口侧延续强劲。当月出口同比增长14.8%，大幅超过路透调查中位数9.3%，总额10,507.3亿日元，连续第8个月扩张。半导体出口同比激增41.6%成为第一大引擎，电气机械上涨28.6%，一般机械上涨12.5%，运输设备上升6.0%。分目的地看，对中国出口增长15.5%、对美9.5%、对东盟19.9%、对欧盟14.0%、对印度22.4%、对俄罗斯65.9%、对中东27.1%——全线扩张，表明Nvidia引领的AI芯片需求与全球补库存周期同时支撑日本出口部门。</w:t>
      </w:r>
    </w:p>
    <w:p>
      <w:pPr>
        <w:pStyle w:val="BodyText"/>
      </w:pPr>
      <w:r>
        <w:rPr>
          <w:rFonts w:hint="eastAsia"/>
        </w:rPr>
        <w:t xml:space="preserve">进口同比增长9.7%，亦高于预期的8.3%，但原油进口大跌64%，为1980年以来最大降幅，反映企业在伊朗战事爆发前已大量动用储备。原油价格走高本应推高账面进口额，能源进口同时大幅萎缩，使本月顺差能够超预期形成——也是市场原本预期逆差的核心原因。</w:t>
      </w:r>
    </w:p>
    <w:p>
      <w:pPr>
        <w:pStyle w:val="BodyText"/>
      </w:pPr>
      <w:r>
        <w:rPr>
          <w:b/>
          <w:bCs/>
        </w:rPr>
        <w:t xml:space="preserve">References</w:t>
      </w:r>
    </w:p>
    <w:p>
      <w:pPr>
        <w:pStyle w:val="BodyText"/>
      </w:pPr>
      <w:r>
        <w:t xml:space="preserve">[4] Japan Customs / Ministry of Finance. (2026, May 21). Provisional Trade Statistics for April 2026 (Release 2026044e). Japan Customs. https://www.customs.go.jp/toukei/shinbun/happyou_e.htm</w:t>
      </w:r>
      <w:r>
        <w:t xml:space="preserve"> </w:t>
      </w:r>
      <w:r>
        <w:t xml:space="preserve">[5] Reuters. (2026, May 21). Japan April exports rise 14.8% year/year despite Middle East conflict. Investing.com. https://www.investing.com/news/economy-news/japan-april-exports-rise-148-yearyear-despite-middle-east-conflict-4702860</w:t>
      </w:r>
      <w:r>
        <w:t xml:space="preserve"> </w:t>
      </w:r>
      <w:r>
        <w:t xml:space="preserve">[6] CNBC. (2026, May 21). Japan’s exports jump on semiconductor demand as imports fall. CNBC. https://www.cnbc.com/2026/05/21/japan-exports-semiconductor-autos-imports-trade.html</w:t>
      </w:r>
      <w:r>
        <w:t xml:space="preserve"> </w:t>
      </w:r>
      <w:r>
        <w:t xml:space="preserve">[7] Bloomberg. (2026, May 20). Japan Maintains Trade Surplus as Energy Imports Plunge. Bloomberg. https://www.bloomberg.com/news/articles/2026-05-20/japan-maintains-trade-surplus-as-energy-imports-plunge</w:t>
      </w:r>
    </w:p>
    <w:p>
      <w:r>
        <w:pict>
          <v:rect style="width:0;height:1.5pt" o:hralign="center" o:hrstd="t" o:hr="t"/>
        </w:pict>
      </w:r>
    </w:p>
    <w:bookmarkEnd w:id="10"/>
    <w:bookmarkStart w:id="11" w:name="月制造业pmi-54.5服务业回落至荣枯线综合pmi创五个月新低"/>
    <w:p>
      <w:pPr>
        <w:pStyle w:val="Heading3"/>
      </w:pPr>
      <w:r>
        <w:rPr>
          <w:rFonts w:hint="eastAsia"/>
        </w:rPr>
        <w:t xml:space="preserve">5月制造业PMI</w:t>
      </w:r>
      <w:r>
        <w:t xml:space="preserve"> </w:t>
      </w:r>
      <w:r>
        <w:rPr>
          <w:rFonts w:hint="eastAsia"/>
        </w:rPr>
        <w:t xml:space="preserve">54.5、服务业回落至荣枯线，综合PMI创五个月新低</w:t>
      </w:r>
    </w:p>
    <w:p>
      <w:pPr>
        <w:pStyle w:val="FirstParagraph"/>
      </w:pPr>
      <w:r>
        <w:t xml:space="preserve">S&amp;P Global / au Jibun </w:t>
      </w:r>
      <w:r>
        <w:rPr>
          <w:rFonts w:hint="eastAsia"/>
        </w:rPr>
        <w:t xml:space="preserve">Bank于5月21日公布的5月日本采购经理人指数初值显示，制造业PMI报54.5，符合路透调查预期但低于4月的55.1，服务业PMI由4月的51.0滑落至荣枯线50.0，结束连续13个月扩张；综合PMI回落至51.1（4月52.2），创下5个月新低。</w:t>
      </w:r>
    </w:p>
    <w:p>
      <w:pPr>
        <w:pStyle w:val="BodyText"/>
      </w:pPr>
      <w:r>
        <w:rPr>
          <w:rFonts w:hint="eastAsia"/>
        </w:rPr>
        <w:t xml:space="preserve">制造业产出连续第5个月扩张，但增速放缓。受访企业普遍将订单与产出归因于“伊朗战事冲击供应链、推升原材料成本”后的备货行为，而非终端需求回暖。投入价格升幅为2022年10月以来最快，产出价格涨幅则为该项调查近19年历史上最猛——表明日本制造商正在把成本压力以前所未见的力度向下游转嫁，与日银对通胀粘性的担忧形成呼应。</w:t>
      </w:r>
    </w:p>
    <w:p>
      <w:pPr>
        <w:pStyle w:val="BodyText"/>
      </w:pPr>
      <w:r>
        <w:rPr>
          <w:rFonts w:hint="eastAsia"/>
        </w:rPr>
        <w:t xml:space="preserve">货币条件加剧了输入性通胀。当日美元兑日元在158.9—159.0区间运行，使按日元计价的能源与化工进口成本进一步抬升。S&amp;P</w:t>
      </w:r>
      <w:r>
        <w:t xml:space="preserve"> Global Market </w:t>
      </w:r>
      <w:r>
        <w:rPr>
          <w:rFonts w:hint="eastAsia"/>
        </w:rPr>
        <w:t xml:space="preserve">Intelligence经济学家Annabel</w:t>
      </w:r>
      <w:r>
        <w:t xml:space="preserve"> </w:t>
      </w:r>
      <w:r>
        <w:rPr>
          <w:rFonts w:hint="eastAsia"/>
        </w:rPr>
        <w:t xml:space="preserve">Fiddes警示：“如果成本压力持续累积、需求转弱，企业信心和整体经济在未来数月可能承受更大压力。”企业信心指数虽升至3个月高位，但仍处于该指标的历史低区间，意味着扩张趋缓与成本上行已开始改变工厂判断。</w:t>
      </w:r>
    </w:p>
    <w:p>
      <w:pPr>
        <w:pStyle w:val="BodyText"/>
      </w:pPr>
      <w:r>
        <w:rPr>
          <w:b/>
          <w:bCs/>
        </w:rPr>
        <w:t xml:space="preserve">References</w:t>
      </w:r>
    </w:p>
    <w:p>
      <w:pPr>
        <w:pStyle w:val="BodyText"/>
      </w:pPr>
      <w:r>
        <w:t xml:space="preserve">[8] Reuters. (2026, May 21). Japan’s factory activity expands at slower pace as cost pressures surge. Investing.com. https://www.investing.com/news/economic-indicators/japans-factory-activity-expands-at-slower-pace-cost-pressures-surge-4702864</w:t>
      </w:r>
      <w:r>
        <w:t xml:space="preserve"> </w:t>
      </w:r>
      <w:r>
        <w:t xml:space="preserve">[9] S&amp;P Global. (2026, May 21). au Jibun Bank Flash Japan Composite PMI, May 2026. S&amp;P Global / Jibun Bank. https://www.pmi.spglobal.com/Public/Home/PressRelease/6bf4b968d4f64cf68179409bb183fb6a</w:t>
      </w:r>
      <w:r>
        <w:t xml:space="preserve"> </w:t>
      </w:r>
      <w:r>
        <w:t xml:space="preserve">[10] FXStreet. (2026, May 21). Japan Jibun Bank Manufacturing PMI in line with expectations at 54.5 in May. FXStreet. https://www.fxstreet.com/news/japan-jibun-bank-manufacturing-pmi-in-line-with-expectations-545-in-may-202605210030</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习近平普京联合声明指责日本加速再军事化东京当日强硬反驳"/>
    <w:p>
      <w:pPr>
        <w:pStyle w:val="Heading3"/>
      </w:pPr>
      <w:r>
        <w:rPr>
          <w:rFonts w:hint="eastAsia"/>
        </w:rPr>
        <w:t xml:space="preserve">习近平、普京联合声明指责日本“加速再军事化”，东京当日强硬反驳</w:t>
      </w:r>
    </w:p>
    <w:p>
      <w:pPr>
        <w:pStyle w:val="FirstParagraph"/>
      </w:pPr>
      <w:r>
        <w:rPr>
          <w:rFonts w:hint="eastAsia"/>
        </w:rPr>
        <w:t xml:space="preserve">中俄首脑5月20日在北京举行峰会后发表的联合声明罕见以专门段落点名日本，称“日本当前加速再军事化的路线对地区和平与稳定构成严重威胁”，并警告日本右翼势力的“极端挑衅”行为，矛头直指可能修改“无核三原则”以及“大规模累积敏感核材料”等动向。声明长达约47页，覆盖中东能源、俄乌、台海以及对美主导制裁的立场，同时延长了2001年签署的《中俄睦邻友好合作条约》。</w:t>
      </w:r>
    </w:p>
    <w:p>
      <w:pPr>
        <w:pStyle w:val="BodyText"/>
      </w:pPr>
      <w:r>
        <w:rPr>
          <w:rFonts w:hint="eastAsia"/>
        </w:rPr>
        <w:t xml:space="preserve">日本5月21日迅速回击。内阁官房副长官尾崎正直在东京例行记者会上表示，日方希望中国“改变其行为”，称中俄指控是“国际社会严重关切的事由”，并要求俄罗斯“停止对乌克兰的入侵”。习近平在会谈中特别强调，“反对一切否认二战胜利成果、企图为法西斯主义和军国主义翻案、复活之挑衅行为”——这一表述在中俄外交文本中并不常见，等于把日本归入二战历史叙事的反方阵营。</w:t>
      </w:r>
    </w:p>
    <w:p>
      <w:pPr>
        <w:pStyle w:val="BodyText"/>
      </w:pPr>
      <w:r>
        <w:rPr>
          <w:rFonts w:hint="eastAsia"/>
        </w:rPr>
        <w:t xml:space="preserve">事件落在一连串敏感节点之上。日本上月刚刚取消军用装备出口管制，并在FY2026预算中安排9.04万亿日元防卫开支（连续第4年创新高，目标到2027年将国防开支占GDP比重提升至2%）。中日关系自高市早苗首相2025年11月就“台海有事”发表言论后持续紧张，叠加同一周发生在上海的日本人遇袭事件，使外交摩擦短期内难以降温。</w:t>
      </w:r>
    </w:p>
    <w:p>
      <w:pPr>
        <w:pStyle w:val="BodyText"/>
      </w:pPr>
      <w:r>
        <w:rPr>
          <w:b/>
          <w:bCs/>
        </w:rPr>
        <w:t xml:space="preserve">References</w:t>
      </w:r>
    </w:p>
    <w:p>
      <w:pPr>
        <w:pStyle w:val="BodyText"/>
      </w:pPr>
      <w:r>
        <w:t xml:space="preserve">[11] Kyodo News. (2026, May 21). UPDATE3: Chinese, Russian leaders rap Japan for accelerated remilitarization. Japan Today. https://japantoday.com/category/politics/update3-chinese-russian-leaders-rap-japan-for-accelerated-remilitarization</w:t>
      </w:r>
      <w:r>
        <w:t xml:space="preserve"> </w:t>
      </w:r>
      <w:r>
        <w:t xml:space="preserve">[12] Anadolu Agency. (2026, May 21). Japan dismisses claims by Russia, China over its remilitarization. Anadolu Agency. https://aa.com.tr/en/asia-pacific/japan-dismisses-claims-by-russia-china-over-its-remilitarization-/3944090</w:t>
      </w:r>
    </w:p>
    <w:p>
      <w:r>
        <w:pict>
          <v:rect style="width:0;height:1.5pt" o:hralign="center" o:hrstd="t" o:hr="t"/>
        </w:pict>
      </w:r>
    </w:p>
    <w:bookmarkEnd w:id="13"/>
    <w:bookmarkStart w:id="14" w:name="高市早苗在罕见党首辩论中呼吁尽快冻结食品消费税"/>
    <w:p>
      <w:pPr>
        <w:pStyle w:val="Heading3"/>
      </w:pPr>
      <w:r>
        <w:rPr>
          <w:rFonts w:hint="eastAsia"/>
        </w:rPr>
        <w:t xml:space="preserve">高市早苗在罕见党首辩论中呼吁“尽快”冻结食品消费税</w:t>
      </w:r>
    </w:p>
    <w:p>
      <w:pPr>
        <w:pStyle w:val="FirstParagraph"/>
      </w:pPr>
      <w:r>
        <w:rPr>
          <w:rFonts w:hint="eastAsia"/>
        </w:rPr>
        <w:t xml:space="preserve">首相高市早苗5月21日在国会党首辩论中表示，希望在中东局势引发财政与国债收益率压力的背景下“尽快”冻结食品消费税。这是她就任以来仅有的第二次此类辩论，距上次同类形式已逾半年，4月会议曾被取消；主要发问者为国民民主党（DPP）党首玉木雄一郎，其党在2月大选后跃居中道改革联盟之外的第一大在野党。</w:t>
      </w:r>
    </w:p>
    <w:p>
      <w:pPr>
        <w:pStyle w:val="BodyText"/>
      </w:pPr>
      <w:r>
        <w:rPr>
          <w:rFonts w:hint="eastAsia"/>
        </w:rPr>
        <w:t xml:space="preserve">整场辩论时长45分钟，玉木独占12分钟，其余6党简短交锋。高市表态的核心，是将8%的食品消费税在两年内降至0%。该方案由跨党派国家委员会推动，预计今年夏季提交中期报告后即可启动立法程序。</w:t>
      </w:r>
    </w:p>
    <w:p>
      <w:pPr>
        <w:pStyle w:val="BodyText"/>
      </w:pPr>
      <w:r>
        <w:rPr>
          <w:rFonts w:hint="eastAsia"/>
        </w:rPr>
        <w:t xml:space="preserve">但成本是绕不开的硬约束。该提案每年需财政承担5万亿至9万亿日元，相当于FY2026年度122.31万亿日元（约7,690亿美元）国家预算的7%—9%。日本政府债券收益率目前已升至约30年高位，OECD直言该方案“未经精准定位且代价高昂”。政府目前的回应是限制新增国债发行，同时筹备一份针对中东危机冲击的补充预算——这意味着减税与补贴需要从既有支出篮中挤出空间，“尽快”二字在财政算式中并不轻巧。</w:t>
      </w:r>
    </w:p>
    <w:p>
      <w:pPr>
        <w:pStyle w:val="BodyText"/>
      </w:pPr>
      <w:r>
        <w:rPr>
          <w:b/>
          <w:bCs/>
        </w:rPr>
        <w:t xml:space="preserve">References</w:t>
      </w:r>
    </w:p>
    <w:p>
      <w:pPr>
        <w:pStyle w:val="BodyText"/>
      </w:pPr>
      <w:r>
        <w:t xml:space="preserve">[13] Kyodo News. (2026, May 21). UPDATE3: Japan PM wants food consumption tax freeze as soon as possible. Japan Today. https://japantoday.com/category/politics/update3-japan-pm-wants-food-consumption-tax-freeze-as-soon-as-possible</w:t>
      </w:r>
      <w:r>
        <w:t xml:space="preserve"> </w:t>
      </w:r>
      <w:r>
        <w:t xml:space="preserve">[14] Kyodo News. (2026, January 24). Cabinet OKs record FY2026 draft budget under PM’s expansionary plan. Japan Today. https://japantoday.com/category/politics/update2-japan-cabinet-oks-record-fy-2026-draft-budget-under-pm’s-expansionary-plan</w:t>
      </w:r>
      <w:r>
        <w:t xml:space="preserve"> </w:t>
      </w:r>
      <w:r>
        <w:t xml:space="preserve">[15] Kyodo News. (2026, May 21). Takaichi aims for 2-year break on food tax within FY2026. Japan Today. https://japantoday.com/category/politics/japan-pm-aims-for-2-year-break-on-food-tax-within-fy-2026</w:t>
      </w:r>
    </w:p>
    <w:p>
      <w:r>
        <w:pict>
          <v:rect style="width:0;height:1.5pt" o:hralign="center" o:hrstd="t" o:hr="t"/>
        </w:pict>
      </w:r>
    </w:p>
    <w:bookmarkEnd w:id="14"/>
    <w:bookmarkStart w:id="15" w:name="防卫相小泉进次郎视察无人机厂商prodrone强调本土自主生产"/>
    <w:p>
      <w:pPr>
        <w:pStyle w:val="Heading3"/>
      </w:pPr>
      <w:r>
        <w:rPr>
          <w:rFonts w:hint="eastAsia"/>
        </w:rPr>
        <w:t xml:space="preserve">防卫相小泉进次郎视察无人机厂商Prodrone，强调本土自主生产</w:t>
      </w:r>
    </w:p>
    <w:p>
      <w:pPr>
        <w:pStyle w:val="FirstParagraph"/>
      </w:pPr>
      <w:r>
        <w:rPr>
          <w:rFonts w:hint="eastAsia"/>
        </w:rPr>
        <w:t xml:space="preserve">防卫相小泉进次郎5月21日造访位于名古屋的无人机厂商Prodrone，向媒体表示，“日本必须建立无人机的国内生产与技术基础”，并呼吁日本须获得“大量低成本、高性能的无人机”。Prodrone社长戸谷俊介（Shunsuke</w:t>
      </w:r>
      <w:r>
        <w:t xml:space="preserve"> </w:t>
      </w:r>
      <w:r>
        <w:rPr>
          <w:rFonts w:hint="eastAsia"/>
        </w:rPr>
        <w:t xml:space="preserve">Toya）随后介绍了公司在两栖无人机等领域的技术储备，称其为“日本独有的先进技术”。</w:t>
      </w:r>
    </w:p>
    <w:p>
      <w:pPr>
        <w:pStyle w:val="BodyText"/>
      </w:pPr>
      <w:r>
        <w:rPr>
          <w:rFonts w:hint="eastAsia"/>
        </w:rPr>
        <w:t xml:space="preserve">此次行程的政策含义在三重背景下浮现。其一，俄乌战争已把无人机推上现代陆战的核心位置，而中国掌握全球商用无人机70%以上的产能；其二，日本上月解除了对防卫装备出口的限制，日本政策投资银行（DBJ）也已撤销对防卫承包商的投资禁令；其三，FY2026防卫预算约9.04万亿日元（约580亿美元），同比增长9.4%，连续第4年刷新纪录，目标是到2027年实现国防开支占GDP</w:t>
      </w:r>
      <w:r>
        <w:t xml:space="preserve"> 2%。</w:t>
      </w:r>
    </w:p>
    <w:p>
      <w:pPr>
        <w:pStyle w:val="BodyText"/>
      </w:pPr>
      <w:r>
        <w:rPr>
          <w:rFonts w:hint="eastAsia"/>
        </w:rPr>
        <w:t xml:space="preserve">小泉当日还视察三菱重工生产PAC-3与SM-3</w:t>
      </w:r>
      <w:r>
        <w:t xml:space="preserve"> Block </w:t>
      </w:r>
      <w:r>
        <w:rPr>
          <w:rFonts w:hint="eastAsia"/>
        </w:rPr>
        <w:t xml:space="preserve">2A拦截弹的设施，并由美国驻日大使乔治・格拉斯（George</w:t>
      </w:r>
      <w:r>
        <w:t xml:space="preserve"> </w:t>
      </w:r>
      <w:r>
        <w:rPr>
          <w:rFonts w:hint="eastAsia"/>
        </w:rPr>
        <w:t xml:space="preserve">Glass）陪同。这一组合——视察国产无人机企业、美日盟友联手亮相、政策性银行解除限制——把“减少对外依赖”明确写入日本国防产业政策的当前优先级。资金侧面，国防开支翻倍主要由法人税、烟草税及自2027年开征的所得税附加承担，意味着日本社会正以税收形式实质性买入再军事化进程。</w:t>
      </w:r>
    </w:p>
    <w:p>
      <w:pPr>
        <w:pStyle w:val="BodyText"/>
      </w:pPr>
      <w:r>
        <w:rPr>
          <w:b/>
          <w:bCs/>
        </w:rPr>
        <w:t xml:space="preserve">References</w:t>
      </w:r>
    </w:p>
    <w:p>
      <w:pPr>
        <w:pStyle w:val="BodyText"/>
      </w:pPr>
      <w:r>
        <w:t xml:space="preserve">[16] Kyodo News. (2026, May 21). Japan’s defense chief visits drone maker, stresses local production. Japan Today. https://japantoday.com/category/politics/japan’s-defense-chief-visits-drone-maker-stresses-local-production</w:t>
      </w:r>
      <w:r>
        <w:t xml:space="preserve"> </w:t>
      </w:r>
      <w:r>
        <w:t xml:space="preserve">[17] Yamaguchi, M. (2025, December 26). Japan’s Cabinet approves record defense budget aiming to deter China as tensions grow. PBS News / Associated Press. https://www.pbs.org/newshour/world/japans-cabinet-approves-record-defense-budget-aiming-to-deter-china-as-tensions-grow</w:t>
      </w:r>
      <w:r>
        <w:t xml:space="preserve"> </w:t>
      </w:r>
      <w:r>
        <w:t xml:space="preserve">[18] Naval News. (2025, December 26). Japan Approves Record Defense Budget for Fiscal Year 2026. Naval News. https://www.navalnews.com/naval-news/2025/12/japan-approves-record-defense-budget-for-fiscal-year-2026/</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英伟达营收同比飙升85软银日内大涨16日经225收报61684"/>
    <w:p>
      <w:pPr>
        <w:pStyle w:val="Heading3"/>
      </w:pPr>
      <w:r>
        <w:rPr>
          <w:rFonts w:hint="eastAsia"/>
        </w:rPr>
        <w:t xml:space="preserve">英伟达营收同比飙升85%，软银日内大涨16%，日经225收报61,684</w:t>
      </w:r>
    </w:p>
    <w:p>
      <w:pPr>
        <w:pStyle w:val="FirstParagraph"/>
      </w:pPr>
      <w:r>
        <w:rPr>
          <w:rFonts w:hint="eastAsia"/>
        </w:rPr>
        <w:t xml:space="preserve">软银集团股价5月21日在东京暴涨16%，带动日经225指数收报61,684.14点、上涨3.14%，触发当日全亚洲科技股的连锁上涨。直接导火索是英伟达隔夜公布的截至4月26日的FY27第一财季业绩——营收816.2亿美元，同比增长85%、环比增长20%；其中数据中心收入752亿美元，同比增长92%。公司同时宣布新增800亿美元股票回购授权，并将季度股息由每股0.01美元上调至0.25美元；下一季度收入指引约910亿美元，远超LSEG调查的868.4亿美元市场共识。</w:t>
      </w:r>
    </w:p>
    <w:p>
      <w:pPr>
        <w:pStyle w:val="BodyText"/>
      </w:pPr>
      <w:r>
        <w:rPr>
          <w:rFonts w:hint="eastAsia"/>
        </w:rPr>
        <w:t xml:space="preserve">日本半导体产业链同步走高。东京电子上涨5.44%、爱德万测试上涨2.8%、瑞萨电子上涨7%。软银的反应级别更高——它持有英国Arm约90%股份、累计向OpenAI投入逾300亿美元，并在截至2026年3月的财年录得约450亿美元投资收益，是日本市场AI主题最纯粹的代理标的。Ortus</w:t>
      </w:r>
      <w:r>
        <w:t xml:space="preserve"> </w:t>
      </w:r>
      <w:r>
        <w:rPr>
          <w:rFonts w:hint="eastAsia"/>
        </w:rPr>
        <w:t xml:space="preserve">Advisors日本股票策略主管Andrew</w:t>
      </w:r>
      <w:r>
        <w:t xml:space="preserve"> </w:t>
      </w:r>
      <w:r>
        <w:rPr>
          <w:rFonts w:hint="eastAsia"/>
        </w:rPr>
        <w:t xml:space="preserve">Jackson表示，“考虑到软银对AI相关资产的高度敞口，本次涨幅仍属显著”；惠誉旗下CreditSights则评估，Arm的此轮上涨已“在公司激进AI投资之外，实质性强化了软银的资产负债表”。</w:t>
      </w:r>
    </w:p>
    <w:p>
      <w:pPr>
        <w:pStyle w:val="BodyText"/>
      </w:pPr>
      <w:r>
        <w:rPr>
          <w:rFonts w:hint="eastAsia"/>
        </w:rPr>
        <w:t xml:space="preserve">英伟达CEO黄仁勋（Jensen</w:t>
      </w:r>
      <w:r>
        <w:t xml:space="preserve"> </w:t>
      </w:r>
      <w:r>
        <w:rPr>
          <w:rFonts w:hint="eastAsia"/>
        </w:rPr>
        <w:t xml:space="preserve">Huang）将这一切定调为“人类历史上规模最大的基础设施扩张正在以异乎寻常的速度加速”。英伟达的Q2指引仍然将中国排除在外——这意味着日本与韩国、台湾的AI供应链厂商在地缘格局下事实上获得了更大的市场份额，软银-英伟达共振背后是亚洲半导体供应链对全球AI资本开支的深度绑定。</w:t>
      </w:r>
    </w:p>
    <w:p>
      <w:pPr>
        <w:pStyle w:val="BodyText"/>
      </w:pPr>
      <w:r>
        <w:rPr>
          <w:b/>
          <w:bCs/>
        </w:rPr>
        <w:t xml:space="preserve">References</w:t>
      </w:r>
    </w:p>
    <w:p>
      <w:pPr>
        <w:pStyle w:val="BodyText"/>
      </w:pPr>
      <w:r>
        <w:t xml:space="preserve">[19] CNBC. (2026, May 21). SoftBank soars 16% as Asia tech stocks rally on Nvidia earnings. CNBC. https://www.cnbc.com/2026/05/21/softbank-asia-tech-stocks-nvidia-earnings.html</w:t>
      </w:r>
      <w:r>
        <w:t xml:space="preserve"> </w:t>
      </w:r>
      <w:r>
        <w:t xml:space="preserve">[20] Nikkei Asia. (2026, May 21). Nvidia reports 85% revenue jump but still excludes China in outlook. Nikkei Asia. https://asia.nikkei.com/business/tech/semiconductors/nvidia-reports-85-revenue-jump-but-still-excludes-china-in-outlook</w:t>
      </w:r>
      <w:r>
        <w:t xml:space="preserve"> </w:t>
      </w:r>
      <w:r>
        <w:t xml:space="preserve">[21] Associated Press. (2026, May 21). Nvidia Q1 2026 revenue soars 85% on surging AI chip demand, beats Wall Street expectations. Gulf News. https://gulfnews.com/technology/nvidia-q1-2026-revenue-soars-85-on-surging-ai-chip-demand-beats-wall-street-expectations-1.500547972</w:t>
      </w:r>
    </w:p>
    <w:p>
      <w:r>
        <w:pict>
          <v:rect style="width:0;height:1.5pt" o:hralign="center" o:hrstd="t" o:hr="t"/>
        </w:pict>
      </w:r>
    </w:p>
    <w:bookmarkEnd w:id="17"/>
    <w:bookmarkStart w:id="18" w:name="彭博专题亚洲ai芯片窗口红利催生新一轮全球储蓄过剩为美科技巨头融资"/>
    <w:p>
      <w:pPr>
        <w:pStyle w:val="Heading3"/>
      </w:pPr>
      <w:r>
        <w:rPr>
          <w:rFonts w:hint="eastAsia"/>
        </w:rPr>
        <w:t xml:space="preserve">彭博专题，亚洲AI芯片“窗口红利”催生新一轮全球储蓄过剩，为美科技巨头融资</w:t>
      </w:r>
    </w:p>
    <w:p>
      <w:pPr>
        <w:pStyle w:val="FirstParagraph"/>
      </w:pPr>
      <w:r>
        <w:rPr>
          <w:rFonts w:hint="eastAsia"/>
        </w:rPr>
        <w:t xml:space="preserve">彭博5月21日刊发长篇分析《Circular</w:t>
      </w:r>
      <w:r>
        <w:t xml:space="preserve"> AI Boom Goes Global as Asia Windfall Funds </w:t>
      </w:r>
      <w:r>
        <w:rPr>
          <w:rFonts w:hint="eastAsia"/>
        </w:rPr>
        <w:t xml:space="preserve">Hyperscalers》，将亚洲半导体厂商的AI红利与上世纪90年代末至2000年代初的“亚洲储蓄过剩”作并置。文章核心论点：韩国与台湾——以及包括东京电子、爱德万测试、瑞萨在内的日本半导体设备/芯片供应链——正在赚取空前现金流，而这些资金通过供应商付款、回购股份、债券承销等渠道，最终回流至美国超大规模云厂商（hyperscalers）的AI资本开支，形成一个全球性的“循环投资闭环”。</w:t>
      </w:r>
    </w:p>
    <w:p>
      <w:pPr>
        <w:pStyle w:val="BodyText"/>
      </w:pPr>
      <w:r>
        <w:rPr>
          <w:rFonts w:hint="eastAsia"/>
        </w:rPr>
        <w:t xml:space="preserve">闭环规模的可测量基准已经清晰。根据alcapitaladvisory与Yahoo</w:t>
      </w:r>
      <w:r>
        <w:t xml:space="preserve"> </w:t>
      </w:r>
      <w:r>
        <w:rPr>
          <w:rFonts w:hint="eastAsia"/>
        </w:rPr>
        <w:t xml:space="preserve">Finance援引“Magnificent</w:t>
      </w:r>
      <w:r>
        <w:t xml:space="preserve"> 7”Q1 </w:t>
      </w:r>
      <w:r>
        <w:rPr>
          <w:rFonts w:hint="eastAsia"/>
        </w:rPr>
        <w:t xml:space="preserve">2026业绩数据，Amazon、Alphabet、Meta、Microsoft与Oracle在2026年的AI基础设施资本开支合计将达到约7,250亿美元，较2025年的4,100亿美元跃升77%、是2025年中前的市场预估的近两倍。其中Alphabet全年指引为1,800亿—1,900亿美元，Amazon约2,000亿美元，Meta在1,250亿—1,450亿美元之间。Goldman</w:t>
      </w:r>
      <w:r>
        <w:t xml:space="preserve"> </w:t>
      </w:r>
      <w:r>
        <w:rPr>
          <w:rFonts w:hint="eastAsia"/>
        </w:rPr>
        <w:t xml:space="preserve">Sachs测算，仅美国数据中心当前已存在超过11GW的电力缺口，到2028年累计缺口将超过45GW。</w:t>
      </w:r>
    </w:p>
    <w:p>
      <w:pPr>
        <w:pStyle w:val="BodyText"/>
      </w:pPr>
      <w:r>
        <w:rPr>
          <w:rFonts w:hint="eastAsia"/>
        </w:rPr>
        <w:t xml:space="preserve">彭博点出该机制的两类系统性风险。其一是“自反性需求”——一旦任一家hyperscaler放缓采购，作为上游的亚洲设备与芯片厂商的收入和资本回流将连锁中断；其二是“产能错价”——目前的资本开支决策几乎完全依赖几家大公司之间的内部信号交换（OpenAI、Anthropic、Microsoft、Nvidia彼此投资与采购），缺乏独立的市场验证。这两点共同决定了：当下日本半导体股价的弹性，本质上是几张资产负债表之间的镜像，而不是终端市场的独立增长。</w:t>
      </w:r>
    </w:p>
    <w:p>
      <w:pPr>
        <w:pStyle w:val="BodyText"/>
      </w:pPr>
      <w:r>
        <w:rPr>
          <w:b/>
          <w:bCs/>
        </w:rPr>
        <w:t xml:space="preserve">References</w:t>
      </w:r>
    </w:p>
    <w:p>
      <w:pPr>
        <w:pStyle w:val="BodyText"/>
      </w:pPr>
      <w:r>
        <w:t xml:space="preserve">[22] Bloomberg. (2026, May 21). Circular AI Boom Goes Global as Asia Windfall Funds Hyperscalers. Bloomberg. https://www.bloomberg.com/news/articles/2026-05-21/circular-ai-boom-goes-global-as-asia-windfall-funds-hyperscalers</w:t>
      </w:r>
      <w:r>
        <w:t xml:space="preserve"> </w:t>
      </w:r>
      <w:r>
        <w:t xml:space="preserve">[23] Capital Advisory. (2026, May). AI Capex Cycle 2026: $725B Hyperscaler Buildout — CFA Analysis. ALCapital Advisory. https://alcapitaladvisory.com/research/intelligence/ai-infrastructure.html</w:t>
      </w:r>
      <w:r>
        <w:t xml:space="preserve"> </w:t>
      </w:r>
      <w:r>
        <w:t xml:space="preserve">[24] Yahoo Finance. (2026, April 30). Magnificent 7 earnings rush reveals AI spending surge, with hyperscaler capex set to reach $725 billion in 2026. Yahoo Finance. https://finance.yahoo.com/markets/article/magnificent-7-earnings-rush-reveals-ai-spending-surge-with-hyperscaler-capex-set-to-reach-725-billion-in-2026-224901707.html</w:t>
      </w:r>
    </w:p>
    <w:p>
      <w:r>
        <w:pict>
          <v:rect style="width:0;height:1.5pt" o:hralign="center" o:hrstd="t" o:hr="t"/>
        </w:pict>
      </w:r>
    </w:p>
    <w:bookmarkEnd w:id="18"/>
    <w:bookmarkStart w:id="19" w:name="X598685f1356e336421429426b8565569398bdbd"/>
    <w:p>
      <w:pPr>
        <w:pStyle w:val="Heading3"/>
      </w:pPr>
      <w:r>
        <w:rPr>
          <w:rFonts w:hint="eastAsia"/>
        </w:rPr>
        <w:t xml:space="preserve">SpaceX递交800亿美元纳斯达克IPO招股书，主线转向AI基础设施、明确把中国排除在外</w:t>
      </w:r>
    </w:p>
    <w:p>
      <w:pPr>
        <w:pStyle w:val="FirstParagraph"/>
      </w:pPr>
      <w:r>
        <w:t xml:space="preserve">SpaceX </w:t>
      </w:r>
      <w:r>
        <w:rPr>
          <w:rFonts w:hint="eastAsia"/>
        </w:rPr>
        <w:t xml:space="preserve">5月21日向SEC公开递交S-1招股书，拟以代码“SPCX”登陆纳斯达克，计划6月11日挂牌、募资规模上限达800亿美元、估值区间1.75万亿—2万亿美元——这将成为有史以来规模最大的IPO。Nikkei</w:t>
      </w:r>
      <w:r>
        <w:t xml:space="preserve"> </w:t>
      </w:r>
      <w:r>
        <w:rPr>
          <w:rFonts w:hint="eastAsia"/>
        </w:rPr>
        <w:t xml:space="preserve">Asia记者Yifan</w:t>
      </w:r>
      <w:r>
        <w:t xml:space="preserve"> </w:t>
      </w:r>
      <w:r>
        <w:rPr>
          <w:rFonts w:hint="eastAsia"/>
        </w:rPr>
        <w:t xml:space="preserve">Yu的署名报道率先点出招股书的两条暗线：公司明确把中国“现在与未来”都排除在Starlink市场之外，并把中国低轨星座“国网（Guowang）”与“SpaceSail”列为亚洲市场的竞争性威胁。</w:t>
      </w:r>
    </w:p>
    <w:p>
      <w:pPr>
        <w:pStyle w:val="BodyText"/>
      </w:pPr>
      <w:r>
        <w:rPr>
          <w:rFonts w:hint="eastAsia"/>
        </w:rPr>
        <w:t xml:space="preserve">财务侧呈现出“高速扩张+巨额亏损+少数控股人”的典型组合。2025全年营收187亿美元，同比增长33%，其中Starlink贡献114亿美元、增速近50%，但全年仍录得约49亿美元净亏；2026年一季度营收47亿美元、净亏43亿美元，截至3月31日累计赤字达413亿美元。马斯克通过双层股权安排掌握85.1%表决权。资本开支2025年已超200亿美元；据CNBC、CoinDesk与Axios披露，Anthropic与SpaceX的算力合同金额为每月12.5亿美元、合约期至2029年5月，对应年化150亿美元，用于使用Colossus与Colossus</w:t>
      </w:r>
      <w:r>
        <w:t xml:space="preserve"> </w:t>
      </w:r>
      <w:r>
        <w:rPr>
          <w:rFonts w:hint="eastAsia"/>
        </w:rPr>
        <w:t xml:space="preserve">II两座数据中心，并将逐步迁移至Nvidia</w:t>
      </w:r>
      <w:r>
        <w:t xml:space="preserve"> </w:t>
      </w:r>
      <w:r>
        <w:rPr>
          <w:rFonts w:hint="eastAsia"/>
        </w:rPr>
        <w:t xml:space="preserve">GB200计算节点。</w:t>
      </w:r>
    </w:p>
    <w:p>
      <w:pPr>
        <w:pStyle w:val="BodyText"/>
      </w:pPr>
      <w:r>
        <w:rPr>
          <w:rFonts w:hint="eastAsia"/>
        </w:rPr>
        <w:t xml:space="preserve">更值得注意的是商业模式的重写。SpaceX在2026年2月吞并马斯克旗下的xAI，并已就在2028年前发射轨道AI算力卫星启动FCC审批，最高规划达100万颗太阳能驱动的AI数据中心卫星。这意味着SpaceX的招股书并非一家火箭/通信公司IPO，而是一份“AI基础设施重资产平台”的上市文件——日本市场的相关关注点，将逐渐由Starlink在日服务转向AI算力供给链与GPU供应商（其中Nvidia、Arm都与日本资本市场深度绑定）。</w:t>
      </w:r>
    </w:p>
    <w:p>
      <w:pPr>
        <w:pStyle w:val="BodyText"/>
      </w:pPr>
      <w:r>
        <w:rPr>
          <w:b/>
          <w:bCs/>
        </w:rPr>
        <w:t xml:space="preserve">References</w:t>
      </w:r>
    </w:p>
    <w:p>
      <w:pPr>
        <w:pStyle w:val="BodyText"/>
      </w:pPr>
      <w:r>
        <w:t xml:space="preserve">[25] Yu, Y. (2026, May 21). Elon Musk’s SpaceX IPO omits China as a market but warns it is a threat. Nikkei Asia. https://asia.nikkei.com/business/markets/ipo/elon-musk-s-spacex-ipo-omits-china-as-a-market-but-warns-it-is-a-threat</w:t>
      </w:r>
      <w:r>
        <w:t xml:space="preserve"> </w:t>
      </w:r>
      <w:r>
        <w:t xml:space="preserve">[26] Space Daily. (2026, May 21). SpaceX’s $2 trillion IPO filing isn’t really about rockets — buried in the S-1 is a quiet pivot that reframes the entire company as an AI infrastructure bet. Space Daily. https://spacedaily.com/sd-spacexs-2-trillion-ipo-filing-isnt-really-about-rockets-buried-in-the-s-1-is-a-quiet-pivot-that-reframes-the-entire-company-as-an-ai-infrastructure-bet/</w:t>
      </w:r>
      <w:r>
        <w:t xml:space="preserve"> </w:t>
      </w:r>
      <w:r>
        <w:t xml:space="preserve">[27] Field, H., &amp; Goswami, R. (2026, May 6). Anthropic, SpaceX announce compute deal that includes space development. CNBC. https://www.cnbc.com/2026/05/06/anthropic-spacex-data-center-capacity.html</w:t>
      </w:r>
      <w:r>
        <w:t xml:space="preserve"> </w:t>
      </w:r>
      <w:r>
        <w:t xml:space="preserve">[28] Axios. (2026, May 20). Anthropic is paying SpaceX $15 billion per year. Axios. https://www.axios.com/2026/05/20/anthropic-spacex-compute</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经营管理签证收紧引发外资业主仓促离日潮月度申请暴跌96"/>
    <w:p>
      <w:pPr>
        <w:pStyle w:val="Heading3"/>
      </w:pPr>
      <w:r>
        <w:rPr>
          <w:rFonts w:hint="eastAsia"/>
        </w:rPr>
        <w:t xml:space="preserve">经营管理签证收紧引发外资业主“仓促离日”潮，月度申请暴跌96%</w:t>
      </w:r>
    </w:p>
    <w:p>
      <w:pPr>
        <w:pStyle w:val="FirstParagraph"/>
      </w:pPr>
      <w:r>
        <w:rPr>
          <w:rFonts w:hint="eastAsia"/>
        </w:rPr>
        <w:t xml:space="preserve">日本入国管理厅（ISA）2025年10月16日生效的“经营管理签证”新规，使该签证月度申请量从大约1,700件暴跌至约70件——降幅约96%。日本时报5月21日的专题指出，新规将最低资本要求由500万日元一次性提升至3000万日元（约18.8万美元）、要求至少雇用1名日本籍或永住者全职员工、并要求经营者本人或其全职员工具备JLPT</w:t>
      </w:r>
      <w:r>
        <w:t xml:space="preserve"> </w:t>
      </w:r>
      <w:r>
        <w:rPr>
          <w:rFonts w:hint="eastAsia"/>
        </w:rPr>
        <w:t xml:space="preserve">N2（CEFR</w:t>
      </w:r>
      <w:r>
        <w:t xml:space="preserve"> </w:t>
      </w:r>
      <w:r>
        <w:rPr>
          <w:rFonts w:hint="eastAsia"/>
        </w:rPr>
        <w:t xml:space="preserve">B2）级日语能力——家庭办公室一律不再受理。这是六倍门槛</w:t>
      </w:r>
      <w:r>
        <w:t xml:space="preserve"> + </w:t>
      </w:r>
      <w:r>
        <w:rPr>
          <w:rFonts w:hint="eastAsia"/>
        </w:rPr>
        <w:t xml:space="preserve">雇用</w:t>
      </w:r>
      <w:r>
        <w:t xml:space="preserve"> + </w:t>
      </w:r>
      <w:r>
        <w:rPr>
          <w:rFonts w:hint="eastAsia"/>
        </w:rPr>
        <w:t xml:space="preserve">语言三重夹击。</w:t>
      </w:r>
    </w:p>
    <w:p>
      <w:pPr>
        <w:pStyle w:val="BodyText"/>
      </w:pPr>
      <w:r>
        <w:rPr>
          <w:rFonts w:hint="eastAsia"/>
        </w:rPr>
        <w:t xml:space="preserve">具体冲击已可量化。截至2025年年中，日本约有4.5万名“经营管理”在留资格持有人，其中约半数为中国籍。东京商工调查针对299家外资经营企业的问卷显示，45.2%预期受到负面影响，5.3%表示“可能歇业并离开日本”。Republic</w:t>
      </w:r>
      <w:r>
        <w:t xml:space="preserve"> World、BusinessToday </w:t>
      </w:r>
      <w:r>
        <w:rPr>
          <w:rFonts w:hint="eastAsia"/>
        </w:rPr>
        <w:t xml:space="preserve">India与Storyboard18等媒体追踪到的典型案例是印度籍Manish</w:t>
      </w:r>
      <w:r>
        <w:t xml:space="preserve"> </w:t>
      </w:r>
      <w:r>
        <w:rPr>
          <w:rFonts w:hint="eastAsia"/>
        </w:rPr>
        <w:t xml:space="preserve">Kumar——已在日本生活近30年、在埼玉经营印度咖喱店18年、子女在日出生并只讲日语——续签被拒后被告知必须关店离境；他在东京一次抗议集会上情绪崩溃，成为新规副作用的标志性面孔。香港粥铺“三妹餐厅”店主Chan</w:t>
      </w:r>
      <w:r>
        <w:t xml:space="preserve"> </w:t>
      </w:r>
      <w:r>
        <w:rPr>
          <w:rFonts w:hint="eastAsia"/>
        </w:rPr>
        <w:t xml:space="preserve">Kah-yee（投入资金900万日元）则于5月20日歇业，集中体现餐饮类小店在新门槛前的脆弱性。</w:t>
      </w:r>
    </w:p>
    <w:p>
      <w:pPr>
        <w:pStyle w:val="BodyText"/>
      </w:pPr>
      <w:r>
        <w:rPr>
          <w:rFonts w:hint="eastAsia"/>
        </w:rPr>
        <w:t xml:space="preserve">监管的政策初衷有据可查。ISA</w:t>
      </w:r>
      <w:r>
        <w:t xml:space="preserve"> </w:t>
      </w:r>
      <w:r>
        <w:rPr>
          <w:rFonts w:hint="eastAsia"/>
        </w:rPr>
        <w:t xml:space="preserve">2023年9月至2024年12月对约300宗“经营管理”案例的复核发现约90%存在问题，包括空壳公司、租赁地址、无实质经营等违规模式。ISA在留管理课长伊藤润司向Japan</w:t>
      </w:r>
      <w:r>
        <w:t xml:space="preserve"> </w:t>
      </w:r>
      <w:r>
        <w:rPr>
          <w:rFonts w:hint="eastAsia"/>
        </w:rPr>
        <w:t xml:space="preserve">Times承认：“要在打击滥用与吸引真实创业之间取得平衡，难度极大。”政府目前给出截至2028年10月的3年宽限期，但对依赖小本经营移民模式的多数家庭而言，“宽限”并未改变结局——只是把告别日期延后。</w:t>
      </w:r>
    </w:p>
    <w:p>
      <w:pPr>
        <w:pStyle w:val="BodyText"/>
      </w:pPr>
      <w:r>
        <w:rPr>
          <w:b/>
          <w:bCs/>
        </w:rPr>
        <w:t xml:space="preserve">References</w:t>
      </w:r>
    </w:p>
    <w:p>
      <w:pPr>
        <w:pStyle w:val="BodyText"/>
      </w:pPr>
      <w:r>
        <w:t xml:space="preserve">[29] The Japan Times. (2026, May 21). Foreign business owners face frantic scramble to leave Japan amid stricter Business Manager visa. The Japan Times. https://www.japantimes.co.jp/news/2026/05/21/japan/society/stricter-business-manager-visa/</w:t>
      </w:r>
      <w:r>
        <w:t xml:space="preserve"> </w:t>
      </w:r>
      <w:r>
        <w:t xml:space="preserve">[30] BusinessToday. (2026, May 18).</w:t>
      </w:r>
      <w:r>
        <w:t xml:space="preserve"> </w:t>
      </w:r>
      <w:r>
        <w:t xml:space="preserve">‘What am I supposed to do?’</w:t>
      </w:r>
      <w:r>
        <w:t xml:space="preserve">: Japan’s visa crackdown threatens Indian restaurant owner after 30 years. BusinessToday. https://www.businesstoday.in/nri/visa/story/what-am-i-supposed-to-do-japans-visa-crackdown-threatens-indian-restaurant-owner-after-30-years-531886-2026-05-18</w:t>
      </w:r>
      <w:r>
        <w:t xml:space="preserve"> </w:t>
      </w:r>
      <w:r>
        <w:t xml:space="preserve">[31] Unseen Japan. (2026, May 20). Japan’s visa overhaul: Ethnic restaurants close as Business Manager rules tighten. Unseen Japan. https://unseen-japan.com/japan-visa-ethnic-restaurants-closing/</w:t>
      </w:r>
      <w:r>
        <w:t xml:space="preserve"> </w:t>
      </w:r>
      <w:r>
        <w:t xml:space="preserve">[32] ACROSEED. (2025, October). Japan Business Manager Visa (2025 Revision): What Changed, Who’s Affected, and How to Qualify. ACROSEED. https://english.visajapan.jp/qa/qa_keiei2025.html</w:t>
      </w:r>
      <w:r>
        <w:t xml:space="preserve"> </w:t>
      </w:r>
      <w:r>
        <w:t xml:space="preserve">[33] KPMG. (2025, October). Japan – Business Manager Visa Reforms Take Effect. KPMG Flash Alert. https://kpmg.com/xx/en/our-insights/gms-flash-alert/flash-alert-2025-195.html</w:t>
      </w:r>
    </w:p>
    <w:p>
      <w:r>
        <w:pict>
          <v:rect style="width:0;height:1.5pt" o:hralign="center" o:hrstd="t" o:hr="t"/>
        </w:pict>
      </w:r>
    </w:p>
    <w:bookmarkEnd w:id="21"/>
    <w:bookmarkStart w:id="22" w:name="日本邮政前员工被捕操纵1.8亿日元邮件揽收合同换取迪士尼度假套餐"/>
    <w:p>
      <w:pPr>
        <w:pStyle w:val="Heading3"/>
      </w:pPr>
      <w:r>
        <w:rPr>
          <w:rFonts w:hint="eastAsia"/>
        </w:rPr>
        <w:t xml:space="preserve">日本邮政前员工被捕，操纵1.8亿日元邮件揽收合同换取迪士尼度假套餐</w:t>
      </w:r>
    </w:p>
    <w:p>
      <w:pPr>
        <w:pStyle w:val="FirstParagraph"/>
      </w:pPr>
      <w:r>
        <w:rPr>
          <w:rFonts w:hint="eastAsia"/>
        </w:rPr>
        <w:t xml:space="preserve">警视厅搜查二课5月21日以加重收贿嫌疑逮捕了37岁的米田信幸（Nobuyuki</w:t>
      </w:r>
      <w:r>
        <w:t xml:space="preserve"> </w:t>
      </w:r>
      <w:r>
        <w:rPr>
          <w:rFonts w:hint="eastAsia"/>
        </w:rPr>
        <w:t xml:space="preserve">Yoneda）——他曾任日本邮政江东区某分局正式员工，于2026年4月被解雇。警方查明，2025年2月间，米田利用东京4家邮局邮件揽收业务的招标过程，刻意把日本邮政的内部“预定价格”设定在所有投标企业自报的估算成本之下——所有初次报价因此全部被判定“超标”作废，最终通过随后程序直接将合同定向授予位于板桥区的“はるき急便”（Haruki</w:t>
      </w:r>
      <w:r>
        <w:t xml:space="preserve"> </w:t>
      </w:r>
      <w:r>
        <w:rPr>
          <w:rFonts w:hint="eastAsia"/>
        </w:rPr>
        <w:t xml:space="preserve">Express），成交金额约1.8亿日元，约为预定价格的两倍。</w:t>
      </w:r>
    </w:p>
    <w:p>
      <w:pPr>
        <w:pStyle w:val="BodyText"/>
      </w:pPr>
      <w:r>
        <w:rPr>
          <w:rFonts w:hint="eastAsia"/>
        </w:rPr>
        <w:t xml:space="preserve">对价的形式极具日本特色。米田在2024年10月至2025年5月间收受现金10万日元，以及约110万日元的东京迪士尼度假区酒店住宿与团游套餐——警方据此将其行为定性为“加重收贿”。同案被捕的还有はるき急便代表董事西村幸一（56岁）及另一名相关人员。Tokyo</w:t>
      </w:r>
      <w:r>
        <w:t xml:space="preserve"> </w:t>
      </w:r>
      <w:r>
        <w:rPr>
          <w:rFonts w:hint="eastAsia"/>
        </w:rPr>
        <w:t xml:space="preserve">Reporter与Archynewsy披露，警方目前正调查米田的前任邮政员工是否亦收受过类似回扣，涉嫌的“对价”包括高级和牛与风俗店服务。</w:t>
      </w:r>
    </w:p>
    <w:p>
      <w:pPr>
        <w:pStyle w:val="BodyText"/>
      </w:pPr>
      <w:r>
        <w:rPr>
          <w:rFonts w:hint="eastAsia"/>
        </w:rPr>
        <w:t xml:space="preserve">事件触及2007年民营化以来日本邮政内部治理的老问题。日本邮政官方声明称，“我们对此事极为重视，将彻底加强员工合规与指导。”内部调查的导火索是2026年4月的解雇决定。从招标机制上看，本案揭示的并非个人腐败，而是“预定价格自由裁量+现职员工掌握竞标对手成本信息”这一组合本身具有的制度漏洞——这意味着即使本案告结，日本邮政的招标治理仍面临系统性整改压力。</w:t>
      </w:r>
    </w:p>
    <w:p>
      <w:pPr>
        <w:pStyle w:val="BodyText"/>
      </w:pPr>
      <w:r>
        <w:rPr>
          <w:b/>
          <w:bCs/>
        </w:rPr>
        <w:t xml:space="preserve">References</w:t>
      </w:r>
    </w:p>
    <w:p>
      <w:pPr>
        <w:pStyle w:val="BodyText"/>
      </w:pPr>
      <w:r>
        <w:t xml:space="preserve">[34] The Japan Times. (2026, May 21). Former Japan Post staff member arrested over bribery in mail collection contract. The Japan Times. https://www.japantimes.co.jp/news/2026/05/21/japan/crime-legal/former-japan-post-staff-arrest/</w:t>
      </w:r>
      <w:r>
        <w:t xml:space="preserve"> </w:t>
      </w:r>
      <w:r>
        <w:t xml:space="preserve">[35] Tokyo Reporter. (2026, May 21). Ex-Japan Post worker accused of rigging ¥180 million contract for Disney Resort trips. Tokyo Reporter. https://www.tokyoreporter.com/japan-news/ex-japan-post-worker-accused-of-rigging-%C2%A5180-million-contract-for-disney-resort-trips/</w:t>
      </w:r>
      <w:r>
        <w:t xml:space="preserve"> </w:t>
      </w:r>
      <w:r>
        <w:t xml:space="preserve">[36] Archynewsy. (2026, May 21). Former Japan Post Employee Arrested for Bribery Over Mail Collection Contract. Archynewsy. https://www.archynewsy.com/former-japan-post-employee-arrested-for-bribery-over-mail-collection-contract/</w:t>
      </w:r>
    </w:p>
    <w:p>
      <w:r>
        <w:pict>
          <v:rect style="width:0;height:1.5pt" o:hralign="center" o:hrstd="t" o:hr="t"/>
        </w:pict>
      </w:r>
    </w:p>
    <w:bookmarkEnd w:id="22"/>
    <w:bookmarkStart w:id="23" w:name="ssw厨房工签配额耗尽叠加经营管理签证收紧日本餐饮业陷入用工断粮"/>
    <w:p>
      <w:pPr>
        <w:pStyle w:val="Heading3"/>
      </w:pPr>
      <w:r>
        <w:rPr>
          <w:rFonts w:hint="eastAsia"/>
        </w:rPr>
        <w:t xml:space="preserve">SSW厨房工签配额耗尽，叠加经营管理签证收紧，日本餐饮业陷入“用工断粮”</w:t>
      </w:r>
    </w:p>
    <w:p>
      <w:pPr>
        <w:pStyle w:val="FirstParagraph"/>
      </w:pPr>
      <w:r>
        <w:rPr>
          <w:rFonts w:hint="eastAsia"/>
        </w:rPr>
        <w:t xml:space="preserve">东亚论坛5月21日刊文指出，日本餐饮业已于2026年4月用尽政府为“特定技能（SSW）Type</w:t>
      </w:r>
      <w:r>
        <w:t xml:space="preserve"> </w:t>
      </w:r>
      <w:r>
        <w:rPr>
          <w:rFonts w:hint="eastAsia"/>
        </w:rPr>
        <w:t xml:space="preserve">I”食品饮料行业设定的5万人配额，成为自2019年SSW制度启动以来首个触顶的行业。ISA于2026年3月27日宣布暂停发放新的“在留资格认定证明书”，4月13日起正式生效。截至2026年2月底，餐饮业SSW</w:t>
      </w:r>
      <w:r>
        <w:t xml:space="preserve"> Type </w:t>
      </w:r>
      <w:r>
        <w:rPr>
          <w:rFonts w:hint="eastAsia"/>
        </w:rPr>
        <w:t xml:space="preserve">I持有人已达约4.6万人——意味着这一覆盖2024年4月至2029年3月、原定五年的配额，在不到两年内即被用罄。</w:t>
      </w:r>
    </w:p>
    <w:p>
      <w:pPr>
        <w:pStyle w:val="BodyText"/>
      </w:pPr>
      <w:r>
        <w:rPr>
          <w:rFonts w:hint="eastAsia"/>
        </w:rPr>
        <w:t xml:space="preserve">冲击落在了对人力最饥渴的雇主身上。日本餐饮业现有从业人员逾450万人，但本土招聘已经常年告急。Skylark</w:t>
      </w:r>
      <w:r>
        <w:t xml:space="preserve"> </w:t>
      </w:r>
      <w:r>
        <w:rPr>
          <w:rFonts w:hint="eastAsia"/>
        </w:rPr>
        <w:t xml:space="preserve">Holdings（旗下接收32名来自缅甸的实习生）、Mos</w:t>
      </w:r>
      <w:r>
        <w:t xml:space="preserve"> Food </w:t>
      </w:r>
      <w:r>
        <w:rPr>
          <w:rFonts w:hint="eastAsia"/>
        </w:rPr>
        <w:t xml:space="preserve">Services等连锁公开表示，签证冻结将迫使其减少营业时间、暂停新店开设。日本食品服务协会已正式请求农林水产省提高配额；MAFF的回应是“必须先证明已穷尽本土招聘”——这一态度反映出，在高市政权下，移民问题已经被保守派与极右翼政治化到难以推动配额上调的程度。</w:t>
      </w:r>
    </w:p>
    <w:p>
      <w:pPr>
        <w:pStyle w:val="BodyText"/>
      </w:pPr>
      <w:r>
        <w:rPr>
          <w:rFonts w:hint="eastAsia"/>
        </w:rPr>
        <w:t xml:space="preserve">更深层的供给端冲击在于，SSW</w:t>
      </w:r>
      <w:r>
        <w:t xml:space="preserve"> Type </w:t>
      </w:r>
      <w:r>
        <w:rPr>
          <w:rFonts w:hint="eastAsia"/>
        </w:rPr>
        <w:t xml:space="preserve">I不允许家属随行、上限5年；Type</w:t>
      </w:r>
      <w:r>
        <w:t xml:space="preserve"> </w:t>
      </w:r>
      <w:r>
        <w:rPr>
          <w:rFonts w:hint="eastAsia"/>
        </w:rPr>
        <w:t xml:space="preserve">II则无年限并允许家属团聚，但餐饮业仅有少数岗位适用。同时，10月经营管理签证新规导致申请量跌96%，进一步打掉了由外资业主自雇的小型餐饮渠道。日本政府自身预测：到2040年，全国劳动力缺口将达640万人。当下的配额政治，正在以“既不放开SSW、也不放开经营管理签证”的双向收紧，把这一缺口提前结构化。</w:t>
      </w:r>
    </w:p>
    <w:p>
      <w:pPr>
        <w:pStyle w:val="BodyText"/>
      </w:pPr>
      <w:r>
        <w:rPr>
          <w:b/>
          <w:bCs/>
        </w:rPr>
        <w:t xml:space="preserve">References</w:t>
      </w:r>
    </w:p>
    <w:p>
      <w:pPr>
        <w:pStyle w:val="BodyText"/>
      </w:pPr>
      <w:r>
        <w:t xml:space="preserve">[37] Tani, M. (2026, May 21). Japan’s immigration politics starves restaurants of workers. East Asia Forum. https://eastasiaforum.org/2026/05/21/japans-immigration-politics-starves-restaurants-of-workers/</w:t>
      </w:r>
      <w:r>
        <w:t xml:space="preserve"> </w:t>
      </w:r>
      <w:r>
        <w:t xml:space="preserve">[38] The Japan Times. (2026, April 13). Japan suspends new visas for high-demand foreign workers in restaurant sector. The Japan Times. https://www.japantimes.co.jp/news/2026/04/13/japan/society/foreign-visa-cap/</w:t>
      </w:r>
      <w:r>
        <w:t xml:space="preserve"> </w:t>
      </w:r>
      <w:r>
        <w:t xml:space="preserve">[39] Bernama / Kyodo. (2026, May 16). Japan restaurants hit by visa pause for high-demand foreign workers. The Star. https://www.thestar.com.my/aseanplus/aseanplus-news/2026/05/16/japan-restaurants-hit-by-visa-pause-for-high-demand-foreign-workers</w:t>
      </w:r>
    </w:p>
    <w:p>
      <w:r>
        <w:pict>
          <v:rect style="width:0;height:1.5pt" o:hralign="center" o:hrstd="t" o:hr="t"/>
        </w:pict>
      </w:r>
    </w:p>
    <w:bookmarkEnd w:id="23"/>
    <w:bookmarkEnd w:id="24"/>
    <w:bookmarkStart w:id="25"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pPr>
        <w:pStyle w:val="BodyText"/>
      </w:pPr>
      <w:r>
        <w:rPr>
          <w:rFonts w:hint="eastAsia"/>
        </w:rPr>
        <w:t xml:space="preserve">本周日本IPO/并购市场的三宗主要交易——EQT对Kakaku.com的要约收购、NSK与NTN的轴承业务合并、爱知银行与三十三银行的区域行合并——其官方披露与立案均落在5月12—20日区间，未通过本报告对“当日发布”的硬性时间门槛。</w:t>
      </w:r>
    </w:p>
    <w:p>
      <w:r>
        <w:pict>
          <v:rect style="width:0;height:1.5pt" o:hralign="center" o:hrstd="t" o:hr="t"/>
        </w:pict>
      </w:r>
    </w:p>
    <w:bookmarkEnd w:id="25"/>
    <w:bookmarkStart w:id="29" w:name="六其他重要事件"/>
    <w:p>
      <w:pPr>
        <w:pStyle w:val="Heading2"/>
      </w:pPr>
      <w:r>
        <w:rPr>
          <w:rFonts w:hint="eastAsia"/>
        </w:rPr>
        <w:t xml:space="preserve">六、其他重要事件</w:t>
      </w:r>
    </w:p>
    <w:bookmarkStart w:id="26" w:name="民事诉讼全面数字化今日正式生效日本司法迎来里程碑式程序改革"/>
    <w:p>
      <w:pPr>
        <w:pStyle w:val="Heading3"/>
      </w:pPr>
      <w:r>
        <w:rPr>
          <w:rFonts w:hint="eastAsia"/>
        </w:rPr>
        <w:t xml:space="preserve">民事诉讼全面数字化今日正式生效，日本司法迎来里程碑式程序改革</w:t>
      </w:r>
    </w:p>
    <w:p>
      <w:pPr>
        <w:pStyle w:val="FirstParagraph"/>
      </w:pPr>
      <w:r>
        <w:rPr>
          <w:rFonts w:hint="eastAsia"/>
        </w:rPr>
        <w:t xml:space="preserve">日本5月21日正式启动民事诉讼的全数字化运作——修订后的《民事诉讼法》全部条款于当日生效。改革三大支柱清晰：一是通过最高法院开发的“mints”平台进行电子提交，对律师强制适用、对自诉人可选；二是电子化案件管理（电子卷宗7×24小时可查阅）；三是远程开庭，允许网络视频出庭。法律还引入新条款——当事人双方共同请求时，法院须在7个月内作出判决。</w:t>
      </w:r>
    </w:p>
    <w:p>
      <w:pPr>
        <w:pStyle w:val="BodyText"/>
      </w:pPr>
      <w:r>
        <w:rPr>
          <w:rFonts w:hint="eastAsia"/>
        </w:rPr>
        <w:t xml:space="preserve">实施前已有相当规模的准备。约30,000名律师在启动前完成“mints”账号注册。该改革源自2022年法律修订，自2023年3月起分阶段推进：2024年3月，律师率先获得远程庭审权限；2025年起电子卷宗逐步上线。Japan</w:t>
      </w:r>
      <w:r>
        <w:t xml:space="preserve"> </w:t>
      </w:r>
      <w:r>
        <w:rPr>
          <w:rFonts w:hint="eastAsia"/>
        </w:rPr>
        <w:t xml:space="preserve">Times援引最高法院的官方定调指出，此次启动是“分阶段推进的民事诉讼数字化改革中影响最大、最具核心地位的变化”。</w:t>
      </w:r>
    </w:p>
    <w:p>
      <w:pPr>
        <w:pStyle w:val="BodyText"/>
      </w:pPr>
      <w:r>
        <w:rPr>
          <w:rFonts w:hint="eastAsia"/>
        </w:rPr>
        <w:t xml:space="preserve">数字化对司法资源分布的二阶影响也已浮现。过去十年间，“双方均自诉”的地方法院案件比例已从约20%降至7%——这意味着自诉人对程序复杂化的承受能力明显下降，未来“mints”使用门槛将进一步推动当事人寻求律师代理，从而把诉讼成本结构性抬升。国际对比看，新加坡早在2000年、美国2002年、韩国2011年、德国2018—2022年间分别完成同类改革，日本是G7国家中最后一个完成民事程序全面数字化的国家——制度上的“晚到者”。</w:t>
      </w:r>
    </w:p>
    <w:p>
      <w:pPr>
        <w:pStyle w:val="BodyText"/>
      </w:pPr>
      <w:r>
        <w:rPr>
          <w:b/>
          <w:bCs/>
        </w:rPr>
        <w:t xml:space="preserve">References</w:t>
      </w:r>
    </w:p>
    <w:p>
      <w:pPr>
        <w:pStyle w:val="BodyText"/>
      </w:pPr>
      <w:r>
        <w:t xml:space="preserve">[40] Jiji Press. (2026, May 21). Japan launches fully digital civil litigation system. Jiji Press. https://jen.jiji.com/jc/eng?g=eco&amp;k=2026052100293</w:t>
      </w:r>
      <w:r>
        <w:t xml:space="preserve"> </w:t>
      </w:r>
      <w:r>
        <w:t xml:space="preserve">[41] Kyodo News. (2026, May 9). Civil litigation goes fully digital in Japan from May 21. Nippon.com. https://www.nippon.com/en/news/yjj2026050900306/</w:t>
      </w:r>
      <w:r>
        <w:t xml:space="preserve"> </w:t>
      </w:r>
      <w:r>
        <w:t xml:space="preserve">[42] The Japan Times. (2026, May 10). Civil suit procedures to go digital across Japan. The Japan Times. https://www.japantimes.co.jp/news/2026/05/10/japan/crime-legal/civil-suit-procedures-go-digital/</w:t>
      </w:r>
      <w:r>
        <w:t xml:space="preserve"> </w:t>
      </w:r>
      <w:r>
        <w:t xml:space="preserve">[43] ISVD. (2026, May 21). Civil court digitalization May 21, 2026 — bridging the justice divide. Institute for the Study of Visual Documentation. https://isvd.or.jp/en/columns/civil-court-digitalization-2026-may-21-justice-divide</w:t>
      </w:r>
    </w:p>
    <w:p>
      <w:r>
        <w:pict>
          <v:rect style="width:0;height:1.5pt" o:hralign="center" o:hrstd="t" o:hr="t"/>
        </w:pict>
      </w:r>
    </w:p>
    <w:bookmarkEnd w:id="26"/>
    <w:bookmarkStart w:id="27" w:name="日本要求中方惩处嫌犯并保护在华公民上海日餐馆持刀伤人事件外交化"/>
    <w:p>
      <w:pPr>
        <w:pStyle w:val="Heading3"/>
      </w:pPr>
      <w:r>
        <w:rPr>
          <w:rFonts w:hint="eastAsia"/>
        </w:rPr>
        <w:t xml:space="preserve">日本要求中方惩处嫌犯并保护在华公民，上海日餐馆持刀伤人事件外交化</w:t>
      </w:r>
    </w:p>
    <w:p>
      <w:pPr>
        <w:pStyle w:val="FirstParagraph"/>
      </w:pPr>
      <w:r>
        <w:rPr>
          <w:rFonts w:hint="eastAsia"/>
        </w:rPr>
        <w:t xml:space="preserve">日本5月21日通过官房长官木原稔正式要求中国惩处嫌犯并保障在华日本公民安全。事件发生在5月19日（周二）——位于浦东新区上海环球金融中心内的一家日本料理店内，一名59岁、姓杨的男子持水果刀连刺3人，包括2名日本男性与1名中国女性。其中一名日本受害者是同楼内一家日资企业的高管；3人伤情均无生命危险。该男子有精神疾病史，案发后被当场拘押。</w:t>
      </w:r>
    </w:p>
    <w:p>
      <w:pPr>
        <w:pStyle w:val="BodyText"/>
      </w:pPr>
      <w:r>
        <w:rPr>
          <w:rFonts w:hint="eastAsia"/>
        </w:rPr>
        <w:t xml:space="preserve">外交层面的反应迅速且高规格。木原表示：“政府将在与有关方面保持沟通的同时，从保护日本国民立场出发，提供一切可能的协助。”日本驻上海总领馆即时向所有在华日本人发出领事提示，呼吁“确保日本国民的安全与安心”。中国外交部发言人郭嘉昆将该案定性为“个别社会治安案件”，并强调：“我也想说明，媒体和个人不应进行毫无根据的猜测或牵强联想。”</w:t>
      </w:r>
    </w:p>
    <w:p>
      <w:pPr>
        <w:pStyle w:val="BodyText"/>
      </w:pPr>
      <w:r>
        <w:rPr>
          <w:rFonts w:hint="eastAsia"/>
        </w:rPr>
        <w:t xml:space="preserve">事件落在中日关系敏感的时点上。自高市2025年11月就“台海有事”问题发表言论后，中国一度暂停日本水产品进口、并取消了上海国际电影节中的“日本电影周”。本次袭击事件唤起了2024年9月深圳一名日本男童遇刺身亡惨案的记忆——同一周内，中俄首脑联合声明又指控日本“再军事化”，三件事的叠加使东京在领事保护与对华外交两条线上同时承压。</w:t>
      </w:r>
    </w:p>
    <w:p>
      <w:pPr>
        <w:pStyle w:val="BodyText"/>
      </w:pPr>
      <w:r>
        <w:rPr>
          <w:b/>
          <w:bCs/>
        </w:rPr>
        <w:t xml:space="preserve">References</w:t>
      </w:r>
    </w:p>
    <w:p>
      <w:pPr>
        <w:pStyle w:val="BodyText"/>
      </w:pPr>
      <w:r>
        <w:t xml:space="preserve">[44] Kyodo / Taipei Times. (2026, May 21). Japan asks China to punish suspect after Shanghai restaurant stabbing. Taipei Times. https://www.taipeitimes.com/News/world/archives/2026/05/21/2003857723</w:t>
      </w:r>
      <w:r>
        <w:t xml:space="preserve"> </w:t>
      </w:r>
      <w:r>
        <w:t xml:space="preserve">[45] Associated Press. (2026, May 20). Shanghai restaurant knife attack injures 3, including 2 Japanese nationals. ABC News. https://abcnews.com/International/wireStory/shanghai-restaurant-knife-attack-injures-3-including-2-133141068</w:t>
      </w:r>
      <w:r>
        <w:t xml:space="preserve"> </w:t>
      </w:r>
      <w:r>
        <w:t xml:space="preserve">[46] Kyodo News. (2026, May 20). Japanese consulate in Shanghai issues safety advisory after restaurant stabbing. Nippon.com. https://www.nippon.com/en/news/yjj2026052000568/</w:t>
      </w:r>
      <w:r>
        <w:t xml:space="preserve"> </w:t>
      </w:r>
      <w:r>
        <w:t xml:space="preserve">[47] Hong Kong Free Press. (2026, May 20). Japan asks China to ensure citizens’ safety after Shanghai stabbing. Hong Kong Free Press. https://hongkongfp.com/2026/05/20/japan-asks-china-to-ensure-citizens-safety-after-shanghai-stabbing/</w:t>
      </w:r>
    </w:p>
    <w:p>
      <w:r>
        <w:pict>
          <v:rect style="width:0;height:1.5pt" o:hralign="center" o:hrstd="t" o:hr="t"/>
        </w:pict>
      </w:r>
    </w:p>
    <w:bookmarkEnd w:id="27"/>
    <w:bookmarkStart w:id="28" w:name="大阪警方就吉川友梨失踪23周年再次公开征集线索"/>
    <w:p>
      <w:pPr>
        <w:pStyle w:val="Heading3"/>
      </w:pPr>
      <w:r>
        <w:rPr>
          <w:rFonts w:hint="eastAsia"/>
        </w:rPr>
        <w:t xml:space="preserve">大阪警方就吉川友梨失踪23周年再次公开征集线索</w:t>
      </w:r>
    </w:p>
    <w:p>
      <w:pPr>
        <w:pStyle w:val="FirstParagraph"/>
      </w:pPr>
      <w:r>
        <w:rPr>
          <w:rFonts w:hint="eastAsia"/>
        </w:rPr>
        <w:t xml:space="preserve">大阪府警5月20日在南海电铁难波站发放约5000份传单，再次为9岁女孩吉川友梨（Yuri</w:t>
      </w:r>
      <w:r>
        <w:t xml:space="preserve"> </w:t>
      </w:r>
      <w:r>
        <w:rPr>
          <w:rFonts w:hint="eastAsia"/>
        </w:rPr>
        <w:t xml:space="preserve">Yoshikawa）的失踪案征集公众线索。她于2003年5月20日从大阪府熊取町放学回家途中失踪，当年小学四年级——三名目击者一致描述：一辆白色丰田Crown轿车（130系列，制造年份1987—1990）载有男性司机与年轻女性同伴，是当年的核心线索；案发约一个月前，曾有一辆类似日产Cedric的深色车辆在校门附近停留观察学童。</w:t>
      </w:r>
    </w:p>
    <w:p>
      <w:pPr>
        <w:pStyle w:val="BodyText"/>
      </w:pPr>
      <w:r>
        <w:rPr>
          <w:rFonts w:hint="eastAsia"/>
        </w:rPr>
        <w:t xml:space="preserve">23年过去，案件仍无进展。警方累计追查约4500条线索，但既未确定嫌疑人、亦未发现吉川友梨的下落。当前悬赏金额维持在300万日元。负责本案的森本博文（Hirofumi</w:t>
      </w:r>
      <w:r>
        <w:t xml:space="preserve"> </w:t>
      </w:r>
      <w:r>
        <w:rPr>
          <w:rFonts w:hint="eastAsia"/>
        </w:rPr>
        <w:t xml:space="preserve">Morimoto）警部在传单分发现场对媒体说：“即使是最细微的细节也很重要，请把您手中任何信息告诉我们。”指定联系电话为泉佐野警察署072-464-1234。</w:t>
      </w:r>
    </w:p>
    <w:p>
      <w:pPr>
        <w:pStyle w:val="BodyText"/>
      </w:pPr>
      <w:r>
        <w:rPr>
          <w:rFonts w:hint="eastAsia"/>
        </w:rPr>
        <w:t xml:space="preserve">本案在日本社会的特殊性，在于它是少数“23年长期未破悬案”中仍保留专门搜查体制的案件之一。日本针对失踪儿童的悬赏制度自1996年起完善，但绝大多数案件在头5年若无线索就会逐渐淡出公众视野——大阪府警以每年5月20日发放传单的方式，将这一案件维持在媒体与公众的注意力之内，本身已成为日本社会对儿童失踪议题罕见的长期承诺。</w:t>
      </w:r>
    </w:p>
    <w:p>
      <w:pPr>
        <w:pStyle w:val="BodyText"/>
      </w:pPr>
      <w:r>
        <w:rPr>
          <w:b/>
          <w:bCs/>
        </w:rPr>
        <w:t xml:space="preserve">References</w:t>
      </w:r>
    </w:p>
    <w:p>
      <w:pPr>
        <w:pStyle w:val="BodyText"/>
      </w:pPr>
      <w:r>
        <w:t xml:space="preserve">[48] Kyodo News. (2026, May 21). Osaka police ask public for help on girl missing since 2003. Japan Today. https://japantoday.com/category/crime/osaka-police-ask-public-for-help-on-girl-missing-since-2003-4</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2026-05-21T08:54:28Z</dcterms:created>
  <dcterms:modified xsi:type="dcterms:W3CDTF">2026-05-21T08:54:28Z</dcterms:modified>
</cp:coreProperties>
</file>

<file path=docProps/custom.xml><?xml version="1.0" encoding="utf-8"?>
<Properties xmlns="http://schemas.openxmlformats.org/officeDocument/2006/custom-properties" xmlns:vt="http://schemas.openxmlformats.org/officeDocument/2006/docPropsVTypes"/>
</file>