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中国每日热点新闻-2026年7月3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2026年7月3日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科技股抛售叠加中东局势沪港股市集体收跌"/>
    <w:p>
      <w:pPr>
        <w:pStyle w:val="Heading3"/>
      </w:pPr>
      <w:r>
        <w:rPr>
          <w:rFonts w:hint="eastAsia"/>
        </w:rPr>
        <w:t xml:space="preserve">科技股抛售叠加中东局势，沪港股市集体收跌</w:t>
      </w:r>
    </w:p>
    <w:p>
      <w:pPr>
        <w:pStyle w:val="FirstParagraph"/>
      </w:pPr>
      <w:r>
        <w:rPr>
          <w:rFonts w:hint="eastAsia"/>
        </w:rPr>
        <w:t xml:space="preserve">7月3日周四，沪港股市在科技股领跌下全线收低。上证综指下跌0.2%，蓝筹CSI300指数跌0.6%，香港恒生指数下跌0.7%，为连续第七个交易日下挫，创下自去年10月以来最长连跌纪录。深圳创业板指下滑1.1%，香港科技板块下跌1.5%。个股方面，AI大模型开发商智谱背后的港股上市实体知识图谱科技（Knowledge</w:t>
      </w:r>
      <w:r>
        <w:t xml:space="preserve"> Atlas </w:t>
      </w:r>
      <w:r>
        <w:rPr>
          <w:rFonts w:hint="eastAsia"/>
        </w:rPr>
        <w:t xml:space="preserve">Technology）暴跌逾17%，芯片企业上海天数智芯半导体（Shanghai</w:t>
      </w:r>
      <w:r>
        <w:t xml:space="preserve"> Iluvatar CoreX </w:t>
      </w:r>
      <w:r>
        <w:rPr>
          <w:rFonts w:hint="eastAsia"/>
        </w:rPr>
        <w:t xml:space="preserve">Semiconductor）跌近18%。</w:t>
      </w:r>
    </w:p>
    <w:p>
      <w:pPr>
        <w:pStyle w:val="BodyText"/>
      </w:pPr>
      <w:r>
        <w:rPr>
          <w:rFonts w:hint="eastAsia"/>
        </w:rPr>
        <w:t xml:space="preserve">抛售背后是中国科技龙头估值的持续塌陷。腾讯控股年内已累计下跌28%，市盈率跌至11倍的历史低位；阿里巴巴仅6月单月就重挫逾20%。外部风险同步施压：美国当晚对伊朗发动空袭，美国总统特朗普（Donald</w:t>
      </w:r>
      <w:r>
        <w:t xml:space="preserve"> </w:t>
      </w:r>
      <w:r>
        <w:rPr>
          <w:rFonts w:hint="eastAsia"/>
        </w:rPr>
        <w:t xml:space="preserve">Trump）誓言将发动更多攻击，令避险情绪升温。汇率方面，7月3日美元兑人民币报6.7814，当日下跌0.11%，但较过去12个月已升值5.33%。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Reuters. (2026, July 3). China and Hong Kong stocks fall on tech selloff, renewed Mideast tensions. TradingView. https://www.tradingview.com/news/reuters.com,2026:newsml_L1N42J08N:0-china-and-hong-kong-stocks-fall-on-tech-selloff-renewed-mideast-tensions/</w:t>
      </w:r>
      <w:r>
        <w:t xml:space="preserve"> </w:t>
      </w:r>
      <w:r>
        <w:t xml:space="preserve">[2] Bloomberg. (2026, July 3). China tech’s deepening valuation slump fails to win back buyers. https://www.bloomberg.com/news/articles/2026-07-03/china-tech-s-deepening-valuation-slump-fails-to-win-back-buyers</w:t>
      </w:r>
    </w:p>
    <w:p>
      <w:r>
        <w:pict>
          <v:rect style="width:0;height:1.5pt" o:hralign="center" o:hrstd="t" o:hr="t"/>
        </w:pict>
      </w:r>
    </w:p>
    <w:bookmarkEnd w:id="9"/>
    <w:bookmarkStart w:id="10" w:name="中国6月服务业景气超预期扩张民间pmi显韧性"/>
    <w:p>
      <w:pPr>
        <w:pStyle w:val="Heading3"/>
      </w:pPr>
      <w:r>
        <w:rPr>
          <w:rFonts w:hint="eastAsia"/>
        </w:rPr>
        <w:t xml:space="preserve">中国6月服务业景气超预期扩张，民间PMI显韧性</w:t>
      </w:r>
    </w:p>
    <w:p>
      <w:pPr>
        <w:pStyle w:val="FirstParagraph"/>
      </w:pPr>
      <w:r>
        <w:rPr>
          <w:rFonts w:hint="eastAsia"/>
        </w:rPr>
        <w:t xml:space="preserve">RatingDog中国通用服务业采购经理人指数（由标普全球编制）6月录得54.1，虽较5月的54.4小幅回落，但仍远高于荣枯线50，并明显超出分析师53.0的预测中值。综合产出指数由5月的54.0微降至53.6。数据结构中最亮眼的是外需：海外需求以20个月来最快速度增长，新出口业务指数升至2024年10月以来最高水平。</w:t>
      </w:r>
    </w:p>
    <w:p>
      <w:pPr>
        <w:pStyle w:val="BodyText"/>
      </w:pPr>
      <w:r>
        <w:rPr>
          <w:rFonts w:hint="eastAsia"/>
        </w:rPr>
        <w:t xml:space="preserve">受中东供应链扰动影响，企业投入成本上升，服务业企业四个月来首次上调销售价格。官方数据同样温和向好，非制造业PMI由5月的50.1微升至50.2，其中服务业分项升至50.4。两套数据口径不同：官方调查覆盖较大型国有企业，民间调查则更侧重规模较小、出口导向的企业，二者共同印证服务业弱复苏。货币政策维持宽松，中国人民银行当日通过7天期逆回购净投放1575亿元，基准利率维持在1.4%的历史低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[3] Investing.com. (2026, July 3). China’s June services activity slows slightly, private PMI shows. https://www.investing.com/news/economy-news/chinas-june-services-activity-slows-slightly-private-pmi-shows-4774962</w:t>
      </w:r>
      <w:r>
        <w:t xml:space="preserve"> </w:t>
      </w:r>
      <w:r>
        <w:t xml:space="preserve">[4] Bloomberg. (2026, July 3). China’s services gauge expands faster than forecast despite dip. https://www.bloomberg.com/news/articles/2026-07-03/china-s-services-gauge-expands-faster-than-forecast-despite-dip</w:t>
      </w:r>
      <w:r>
        <w:t xml:space="preserve"> </w:t>
      </w:r>
      <w:r>
        <w:t xml:space="preserve">[5] S&amp;P Global. (2026, July 3). RatingDog China General Services PMI press release. https://www.pmi.spglobal.com/Public/Home/PressRelease/c152f9fec9d047efa8cba4fd03fb7769</w:t>
      </w:r>
    </w:p>
    <w:p>
      <w:r>
        <w:pict>
          <v:rect style="width:0;height:1.5pt" o:hralign="center" o:hrstd="t" o:hr="t"/>
        </w:pict>
      </w:r>
    </w:p>
    <w:bookmarkEnd w:id="10"/>
    <w:bookmarkStart w:id="11" w:name="金价回落重挫老铺黄金股价较高点腰斩逾六成"/>
    <w:p>
      <w:pPr>
        <w:pStyle w:val="Heading3"/>
      </w:pPr>
      <w:r>
        <w:rPr>
          <w:rFonts w:hint="eastAsia"/>
        </w:rPr>
        <w:t xml:space="preserve">金价回落重挫老铺黄金，股价较高点腰斩逾六成</w:t>
      </w:r>
    </w:p>
    <w:p>
      <w:pPr>
        <w:pStyle w:val="FirstParagraph"/>
      </w:pPr>
      <w:r>
        <w:rPr>
          <w:rFonts w:hint="eastAsia"/>
        </w:rPr>
        <w:t xml:space="preserve">据日经亚洲7月3日报道，中国高端珠宝品牌老铺黄金股价较历史高点已下跌约60%，随金价从纪录高位回落，蒸发市值约1200亿港元（约合153亿美元）。跌幅远超金价本身约20%的回调，暴露出其独特商业模式在金价下行周期中的脆弱性。老铺黄金主打固定价格的奢侈品，而当金价下跌时，中国消费者通常转向随金价浮动的按克计价产品，令周大福等同行更为受益。</w:t>
      </w:r>
    </w:p>
    <w:p>
      <w:pPr>
        <w:pStyle w:val="BodyText"/>
      </w:pPr>
      <w:r>
        <w:rPr>
          <w:rFonts w:hint="eastAsia"/>
        </w:rPr>
        <w:t xml:space="preserve">销售端已现降温。据财新报道，3月至5月间，该品牌线下门店月度销售同比录得中双位数下滑；其天猫旗舰店销售在3月同比基本持平后，4月、5月分别骤降71%和66%。不过基本面仍强劲：2025财年营收273亿元（39.5亿美元），同比激增221%；净利润48.7亿元（7.08亿美元），增长230%。公司2009年创立，总部位于北京。汇丰此前曾称其有望成为中国首个能与蒂芙尼、历峰等品牌竞争的本土高端品牌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Nikkei Asia. (2026, July 3). Gold slump tests Chinese brand Laopu’s resilience as luxury upstart. https://asia.nikkei.com/business/companies/gold-slump-tests-chinese-brand-laopu-s-resilience-as-luxury-upstart</w:t>
      </w:r>
      <w:r>
        <w:t xml:space="preserve"> </w:t>
      </w:r>
      <w:r>
        <w:t xml:space="preserve">[7] Caixin Global. (2026, July 2). Gold’s slide sends China’s luxury jewelers tumbling. https://www.caixinglobal.com/2026-07-02/golds-slide-sends-chinas-luxury-jewelers-tumbling-102459844.html</w:t>
      </w:r>
      <w:r>
        <w:t xml:space="preserve"> </w:t>
      </w:r>
      <w:r>
        <w:t xml:space="preserve">[8] Bloomberg. (2026, June 16). Laopu Gold’s searing rally cools as sales slip, bullion falls. https://www.bloomberg.com/news/articles/2026-06-16/laopu-gold-s-searing-rally-cools-as-sales-slip-bullion-falls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台湾行政院设跨部会平台应对大陆民族团结进步法"/>
    <w:p>
      <w:pPr>
        <w:pStyle w:val="Heading3"/>
      </w:pPr>
      <w:r>
        <w:rPr>
          <w:rFonts w:hint="eastAsia"/>
        </w:rPr>
        <w:t xml:space="preserve">台湾行政院设跨部会平台，应对大陆民族团结进步法</w:t>
      </w:r>
    </w:p>
    <w:p>
      <w:pPr>
        <w:pStyle w:val="FirstParagraph"/>
      </w:pPr>
      <w:r>
        <w:rPr>
          <w:rFonts w:hint="eastAsia"/>
        </w:rPr>
        <w:t xml:space="preserve">台湾行政院长卓荣泰7月3日宣布，成立内阁级“跨国镇压跨部会协调平台”，以回应中国大陆7月1日生效的《促进民族团结进步法》。依据台湾总统赖清德的指示，行政院将从预防、保护、反制三个层面统筹应对，卓荣泰并要求外交部扩大与民主国家的合作。</w:t>
      </w:r>
    </w:p>
    <w:p>
      <w:pPr>
        <w:pStyle w:val="BodyText"/>
      </w:pPr>
      <w:r>
        <w:rPr>
          <w:rFonts w:hint="eastAsia"/>
        </w:rPr>
        <w:t xml:space="preserve">台湾陆委会（MAC）将该法定性为“一部披着‘民族团结’旗号伪装的‘统一法’”，称其“对我国人民及主权尊严构成威胁”。卓荣泰指出，中国大陆近年已发展出多部具域外效力的法律工具，包括《反分裂国家法》《反间谍法》《数据安全法》和《反外国制裁法》。民进党团干事长庄瑞雄警告，该法可能危及全球范围内的人士。美国国务院发言人亦表示，该法对中国境外实体施加了广泛义务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Taipei Times. (2026, July 3). Cho announces interagency platform to counter China’s transnational repression. https://www.taipeitimes.com/News/front/archives/2026/07/03/2003860150</w:t>
      </w:r>
      <w:r>
        <w:t xml:space="preserve"> </w:t>
      </w:r>
      <w:r>
        <w:t xml:space="preserve">[10] American Enterprise Institute. (2026, July 2). China-Taiwan update — July 2, 2026. https://www.aei.org/articles/china-taiwan-update-july-2-2026/</w:t>
      </w:r>
    </w:p>
    <w:p>
      <w:r>
        <w:pict>
          <v:rect style="width:0;height:1.5pt" o:hralign="center" o:hrstd="t" o:hr="t"/>
        </w:pict>
      </w:r>
    </w:p>
    <w:bookmarkEnd w:id="13"/>
    <w:bookmarkStart w:id="14" w:name="台立法院蓝白联手否决民进党谴责大陆民族团结法提案"/>
    <w:p>
      <w:pPr>
        <w:pStyle w:val="Heading3"/>
      </w:pPr>
      <w:r>
        <w:rPr>
          <w:rFonts w:hint="eastAsia"/>
        </w:rPr>
        <w:t xml:space="preserve">台立法院蓝白联手，否决民进党谴责大陆民族团结法提案</w:t>
      </w:r>
    </w:p>
    <w:p>
      <w:pPr>
        <w:pStyle w:val="FirstParagraph"/>
      </w:pPr>
      <w:r>
        <w:rPr>
          <w:rFonts w:hint="eastAsia"/>
        </w:rPr>
        <w:t xml:space="preserve">7月3日，在台湾立法院，国民党（KMT）与台湾民众党（TPP）联手否决了民进党（DPP）党团要求正式谴责大陆《促进民族团结进步法》的动议。全部60名国民党与民众党立委投票反对将该案列入议程，48名民进党立委投票赞成，提案未能通过。</w:t>
      </w:r>
    </w:p>
    <w:p>
      <w:pPr>
        <w:pStyle w:val="BodyText"/>
      </w:pPr>
      <w:r>
        <w:rPr>
          <w:rFonts w:hint="eastAsia"/>
        </w:rPr>
        <w:t xml:space="preserve">该动议将大陆这部法律（2026年3月12日签署、7月1日生效）称为“企图以国内立法侵犯他国主权与人权”。民进党团干事长庄瑞雄称，该法可能危及全球人士，尤其是台湾民众。动议还援引了联合国、欧洲议会、多国政府及人权组织的批评，呼吁修订相关法律、对执法协作者施加惩罚，并强化旅行风险警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Taipei Times. (2026, July 3). KMT, TPP block DPP proposal to condemn China’s ethnic unity law. https://www.taipeitimes.com/News/taiwan/archives/2026/07/03/2003860184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End w:id="15"/>
    <w:bookmarkStart w:id="18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6" w:name="腾讯入局可灵ai创纪录28亿美元融资快手股价冲高回落"/>
    <w:p>
      <w:pPr>
        <w:pStyle w:val="Heading3"/>
      </w:pPr>
      <w:r>
        <w:rPr>
          <w:rFonts w:hint="eastAsia"/>
        </w:rPr>
        <w:t xml:space="preserve">腾讯入局可灵AI创纪录28亿美元融资，快手股价冲高回落</w:t>
      </w:r>
    </w:p>
    <w:p>
      <w:pPr>
        <w:pStyle w:val="FirstParagraph"/>
      </w:pPr>
      <w:r>
        <w:rPr>
          <w:rFonts w:hint="eastAsia"/>
        </w:rPr>
        <w:t xml:space="preserve">快手科技股价7月3日开盘一度上涨逾5%，随后回落至微跌0.1%。转折来自公司向港交所披露，旗下AI视频生成子公司可灵AI（Kling</w:t>
      </w:r>
      <w:r>
        <w:t xml:space="preserve"> </w:t>
      </w:r>
      <w:r>
        <w:rPr>
          <w:rFonts w:hint="eastAsia"/>
        </w:rPr>
        <w:t xml:space="preserve">AI）完成约190亿元人民币（27.9亿美元）融资，投后估值约180亿美元，创下视频大模型公司全球融资纪录。可灵AI</w:t>
      </w:r>
      <w:r>
        <w:t xml:space="preserve"> </w:t>
      </w:r>
      <w:r>
        <w:rPr>
          <w:rFonts w:hint="eastAsia"/>
        </w:rPr>
        <w:t xml:space="preserve">2026年第一季度营收超过6.5亿元人民币（约9580万美元），同比增长逾300%，年化收入运行率达5亿美元。</w:t>
      </w:r>
    </w:p>
    <w:p>
      <w:pPr>
        <w:pStyle w:val="BodyText"/>
      </w:pPr>
      <w:r>
        <w:rPr>
          <w:rFonts w:hint="eastAsia"/>
        </w:rPr>
        <w:t xml:space="preserve">可灵AI于2024年6月上线，可根据文字和图像提示生成视频与短片——这一赛道恰是OpenAI已放弃的领域。科技媒体The</w:t>
      </w:r>
      <w:r>
        <w:t xml:space="preserve"> Next </w:t>
      </w:r>
      <w:r>
        <w:rPr>
          <w:rFonts w:hint="eastAsia"/>
        </w:rPr>
        <w:t xml:space="preserve">Web指出：“可灵根据文字提示生成视频和短片，而这一品类正是OpenAI在3月关闭Sora时实际上放弃的——该工具未能留住用户，且每天烧掉约100万美元的算力成本。”值得注意的是，腾讯出资2亿美元参投，尽管其自有的混元（Hunyuan）平台正是可灵的直接竞争对手，凸显中国AI视频商业化竞争的白热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[12] CNBC. (2026, July 3). Kuaishou shares fall after securing Tencent funding for Kling AI. https://www.cnbc.com/2026/07/03/kuaishou-shares-fall-after-securing-tencent-funding-for-kling-ai.html</w:t>
      </w:r>
      <w:r>
        <w:t xml:space="preserve"> </w:t>
      </w:r>
      <w:r>
        <w:t xml:space="preserve">[13] Bloomberg. (2026, July 2). China’s Kling AI raises $2 billion to expand AI video operations. https://www.bloomberg.com/news/articles/2026-07-02/china-s-kling-ai-raises-2-billion-to-expand-ai-video-operations</w:t>
      </w:r>
      <w:r>
        <w:t xml:space="preserve"> </w:t>
      </w:r>
      <w:r>
        <w:t xml:space="preserve">[14] The Next Web. (2026, July 2). Kling AI raises $2 billion in Kuaishou spinoff video round. https://thenextweb.com/news/kling-ai-2-billion-kuaishou-spinoff-video</w:t>
      </w:r>
    </w:p>
    <w:p>
      <w:r>
        <w:pict>
          <v:rect style="width:0;height:1.5pt" o:hralign="center" o:hrstd="t" o:hr="t"/>
        </w:pict>
      </w:r>
    </w:p>
    <w:bookmarkEnd w:id="16"/>
    <w:bookmarkStart w:id="17" w:name="清华芯片老将魏少军创立18亿美元3d-ai芯片公司剑指国产gpu缺口"/>
    <w:p>
      <w:pPr>
        <w:pStyle w:val="Heading3"/>
      </w:pPr>
      <w:r>
        <w:rPr>
          <w:rFonts w:hint="eastAsia"/>
        </w:rPr>
        <w:t xml:space="preserve">清华芯片老将魏少军创立18亿美元3D</w:t>
      </w:r>
      <w:r>
        <w:t xml:space="preserve"> </w:t>
      </w:r>
      <w:r>
        <w:rPr>
          <w:rFonts w:hint="eastAsia"/>
        </w:rPr>
        <w:t xml:space="preserve">AI芯片公司，剑指国产GPU缺口</w:t>
      </w:r>
    </w:p>
    <w:p>
      <w:pPr>
        <w:pStyle w:val="FirstParagraph"/>
      </w:pPr>
      <w:r>
        <w:rPr>
          <w:rFonts w:hint="eastAsia"/>
        </w:rPr>
        <w:t xml:space="preserve">7月3日，资深半导体人物魏少军正式揭牌上海东方计算核心科技有限公司（Shanghai</w:t>
      </w:r>
      <w:r>
        <w:t xml:space="preserve"> Orient Computing Core Technology </w:t>
      </w:r>
      <w:r>
        <w:rPr>
          <w:rFonts w:hint="eastAsia"/>
        </w:rPr>
        <w:t xml:space="preserve">Co.），这家3D</w:t>
      </w:r>
      <w:r>
        <w:t xml:space="preserve"> </w:t>
      </w:r>
      <w:r>
        <w:rPr>
          <w:rFonts w:hint="eastAsia"/>
        </w:rPr>
        <w:t xml:space="preserve">AI算力芯片初创公司估值达122亿元人民币（约合18亿美元）。魏少军是清华大学集成电路学院教授、中国半导体行业协会副理事长，此番以其3D</w:t>
      </w:r>
      <w:r>
        <w:t xml:space="preserve"> </w:t>
      </w:r>
      <w:r>
        <w:rPr>
          <w:rFonts w:hint="eastAsia"/>
        </w:rPr>
        <w:t xml:space="preserve">AI算力芯片专有技术，瞄准中国长期存在的GPU供给缺口。</w:t>
      </w:r>
    </w:p>
    <w:p>
      <w:pPr>
        <w:pStyle w:val="BodyText"/>
      </w:pPr>
      <w:r>
        <w:rPr>
          <w:rFonts w:hint="eastAsia"/>
        </w:rPr>
        <w:t xml:space="preserve">公司技术路径基于魏少军倡导的“软件定义近存储计算”：通过3D混合键合工艺，将14纳米逻辑芯片与18纳米DRAM堆叠，在存储单元近旁执行逻辑运算，从而降低AI负载中频繁存储读取的能耗与延迟。魏少军此前公开称，该架构在成本与功耗大幅下降的同时，性能足以对标英伟达4纳米级GPU。其战略目标明确：在硬件与软件两个层面绕开西方供应链约束，推动中国AI发展与美国厂商脱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DIGITIMES. (2026, July 3). Tsinghua chip veteran’s US$1.8bn 3D AI chip startup targets China’s GPU gap. https://www.digitimes.com/news/a20260703PD217/ai-chip-startup-3d-technology-shanghai.html</w:t>
      </w:r>
      <w:r>
        <w:t xml:space="preserve"> </w:t>
      </w:r>
      <w:r>
        <w:t xml:space="preserve">[16] South China Morning Post. (2025). Huawei-style</w:t>
      </w:r>
      <w:r>
        <w:t xml:space="preserve"> </w:t>
      </w:r>
      <w:r>
        <w:t xml:space="preserve">‘chip stacking’</w:t>
      </w:r>
      <w:r>
        <w:t xml:space="preserve"> </w:t>
      </w:r>
      <w:r>
        <w:t xml:space="preserve">seen as a path for China to rival Nvidia’s GPUs. https://www.scmp.com/tech/big-tech/article/3334938/huawei-style-chip-stacking-seen-path-china-rival-nvidias-gpus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9" w:name="藏人活动人士纽约联合国总部外自焚身亡"/>
    <w:p>
      <w:pPr>
        <w:pStyle w:val="Heading3"/>
      </w:pPr>
      <w:r>
        <w:rPr>
          <w:rFonts w:hint="eastAsia"/>
        </w:rPr>
        <w:t xml:space="preserve">藏人活动人士纽约联合国总部外自焚身亡</w:t>
      </w:r>
    </w:p>
    <w:p>
      <w:pPr>
        <w:pStyle w:val="FirstParagraph"/>
      </w:pPr>
      <w:r>
        <w:rPr>
          <w:rFonts w:hint="eastAsia"/>
        </w:rPr>
        <w:t xml:space="preserve">一名男子于7月3日在纽约联合国总部外自焚身亡，以抗议中国对西藏的统治。该男子身份被确认为洛巴·让森（Logba</w:t>
      </w:r>
      <w:r>
        <w:t xml:space="preserve"> </w:t>
      </w:r>
      <w:r>
        <w:rPr>
          <w:rFonts w:hint="eastAsia"/>
        </w:rPr>
        <w:t xml:space="preserve">Rangzen，部分报道称罗桑·帕丹）。执法部门在当地时间约傍晚6时30分接到911报警，现场发现一名52岁男子全身严重烧伤——他在美国约有二十年、以开优步为生——被送往贝尔维尤医院后被宣告死亡。现场留有一块写着“中国滚出西藏”的标牌。</w:t>
      </w:r>
    </w:p>
    <w:p>
      <w:pPr>
        <w:pStyle w:val="BodyText"/>
      </w:pPr>
      <w:r>
        <w:rPr>
          <w:rFonts w:hint="eastAsia"/>
        </w:rPr>
        <w:t xml:space="preserve">同为优步司机的洛桑·帕尔乔（Lobsang</w:t>
      </w:r>
      <w:r>
        <w:t xml:space="preserve"> </w:t>
      </w:r>
      <w:r>
        <w:rPr>
          <w:rFonts w:hint="eastAsia"/>
        </w:rPr>
        <w:t xml:space="preserve">Paljor）表示，死者“对中国政府施加于其同胞的种种限制感到愤怒”。国际声援西藏运动主席丹增嘉措（Tencho</w:t>
      </w:r>
      <w:r>
        <w:t xml:space="preserve"> </w:t>
      </w:r>
      <w:r>
        <w:rPr>
          <w:rFonts w:hint="eastAsia"/>
        </w:rPr>
        <w:t xml:space="preserve">Gyatso）称他是“一位不知疲倦的西藏倡导者”。这起事件发生在中国《促进民族团结进步法》7月1日生效两天之后。自2009年3月以来，西藏境内已有超过150人自焚。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CNN. (2026, July 3). Tibetan activist dies after self-immolation outside UN headquarters. https://www.cnn.com/2026/07/03/us/united-nations-self-immolation-tibet-intl-hnk</w:t>
      </w:r>
      <w:r>
        <w:t xml:space="preserve"> </w:t>
      </w:r>
      <w:r>
        <w:t xml:space="preserve">[18] The Jerusalem Post. (2026, July 3). Man self-immolates outside UN headquarters. https://www.jpost.com/international/article-901307</w:t>
      </w:r>
      <w:r>
        <w:t xml:space="preserve"> </w:t>
      </w:r>
      <w:r>
        <w:t xml:space="preserve">[19] International Business Times. (2026, July 3). Tibetan activist self-immolation at UN headquarters. https://www.ibtimes.co.uk/tibetan-activist-self-immolation-un-headquarters-1806586</w:t>
      </w:r>
      <w:r>
        <w:t xml:space="preserve"> </w:t>
      </w:r>
      <w:r>
        <w:t xml:space="preserve">[20] amNewYork. (2026, July 3). Man self-immolates at United Nations in protest of Tibetan occupation. https://www.amny.com/new-york/manhattan/nyc-neighborhoods/midtown-manhattan/man-self-immolates-united-nations-protest-tibetan-occupation/</w:t>
      </w:r>
    </w:p>
    <w:p>
      <w:r>
        <w:pict>
          <v:rect style="width:0;height:1.5pt" o:hralign="center" o:hrstd="t" o:hr="t"/>
        </w:pict>
      </w:r>
    </w:p>
    <w:bookmarkEnd w:id="19"/>
    <w:bookmarkStart w:id="20" w:name="香港铜锣湾书店店主林荣基在台湾病逝享年70岁"/>
    <w:p>
      <w:pPr>
        <w:pStyle w:val="Heading3"/>
      </w:pPr>
      <w:r>
        <w:rPr>
          <w:rFonts w:hint="eastAsia"/>
        </w:rPr>
        <w:t xml:space="preserve">香港铜锣湾书店店主林荣基在台湾病逝，享年70岁</w:t>
      </w:r>
    </w:p>
    <w:p>
      <w:pPr>
        <w:pStyle w:val="FirstParagraph"/>
      </w:pPr>
      <w:r>
        <w:rPr>
          <w:rFonts w:hint="eastAsia"/>
        </w:rPr>
        <w:t xml:space="preserve">曾于2015年底失踪的铜锣湾书店五名书商之一林荣基，7月3日周四在台北马偕纪念医院因肺腺癌病逝，享年70岁。他当年被拘押于中国大陆，遭数月审讯，并被安排电视认罪，后来他撤回该认罪，称系被胁迫。2016年6月，他获准返回香港，条件是带着一份记录客户姓名的硬盘返回大陆；但他违反保释条件，未再北上。</w:t>
      </w:r>
    </w:p>
    <w:p>
      <w:pPr>
        <w:pStyle w:val="BodyText"/>
      </w:pPr>
      <w:r>
        <w:rPr>
          <w:rFonts w:hint="eastAsia"/>
        </w:rPr>
        <w:t xml:space="preserve">2019年4月，正值香港《逃犯条例》修订风波，林荣基逃往台湾，2020年在台北重开铜锣湾书店。前香港立法会议员毛孟静证实其死讯：“我的朋友、铜锣湾书店的林荣基今天在台北因肺癌去世。”台湾总统赖清德表示，林荣基的一生“见证了言论自由的价值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Hong Kong Free Press. (2026, July 3). Hong Kong bookseller Lam Wing-kee, once held in China, dies in Taiwan. https://hongkongfp.com/2026/07/03/hong-kong-bookseller-lam-wing-kee-once-held-in-china-dies-in-taiwan/</w:t>
      </w:r>
      <w:r>
        <w:t xml:space="preserve"> </w:t>
      </w:r>
      <w:r>
        <w:t xml:space="preserve">[22] The Washington Post. (2026, July 3). Lam Wing-kee, Hong Kong bookseller, dies in Taiwan. https://www.washingtonpost.com/world/2026/07/03/lam-wingkee-hong-kong-bookseller-dies-taiwan/</w:t>
      </w:r>
      <w:r>
        <w:t xml:space="preserve"> </w:t>
      </w:r>
      <w:r>
        <w:t xml:space="preserve">[23] NPR. (2026, July 3). Ex-HK bookseller Lam Wing-kee, detained by China in 2015, dies in Taiwan at 70. https://www.npr.org/2026/07/03/g-s1-131904/ex-hk-bookseller-lam-wing-kee-detained-by-china-in-2015-dies-in-taiwan-at-70</w:t>
      </w:r>
    </w:p>
    <w:p>
      <w:r>
        <w:pict>
          <v:rect style="width:0;height:1.5pt" o:hralign="center" o:hrstd="t" o:hr="t"/>
        </w:pict>
      </w:r>
    </w:p>
    <w:bookmarkEnd w:id="20"/>
    <w:bookmarkStart w:id="21" w:name="台风美莎克登陆海南国家启动四级防汛防台风应急响应"/>
    <w:p>
      <w:pPr>
        <w:pStyle w:val="Heading3"/>
      </w:pPr>
      <w:r>
        <w:rPr>
          <w:rFonts w:hint="eastAsia"/>
        </w:rPr>
        <w:t xml:space="preserve">台风美莎克登陆海南，国家启动四级防汛防台风应急响应</w:t>
      </w:r>
    </w:p>
    <w:p>
      <w:pPr>
        <w:pStyle w:val="FirstParagraph"/>
      </w:pPr>
      <w:r>
        <w:rPr>
          <w:rFonts w:hint="eastAsia"/>
        </w:rPr>
        <w:t xml:space="preserve">热带风暴美莎克（编号2610号，美莎克）7月3日登陆海南岛。当日凌晨该系统加强为热带风暴，中心附近最大风力8级（18米/秒），位于陵水县东南方向约140公里处，预计在到达三亚至琼海一线沿海登陆前将增强至9至10级（23至25米/秒）。中央气象台预报，7月3日8时至4日8时，海南南部将出现250至300毫米的极端强降雨，7月6日前更大范围累积雨量达200至400毫米。</w:t>
      </w:r>
    </w:p>
    <w:p>
      <w:pPr>
        <w:pStyle w:val="BodyText"/>
      </w:pPr>
      <w:r>
        <w:rPr>
          <w:rFonts w:hint="eastAsia"/>
        </w:rPr>
        <w:t xml:space="preserve">交通全面受阻。海口新海、秀英、铁路南港三大港口均暂停琼州海峡轮渡，暂停时间持续至7月4日夜间；全岛列车7月3日至4日停运。国家防汛抗旱总指挥部针对海南、广西、广东启动国家四级应急响应，并要求海南、广东、广西、贵州、湖南、云南六省加强监测。截至发稿尚无人员伤亡数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[24] Tropical Hainan. (2026, July 3). Hainan typhoon advisory update: Maysak brings ferry suspensions, rail disruption and heavy rain. https://www.tropicalhainan.com/hainan-typhoon-advisory-update-maysak-brings-ferry-suspensions-rail-disruption-and-heavy-rain/</w:t>
      </w:r>
      <w:r>
        <w:t xml:space="preserve"> </w:t>
      </w:r>
      <w:r>
        <w:t xml:space="preserve">[25] The Nation Thailand. (2026, July 3). Tropical Storm Maysak makes landfall on Hainan. https://www.nationthailand.com/news/world/40068199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bookmarkStart w:id="23" w:name="印日深化防务与经济合作降低对华供应链依赖"/>
    <w:p>
      <w:pPr>
        <w:pStyle w:val="Heading3"/>
      </w:pPr>
      <w:r>
        <w:rPr>
          <w:rFonts w:hint="eastAsia"/>
        </w:rPr>
        <w:t xml:space="preserve">印日深化防务与经济合作，降低对华供应链依赖</w:t>
      </w:r>
    </w:p>
    <w:p>
      <w:pPr>
        <w:pStyle w:val="FirstParagraph"/>
      </w:pPr>
      <w:r>
        <w:rPr>
          <w:rFonts w:hint="eastAsia"/>
        </w:rPr>
        <w:t xml:space="preserve">印度总理莫迪（Narendra</w:t>
      </w:r>
      <w:r>
        <w:t xml:space="preserve"> </w:t>
      </w:r>
      <w:r>
        <w:rPr>
          <w:rFonts w:hint="eastAsia"/>
        </w:rPr>
        <w:t xml:space="preserve">Modi）与日本首相高市早苗（Sanae</w:t>
      </w:r>
      <w:r>
        <w:t xml:space="preserve"> </w:t>
      </w:r>
      <w:r>
        <w:rPr>
          <w:rFonts w:hint="eastAsia"/>
        </w:rPr>
        <w:t xml:space="preserve">Takaichi）7月3日在新德里结束第16届印日年度峰会，这是高市早苗上任后首次访印。双方同意在防务、经济安全、人工智能、清洁能源、高速铁路和韧性供应链等领域深化合作。会上重申10万亿日元的日本投资目标，莫迪敦促在未来十年“超越”这一目标；日本承诺将投资总额增加一倍以上，未来十年超过610亿美元。目前约有1400家日本企业在印度经营，印度2025-26财年双边贸易额达275亿美元。</w:t>
      </w:r>
    </w:p>
    <w:p>
      <w:pPr>
        <w:pStyle w:val="BodyText"/>
      </w:pPr>
      <w:r>
        <w:rPr>
          <w:rFonts w:hint="eastAsia"/>
        </w:rPr>
        <w:t xml:space="preserve">双方签署经济安全联合声明；两国已于2025年就半导体和关键矿产建立专门战略对话，以降低对华供应链依赖。莫迪表示：“印度和日本将经济安全视为共同的安全利益。”高市早苗称：“扩大海上安全合作对地区和平与稳定尤为重要。”孟买-艾哈迈达巴德高铁项目获得确认，目标2027年投运。对此，中国外交部发言人郭嘉昆回应称：“亚太需要的是稳定，不是动荡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[26] The Week. (2026, July 3). Modi, Takaichi set investment goal at India-Japan summit. https://www.theweek.in/news/biz-tech/2026/07/03/modi-takaichi-investment-goal.html</w:t>
      </w:r>
      <w:r>
        <w:t xml:space="preserve"> </w:t>
      </w:r>
      <w:r>
        <w:t xml:space="preserve">[27] Bloomberg. (2026, July 3). Modi, Takaichi look to strengthen ties as China concerns loom. https://www.bloomberg.com/news/newsletters/2026-07-03/modi-takaichi-look-to-strengthen-ties-as-china-concerns-loom</w:t>
      </w:r>
      <w:r>
        <w:t xml:space="preserve"> </w:t>
      </w:r>
      <w:r>
        <w:t xml:space="preserve">[28] ABC News. (2026, July 3). India’s Modi, Japan’s Takaichi expand defense, economic security ties. https://abcnews.com/Business/wireStory/indias-modi-japans-takaichi-expand-defense-economic-security-134401908</w:t>
      </w:r>
      <w:r>
        <w:t xml:space="preserve"> </w:t>
      </w:r>
      <w:r>
        <w:t xml:space="preserve">[29] The Japan Times. (2026, July 2). Japan-India summit meeting. https://www.japantimes.co.jp/news/2026/07/02/japan/politics/japan-india-summit-meeting/</w:t>
      </w:r>
    </w:p>
    <w:p>
      <w:r>
        <w:pict>
          <v:rect style="width:0;height:1.5pt" o:hralign="center" o:hrstd="t" o:hr="t"/>
        </w:pict>
      </w:r>
    </w:p>
    <w:bookmarkEnd w:id="23"/>
    <w:bookmarkStart w:id="24" w:name="西太平洋银行周报中国贸易顺差逼近历史高位家庭消费却在萎缩"/>
    <w:p>
      <w:pPr>
        <w:pStyle w:val="Heading3"/>
      </w:pPr>
      <w:r>
        <w:rPr>
          <w:rFonts w:hint="eastAsia"/>
        </w:rPr>
        <w:t xml:space="preserve">西太平洋银行周报：中国贸易顺差逼近历史高位，家庭消费却在萎缩</w:t>
      </w:r>
    </w:p>
    <w:p>
      <w:pPr>
        <w:pStyle w:val="FirstParagraph"/>
      </w:pPr>
      <w:r>
        <w:rPr>
          <w:rFonts w:hint="eastAsia"/>
        </w:rPr>
        <w:t xml:space="preserve">西太平洋银行（Westpac）国际经济主管埃利奥特·克拉克（Elliot</w:t>
      </w:r>
      <w:r>
        <w:t xml:space="preserve"> </w:t>
      </w:r>
      <w:r>
        <w:rPr>
          <w:rFonts w:hint="eastAsia"/>
        </w:rPr>
        <w:t xml:space="preserve">Clarke）在7月3日题为《中国最大的机遇也是最大的威胁》的报告中，剖析了中国出口强劲与内需疲弱之间的背离。中国月度贸易顺差从2026年3月的510亿美元，反弹至4月的850亿美元、5月的1050亿美元；年初至今平均顺差达910亿美元，逼近2025年990亿美元的纪录均值，约为2019年350亿美元均值的三倍。5月出口同比增长19%。</w:t>
      </w:r>
    </w:p>
    <w:p>
      <w:pPr>
        <w:pStyle w:val="BodyText"/>
      </w:pPr>
      <w:r>
        <w:rPr>
          <w:rFonts w:hint="eastAsia"/>
        </w:rPr>
        <w:t xml:space="preserve">然而内需图景截然相反：年度名义零售销售同比萎缩0.6%，固定资产投资年初至今（截至5月）下降4.1%。克拉克为2026年GDP勾勒两种情景：若消费复苏，增速可达4.5%或以上；若当局仅限制下行风险，则放缓至4.0%左右。他认为，若消费复苏能延续至2028年，人民币可能升值至6.30。克拉克将中国制造业定性为向全球净输出通缩，并总结道：“中国最大的机遇也是最大的威胁——中国消费者的复苏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[30] Westpac IQ. (2026, July 3). Weekly note — Elliot, 3 July 2026. https://www.westpaciq.com.au/economics/2026/07/weekly-note-elliot-3-july-2026</w:t>
      </w:r>
      <w:r>
        <w:t xml:space="preserve"> </w:t>
      </w:r>
      <w:r>
        <w:t xml:space="preserve">[31] Editorji. (2026, June). Geopolitical risks loom on China’s exports, AI-fuelled boom powers trade surplus to USD 105 billion in May. https://www.editorji.com/amp/business-news/chinas-may-2026-export-surge-driven-by-ai-1781159273796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4"/>
    <w:bookmarkEnd w:id="25"/>
    <w:bookmarkStart w:id="27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bookmarkStart w:id="26" w:name="快手向港交所披露可灵ai-28亿美元融资拟12个月内启动香港ipo"/>
    <w:p>
      <w:pPr>
        <w:pStyle w:val="Heading3"/>
      </w:pPr>
      <w:r>
        <w:rPr>
          <w:rFonts w:hint="eastAsia"/>
        </w:rPr>
        <w:t xml:space="preserve">快手向港交所披露可灵AI</w:t>
      </w:r>
      <w:r>
        <w:t xml:space="preserve"> </w:t>
      </w:r>
      <w:r>
        <w:rPr>
          <w:rFonts w:hint="eastAsia"/>
        </w:rPr>
        <w:t xml:space="preserve">28亿美元融资，拟12个月内启动香港IPO</w:t>
      </w:r>
    </w:p>
    <w:p>
      <w:pPr>
        <w:pStyle w:val="FirstParagraph"/>
      </w:pPr>
      <w:r>
        <w:rPr>
          <w:rFonts w:hint="eastAsia"/>
        </w:rPr>
        <w:t xml:space="preserve">快手科技7月3日向香港交易所（HKEX）提交披露文件，确认其AI视频生成子公司可灵AI完成约190亿元人民币（27.9亿美元）融资，投后估值约180亿美元，创下视频大模型公司的全球融资纪录。本轮由CPE、国方创投（Guofang</w:t>
      </w:r>
      <w:r>
        <w:t xml:space="preserve"> Venture </w:t>
      </w:r>
      <w:r>
        <w:rPr>
          <w:rFonts w:hint="eastAsia"/>
        </w:rPr>
        <w:t xml:space="preserve">Capital）、蓝驰（BlueFive）、腾讯、中信证券以及中关村科学城基金联合中科院投资（CAS</w:t>
      </w:r>
      <w:r>
        <w:t xml:space="preserve"> </w:t>
      </w:r>
      <w:r>
        <w:rPr>
          <w:rFonts w:hint="eastAsia"/>
        </w:rPr>
        <w:t xml:space="preserve">Investment）共同领投，参投方至少38家，其中腾讯出资2亿美元。阿里云、百度、华策影视也参与其中。</w:t>
      </w:r>
    </w:p>
    <w:p>
      <w:pPr>
        <w:pStyle w:val="BodyText"/>
      </w:pPr>
      <w:r>
        <w:rPr>
          <w:rFonts w:hint="eastAsia"/>
        </w:rPr>
        <w:t xml:space="preserve">从公司财务架构看，交易完成后快手仍保留可灵AI</w:t>
      </w:r>
      <w:r>
        <w:t xml:space="preserve"> </w:t>
      </w:r>
      <w:r>
        <w:rPr>
          <w:rFonts w:hint="eastAsia"/>
        </w:rPr>
        <w:t xml:space="preserve">68.33%的控股权。可灵AI</w:t>
      </w:r>
      <w:r>
        <w:t xml:space="preserve"> </w:t>
      </w:r>
      <w:r>
        <w:rPr>
          <w:rFonts w:hint="eastAsia"/>
        </w:rPr>
        <w:t xml:space="preserve">2026年第一季度营收超过6.5亿元人民币（9580万美元），同比增长逾300%，年化收入运行率达5亿美元。快手预计在未来12个月内启动可灵AI的香港上市程序，募集资金将用于算力基础设施、数据中心建设和人才引进。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[32] CNBC. (2026, July 3). Kuaishou shares fall after securing Tencent funding for Kling AI. https://www.cnbc.com/2026/07/03/kuaishou-shares-fall-after-securing-tencent-funding-for-kling-ai.html</w:t>
      </w:r>
      <w:r>
        <w:t xml:space="preserve"> </w:t>
      </w:r>
      <w:r>
        <w:t xml:space="preserve">[33] Bloomberg. (2026, July 2). China’s Kling AI raises $2 billion to expand AI video operations. https://www.bloomberg.com/news/articles/2026-07-02/china-s-kling-ai-raises-2-billion-to-expand-ai-video-operations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6"/>
    <w:bookmarkEnd w:id="27"/>
    <w:bookmarkStart w:id="29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bookmarkStart w:id="28" w:name="北京坠机事故为中国飞行汽车雄心蒙阴影安全短板浮现"/>
    <w:p>
      <w:pPr>
        <w:pStyle w:val="Heading3"/>
      </w:pPr>
      <w:r>
        <w:rPr>
          <w:rFonts w:hint="eastAsia"/>
        </w:rPr>
        <w:t xml:space="preserve">北京坠机事故为中国飞行汽车雄心蒙阴影，安全短板浮现</w:t>
      </w:r>
    </w:p>
    <w:p>
      <w:pPr>
        <w:pStyle w:val="FirstParagraph"/>
      </w:pPr>
      <w:r>
        <w:rPr>
          <w:rFonts w:hint="eastAsia"/>
        </w:rPr>
        <w:t xml:space="preserve">一架轻型飞机6月26日撞入北京109层的中信大厦（中国尊），彭博社7月3日的一篇通讯审视了这起事故如何为中国“低空经济”雄心——包括商用飞行汽车和eVTOL——蒙上阴影。据当局，事故中这架单引擎轻型飞机由一名66岁的刘姓男子驾驶，此人长期受失眠和焦虑困扰。他偏离获批飞行区域、与机场失联，在周五傍晚高峰时段撞入大厦，造成本人死亡、13人受伤。</w:t>
      </w:r>
    </w:p>
    <w:p>
      <w:pPr>
        <w:pStyle w:val="BodyText"/>
      </w:pPr>
      <w:r>
        <w:rPr>
          <w:rFonts w:hint="eastAsia"/>
        </w:rPr>
        <w:t xml:space="preserve">据外媒报道，飞机注册代码指向一架国产轻型运动飞机Sunward</w:t>
      </w:r>
      <w:r>
        <w:t xml:space="preserve"> SA 60L </w:t>
      </w:r>
      <w:r>
        <w:rPr>
          <w:rFonts w:hint="eastAsia"/>
        </w:rPr>
        <w:t xml:space="preserve">Aurora，属于一家提供飞行培训、私人休闲飞行和航拍服务的本地通用航空公司；驾驶者被识别为一名自雇、离异、独居的刘姓男子。事故后，相关画面在中国社交媒体上遭全面清除。中国于2026年7月开始实施修订后的航空规则，要求无人机的设计、制造和运营须取得中国民航局（CAAC）认证。低空航空业被列为中国“十五五”规划（2026-2030年）的战略重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[34] Bloomberg. (2026, July 3). Plane crash in Beijing grounds China’s flying taxi dream. https://www.bloomberg.com/news/newsletters/2026-07-03/plane-crash-in-beijing-grounds-china-s-flying-taxi-dream</w:t>
      </w:r>
      <w:r>
        <w:t xml:space="preserve"> </w:t>
      </w:r>
      <w:r>
        <w:t xml:space="preserve">[35] U.S. News &amp; World Report. (2026, July 1). Beijing plane crash clouds China’s low-altitude flights, uncovers safety gaps. https://www.usnews.com/news/world/articles/2026-07-01/beijing-plane-crash-clouds-chinas-low-altitude-flights-uncovers-safety-gaps</w:t>
      </w:r>
      <w:r>
        <w:t xml:space="preserve"> </w:t>
      </w:r>
      <w:r>
        <w:t xml:space="preserve">[36] Quartz. (2026, June 22). eVTOL first crash and reputational risk for the air taxi industry. https://qz.com/evtol-first-crash-reputational-risk-air-taxi-industry-062226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2026-07-03T09:15:18Z</dcterms:created>
  <dcterms:modified xsi:type="dcterms:W3CDTF">2026-07-03T09:15:18Z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