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日本每日热点新闻-2026年5月20日"/>
    <w:p>
      <w:pPr>
        <w:pStyle w:val="Heading1"/>
      </w:pPr>
      <w:r>
        <w:rPr>
          <w:rFonts w:hint="eastAsia"/>
        </w:rPr>
        <w:t xml:space="preserve">日本每日热点新闻</w:t>
      </w:r>
      <w:r>
        <w:t xml:space="preserve"> — </w:t>
      </w:r>
      <w:r>
        <w:rPr>
          <w:rFonts w:hint="eastAsia"/>
        </w:rPr>
        <w:t xml:space="preserve">2026年5月20日</w:t>
      </w:r>
    </w:p>
    <w:bookmarkStart w:id="11" w:name="一经济与市场"/>
    <w:p>
      <w:pPr>
        <w:pStyle w:val="Heading2"/>
      </w:pPr>
      <w:r>
        <w:rPr>
          <w:rFonts w:hint="eastAsia"/>
        </w:rPr>
        <w:t xml:space="preserve">一、经济与市场</w:t>
      </w:r>
    </w:p>
    <w:bookmarkStart w:id="9" w:name="年期日债拍卖收益率3.711触及1997年以来新高"/>
    <w:p>
      <w:pPr>
        <w:pStyle w:val="Heading3"/>
      </w:pPr>
      <w:r>
        <w:rPr>
          <w:rFonts w:hint="eastAsia"/>
        </w:rPr>
        <w:t xml:space="preserve">20年期日债拍卖收益率3.711%，触及1997年以来新高</w:t>
      </w:r>
    </w:p>
    <w:p>
      <w:pPr>
        <w:pStyle w:val="FirstParagraph"/>
      </w:pPr>
      <w:r>
        <w:rPr>
          <w:rFonts w:hint="eastAsia"/>
        </w:rPr>
        <w:t xml:space="preserve">日本财务省5月20日完成第196期20年期国债拍卖，加权平均收益率定于3.711%，最低落标价96.40对应收益率3.715%——为1997年以来同期限的最高水平。本次发行票面利率3.4%，到期日2046年3月20日，结算日5月21日。竞争性投标接收2,109.0亿日元，最终接受525.8亿日元，投标倍数约4.01倍，最低价分配比例57.6120%。第I类特别参与者拍卖另接受173.8亿日元，第II类15.5亿日元。</w:t>
      </w:r>
    </w:p>
    <w:p>
      <w:pPr>
        <w:pStyle w:val="BodyText"/>
      </w:pPr>
      <w:r>
        <w:rPr>
          <w:rFonts w:hint="eastAsia"/>
        </w:rPr>
        <w:t xml:space="preserve">长端走势同样压力沉重。10年期日债收益率当日报2.79%，为1996年9月以来最高；30年期5月19日触及4.16%。MoF同时宣布5月27日将增发约3000亿日元的40年期新券（到期2066年3月20日）。市场对超长债的吸纳能力，正成为衡量首相高市早苗财政路线的实时指标——此前高市要求财务省编制补充预算以应对能源补贴和物价上涨，引发了对债务可持续性的担忧。</w:t>
      </w:r>
    </w:p>
    <w:p>
      <w:pPr>
        <w:pStyle w:val="BodyText"/>
      </w:pPr>
      <w:r>
        <w:rPr>
          <w:rFonts w:hint="eastAsia"/>
        </w:rPr>
        <w:t xml:space="preserve">财务大臣片山皋月（Satsuki</w:t>
      </w:r>
      <w:r>
        <w:t xml:space="preserve"> </w:t>
      </w:r>
      <w:r>
        <w:rPr>
          <w:rFonts w:hint="eastAsia"/>
        </w:rPr>
        <w:t xml:space="preserve">Katayama）5月18-19日参加完在巴黎召开的G7财长会议后表态，将在必要时“采取大胆行动”应对日元疲弱。截至5月20日，美元兑日元约报159.00。基本面方面，日本一季度GDP环比增长0.5%、年化2.1%，超出市场1.7%的一致预期。BoJ</w:t>
      </w:r>
      <w:r>
        <w:t xml:space="preserve"> </w:t>
      </w:r>
      <w:r>
        <w:rPr>
          <w:rFonts w:hint="eastAsia"/>
        </w:rPr>
        <w:t xml:space="preserve">4月28日货币政策会议以6比3投票维持政策利率0.75%，高田、田村、中川三位审议委员主张直接上调至1.00%；隔夜指数掉期市场目前定价6月16日会议加息25个基点的概率为77%。</w:t>
      </w:r>
    </w:p>
    <w:p>
      <w:pPr>
        <w:pStyle w:val="BodyText"/>
      </w:pPr>
      <w:r>
        <w:rPr>
          <w:b/>
          <w:bCs/>
        </w:rPr>
        <w:t xml:space="preserve">References</w:t>
      </w:r>
    </w:p>
    <w:p>
      <w:pPr>
        <w:pStyle w:val="BodyText"/>
      </w:pPr>
      <w:r>
        <w:t xml:space="preserve">[1] Ministry of Finance Japan. (2026, May 20). Auction result of 20-year JGB issue No. 196. Ministry of Finance Japan. https://www.mof.go.jp/english/policy/jgbs/auction/calendar/eresul/eresul20260520.htm</w:t>
      </w:r>
      <w:r>
        <w:t xml:space="preserve"> </w:t>
      </w:r>
      <w:r>
        <w:t xml:space="preserve">[2] The Japan Times. (2026, May 20). Katayama pledges bold action on weak yen. The Japan Times. https://japantimes.co.jp/business/2026/05/20/economy/katayama-bold-action/</w:t>
      </w:r>
      <w:r>
        <w:t xml:space="preserve"> </w:t>
      </w:r>
      <w:r>
        <w:t xml:space="preserve">[3] Bloomberg. (2026, May 19). Japan’s finance chief pledges bold action for weak yen as needed. Bloomberg. https://bloomberg.com/2026-05-19/japan-s-finance-chief-pledges-bold-action-for-weak-yen</w:t>
      </w:r>
      <w:r>
        <w:t xml:space="preserve"> </w:t>
      </w:r>
      <w:r>
        <w:t xml:space="preserve">[4] Nikkei Asia. (2026, May 20). Japan long-term bond yields hit record highs amid fiscal concerns. Nikkei Asia. https://asia.nikkei.com/bonds/japan-long-term-bond-yields</w:t>
      </w:r>
      <w:r>
        <w:t xml:space="preserve"> </w:t>
      </w:r>
      <w:r>
        <w:t xml:space="preserve">[5] Nippon.com. (2026, May 15). 10-year JGB yield surges above 2.7 pct amid fiscal concern. Nippon.com. https://www.nippon.com/en/news/yjj2026051500375/</w:t>
      </w:r>
    </w:p>
    <w:p>
      <w:r>
        <w:pict>
          <v:rect style="width:0;height:1.5pt" o:hralign="center" o:hrstd="t" o:hr="t"/>
        </w:pict>
      </w:r>
    </w:p>
    <w:bookmarkEnd w:id="9"/>
    <w:bookmarkStart w:id="10" w:name="美元兑日元站稳159上方干预预期与中东风险博弈"/>
    <w:p>
      <w:pPr>
        <w:pStyle w:val="Heading3"/>
      </w:pPr>
      <w:r>
        <w:rPr>
          <w:rFonts w:hint="eastAsia"/>
        </w:rPr>
        <w:t xml:space="preserve">美元兑日元站稳159上方，干预预期与中东风险博弈</w:t>
      </w:r>
    </w:p>
    <w:p>
      <w:pPr>
        <w:pStyle w:val="FirstParagraph"/>
      </w:pPr>
      <w:r>
        <w:rPr>
          <w:rFonts w:hint="eastAsia"/>
        </w:rPr>
        <w:t xml:space="preserve">日元周三在美元兑日元约159.05附近窄幅波动，市场在两股力量之间僵持：财务省的干预威慑与美伊紧张推升的避险美元买盘。FXStreet</w:t>
      </w:r>
      <w:r>
        <w:t xml:space="preserve"> </w:t>
      </w:r>
      <w:r>
        <w:rPr>
          <w:rFonts w:hint="eastAsia"/>
        </w:rPr>
        <w:t xml:space="preserve">5月20日GMT</w:t>
      </w:r>
      <w:r>
        <w:t xml:space="preserve"> </w:t>
      </w:r>
      <w:r>
        <w:rPr>
          <w:rFonts w:hint="eastAsia"/>
        </w:rPr>
        <w:t xml:space="preserve">00:21稿（作者Lallalit</w:t>
      </w:r>
      <w:r>
        <w:t xml:space="preserve"> </w:t>
      </w:r>
      <w:r>
        <w:rPr>
          <w:rFonts w:hint="eastAsia"/>
        </w:rPr>
        <w:t xml:space="preserve">Srijandorn）记录了财务大臣片山皋月当天的表态——日本“随时准备对过度的外汇波动采取行动”。</w:t>
      </w:r>
    </w:p>
    <w:p>
      <w:pPr>
        <w:pStyle w:val="BodyText"/>
      </w:pPr>
      <w:r>
        <w:rPr>
          <w:rFonts w:hint="eastAsia"/>
        </w:rPr>
        <w:t xml:space="preserve">干预的可信度建立在最近的实操之上。日本当局自2026年4月30日起已累计投入约10万亿日元（约630亿美元）的买日元操作，那是2024年7月以来的首次出手，触发点是汇价突破160这一政治敏感关口。但市场仍在反复测试东京的底线——日美利差结构未改变，单边干预通常只能换来短暂回调。</w:t>
      </w:r>
    </w:p>
    <w:p>
      <w:pPr>
        <w:pStyle w:val="BodyText"/>
      </w:pPr>
      <w:r>
        <w:rPr>
          <w:rFonts w:hint="eastAsia"/>
        </w:rPr>
        <w:t xml:space="preserve">宏观背景对日元并不全是利空。日本一季度GDP环比扩张0.5%，是2024年三季度以来最强劲的表现。但Oxford</w:t>
      </w:r>
      <w:r>
        <w:t xml:space="preserve"> </w:t>
      </w:r>
      <w:r>
        <w:rPr>
          <w:rFonts w:hint="eastAsia"/>
        </w:rPr>
        <w:t xml:space="preserve">Economics分析师Norihiro</w:t>
      </w:r>
      <w:r>
        <w:t xml:space="preserve"> </w:t>
      </w:r>
      <w:r>
        <w:rPr>
          <w:rFonts w:hint="eastAsia"/>
        </w:rPr>
        <w:t xml:space="preserve">Yamaguchi评价说“虽然日本一季度GDP健康地增长了0.5%，但我们认为一季度的数据已经在后视镜里了”，提示外需走弱的拐点正在到来。下一个关键节点是5月22日发布的4月CPI——这将直接影响市场对BoJ</w:t>
      </w:r>
      <w:r>
        <w:t xml:space="preserve"> </w:t>
      </w:r>
      <w:r>
        <w:rPr>
          <w:rFonts w:hint="eastAsia"/>
        </w:rPr>
        <w:t xml:space="preserve">6月16日是否加息25个基点的定价，目前掉期市场给出的概率为77%。</w:t>
      </w:r>
    </w:p>
    <w:p>
      <w:pPr>
        <w:pStyle w:val="BodyText"/>
      </w:pPr>
      <w:r>
        <w:rPr>
          <w:b/>
          <w:bCs/>
        </w:rPr>
        <w:t xml:space="preserve">References</w:t>
      </w:r>
    </w:p>
    <w:p>
      <w:pPr>
        <w:pStyle w:val="BodyText"/>
      </w:pPr>
      <w:r>
        <w:t xml:space="preserve">[6] Srijandorn, L. (2026, May 20). Japanese Yen flatlines above 159.00 as intervention fears counter US-Iran tensions. FXStreet. https://www.fxstreet.com/news/japanese-yen-flatlines-above-15900-as-intervention-fears-counter-us-iran-tensions-202605200021</w:t>
      </w:r>
      <w:r>
        <w:t xml:space="preserve"> </w:t>
      </w:r>
      <w:r>
        <w:t xml:space="preserve">[7] CNBC. (2026, May 7). Japan may have fired its yen bazooka twice, but markets are testing Tokyo’s resolve. CNBC. https://www.cnbc.com/2026/05/07/japan-yen-intervention-boj-rate-gap-currency-pressure.html</w:t>
      </w:r>
    </w:p>
    <w:p>
      <w:r>
        <w:pict>
          <v:rect style="width:0;height:1.5pt" o:hralign="center" o:hrstd="t" o:hr="t"/>
        </w:pict>
      </w:r>
    </w:p>
    <w:bookmarkEnd w:id="10"/>
    <w:bookmarkEnd w:id="11"/>
    <w:bookmarkStart w:id="14" w:name="二政治与外交"/>
    <w:p>
      <w:pPr>
        <w:pStyle w:val="Heading2"/>
      </w:pPr>
      <w:r>
        <w:rPr>
          <w:rFonts w:hint="eastAsia"/>
        </w:rPr>
        <w:t xml:space="preserve">二、政治与外交</w:t>
      </w:r>
    </w:p>
    <w:bookmarkStart w:id="12" w:name="高市结束安东两日行程李在明定型穿梭外交"/>
    <w:p>
      <w:pPr>
        <w:pStyle w:val="Heading3"/>
      </w:pPr>
      <w:r>
        <w:rPr>
          <w:rFonts w:hint="eastAsia"/>
        </w:rPr>
        <w:t xml:space="preserve">高市结束安东两日行程，李在明定型穿梭外交</w:t>
      </w:r>
    </w:p>
    <w:p>
      <w:pPr>
        <w:pStyle w:val="FirstParagraph"/>
      </w:pPr>
      <w:r>
        <w:rPr>
          <w:rFonts w:hint="eastAsia"/>
        </w:rPr>
        <w:t xml:space="preserve">日本首相高市早苗5月20日上午约8时50分自下榻酒店出发，经大邱国际机场返回日本，结束了对韩国的两日访问。访问地安东市位于首尔东南约190公里，是韩国总统李在明的家乡。这是李在明、高市6个月内的第四次会晤，也是李在明去年6月就任以来日韩两国领导人之间的第六次峰会。</w:t>
      </w:r>
    </w:p>
    <w:p>
      <w:pPr>
        <w:pStyle w:val="BodyText"/>
      </w:pPr>
      <w:r>
        <w:rPr>
          <w:rFonts w:hint="eastAsia"/>
        </w:rPr>
        <w:t xml:space="preserve">此次峰会的核心成果是制度化层面的两项落子。其一，韩国产业通商部（MOTIE）与日本经济产业省（METI）将启动新的“产业贸易政策对话”，把双边经贸合作从临时议题升格为常设机制。其二，会谈把日本主导的“POWERR</w:t>
      </w:r>
      <w:r>
        <w:t xml:space="preserve"> </w:t>
      </w:r>
      <w:r>
        <w:rPr>
          <w:rFonts w:hint="eastAsia"/>
        </w:rPr>
        <w:t xml:space="preserve">Asia”区域能源倡议纳入议程；前一年日本是韩国第三大石油产品出口市场，占其出口11.3%。韩国总理金民锡（Kim</w:t>
      </w:r>
      <w:r>
        <w:t xml:space="preserve"> </w:t>
      </w:r>
      <w:r>
        <w:rPr>
          <w:rFonts w:hint="eastAsia"/>
        </w:rPr>
        <w:t xml:space="preserve">Min-seok）出席了会谈。</w:t>
      </w:r>
    </w:p>
    <w:p>
      <w:pPr>
        <w:pStyle w:val="BodyText"/>
      </w:pPr>
      <w:r>
        <w:rPr>
          <w:rFonts w:hint="eastAsia"/>
        </w:rPr>
        <w:t xml:space="preserve">李在明在欢迎高市时说：“您一路远道而来到这座乡下小镇辛苦了。我从昨晚就开始等您。”这句话呼应了今年1月李在明访问高市家乡奈良的安排——两位领导人有意把彼此的“故乡互访”塑造为日韩穿梭外交的新范式，绕开两国关系中长期的历史议题摩擦，转而以个人化场景为短期分歧降温。会谈议程还覆盖朝鲜半岛及久拖未决的美伊冲突。</w:t>
      </w:r>
    </w:p>
    <w:p>
      <w:pPr>
        <w:pStyle w:val="BodyText"/>
      </w:pPr>
      <w:r>
        <w:rPr>
          <w:b/>
          <w:bCs/>
        </w:rPr>
        <w:t xml:space="preserve">References</w:t>
      </w:r>
    </w:p>
    <w:p>
      <w:pPr>
        <w:pStyle w:val="BodyText"/>
      </w:pPr>
      <w:r>
        <w:t xml:space="preserve">[8] Yonhap / The Korea Herald. (2026, May 20). Japan PM Takaichi departs South Korea after 2-day Andong visit and summit with Lee. The Korea Herald. https://www.koreaherald.com/article/10741647</w:t>
      </w:r>
      <w:r>
        <w:t xml:space="preserve"> </w:t>
      </w:r>
      <w:r>
        <w:t xml:space="preserve">[9] The Korea Times. (2026, May 20). Japan PM Takaichi heads home after 2-day visit to Andong summit with Lee. The Korea Times. https://koreatimes.co.kr/foreignaffairs/20260520/japan-pm-takaichi-heads-home-after-2-day-visit-to-andong-summit-with-lee</w:t>
      </w:r>
      <w:r>
        <w:t xml:space="preserve"> </w:t>
      </w:r>
      <w:r>
        <w:t xml:space="preserve">[10] The Diplomat. (2026, May). What’s on the agenda for the 3rd Lee-Takaichi summit? The Diplomat. https://thediplomat.com/2026/05/whats-on-the-agenda-for-the-3rd-lee-takaichi-summit/</w:t>
      </w:r>
    </w:p>
    <w:p>
      <w:r>
        <w:pict>
          <v:rect style="width:0;height:1.5pt" o:hralign="center" o:hrstd="t" o:hr="t"/>
        </w:pict>
      </w:r>
    </w:p>
    <w:bookmarkEnd w:id="12"/>
    <w:bookmarkStart w:id="13" w:name="fsa官民工作组论证金融关停应对mythos级ai攻击"/>
    <w:p>
      <w:pPr>
        <w:pStyle w:val="Heading3"/>
      </w:pPr>
      <w:r>
        <w:rPr>
          <w:rFonts w:hint="eastAsia"/>
        </w:rPr>
        <w:t xml:space="preserve">FSA官民工作组论证“金融关停”应对Mythos级AI攻击</w:t>
      </w:r>
    </w:p>
    <w:p>
      <w:pPr>
        <w:pStyle w:val="FirstParagraph"/>
      </w:pPr>
      <w:r>
        <w:rPr>
          <w:rFonts w:hint="eastAsia"/>
        </w:rPr>
        <w:t xml:space="preserve">日本金融厅（FSA）牵头的官民协调工作组提出一项激进的应急方案——在监测到利用Anthropic新一代AI模型“Claude</w:t>
      </w:r>
      <w:r>
        <w:t xml:space="preserve"> </w:t>
      </w:r>
      <w:r>
        <w:rPr>
          <w:rFonts w:hint="eastAsia"/>
        </w:rPr>
        <w:t xml:space="preserve">Mythos”发动的网络攻击时，主动关停部分金融系统以切断攻击路径。该方案在FSA协调机制下的会议上作为短期应对的草案首次公开，FSA目标在5月底前定型。</w:t>
      </w:r>
    </w:p>
    <w:p>
      <w:pPr>
        <w:pStyle w:val="BodyText"/>
      </w:pPr>
      <w:r>
        <w:rPr>
          <w:rFonts w:hint="eastAsia"/>
        </w:rPr>
        <w:t xml:space="preserve">工作组的阵容罕见地把监管者、央行、商业银行和AI开发方放在同一张桌前：成员包括主要商业银行、财务省、日本银行（BoJ）及Anthropic日本子公司。日本政府正与三菱日联银行（MUFG</w:t>
      </w:r>
      <w:r>
        <w:t xml:space="preserve"> </w:t>
      </w:r>
      <w:r>
        <w:rPr>
          <w:rFonts w:hint="eastAsia"/>
        </w:rPr>
        <w:t xml:space="preserve">Bank）、三井住友银行（SMBC）、瑞穗银行（Mizuho</w:t>
      </w:r>
      <w:r>
        <w:t xml:space="preserve"> </w:t>
      </w:r>
      <w:r>
        <w:rPr>
          <w:rFonts w:hint="eastAsia"/>
        </w:rPr>
        <w:t xml:space="preserve">Bank）协调，争取取得Mythos的访问权限。</w:t>
      </w:r>
    </w:p>
    <w:p>
      <w:pPr>
        <w:pStyle w:val="BodyText"/>
      </w:pPr>
      <w:r>
        <w:rPr>
          <w:rFonts w:hint="eastAsia"/>
        </w:rPr>
        <w:t xml:space="preserve">驱动这场紧迫部署的是Mythos本身的能力跃迁。工作组的设定假设是：该模型一旦被滥用，可识别远超目标金融机构补丁能力的系统漏洞——这将颠覆当前以“已知漏洞补丁”为底层假设的金融网络防御范式。“主动断网换风险隔离”在监管层面属于近乎极端的工具选项，将其纳入正式预案，本身就是对AI能力外溢速度的官方回应。</w:t>
      </w:r>
    </w:p>
    <w:p>
      <w:pPr>
        <w:pStyle w:val="BodyText"/>
      </w:pPr>
      <w:r>
        <w:rPr>
          <w:b/>
          <w:bCs/>
        </w:rPr>
        <w:t xml:space="preserve">References</w:t>
      </w:r>
    </w:p>
    <w:p>
      <w:pPr>
        <w:pStyle w:val="BodyText"/>
      </w:pPr>
      <w:r>
        <w:t xml:space="preserve">[11] Jiji Press / Nippon.com. (2026, May 20). Japan eyes financial system shutdown in Mythos attack. Nippon.com. https://www.nippon.com/en/news/yjj2026052000828/</w:t>
      </w:r>
      <w:r>
        <w:t xml:space="preserve"> </w:t>
      </w:r>
      <w:r>
        <w:t xml:space="preserve">[12] Dark Reading. (2026, May). Claude Mythos fears startle Japan’s financial services sector. Dark Reading. https://www.darkreading.com/cyber-risk/claude-mythos-startle-japans-financial-sector</w:t>
      </w:r>
      <w:r>
        <w:t xml:space="preserve"> </w:t>
      </w:r>
      <w:r>
        <w:t xml:space="preserve">[13] Reuters / Yahoo Finance. (2026, May). Japan’s bank regulator sets up forum to counter Mythos-powered cyber threats. Yahoo Finance. https://finance.yahoo.com/sectors/technology/articles/japans-bank-regulator-sets-forum-092910434.html</w:t>
      </w:r>
    </w:p>
    <w:p>
      <w:r>
        <w:pict>
          <v:rect style="width:0;height:1.5pt" o:hralign="center" o:hrstd="t" o:hr="t"/>
        </w:pict>
      </w:r>
    </w:p>
    <w:bookmarkEnd w:id="13"/>
    <w:bookmarkEnd w:id="14"/>
    <w:bookmarkStart w:id="15" w:name="三科技与产业"/>
    <w:p>
      <w:pPr>
        <w:pStyle w:val="Heading2"/>
      </w:pPr>
      <w:r>
        <w:rPr>
          <w:rFonts w:hint="eastAsia"/>
        </w:rPr>
        <w:t xml:space="preserve">三、科技与产业</w:t>
      </w:r>
    </w:p>
    <w:p>
      <w:pPr>
        <w:pStyle w:val="FirstParagraph"/>
      </w:pPr>
      <w:r>
        <w:rPr>
          <w:rFonts w:hint="eastAsia"/>
          <w:i/>
          <w:iCs/>
        </w:rPr>
        <w:t xml:space="preserve">注：本分类当日仅检索到</w:t>
      </w:r>
      <w:r>
        <w:rPr>
          <w:i/>
          <w:iCs/>
        </w:rPr>
        <w:t xml:space="preserve"> 0 </w:t>
      </w:r>
      <w:r>
        <w:rPr>
          <w:rFonts w:hint="eastAsia"/>
          <w:i/>
          <w:iCs/>
        </w:rPr>
        <w:t xml:space="preserve">条符合</w:t>
      </w:r>
      <w:r>
        <w:rPr>
          <w:i/>
          <w:iCs/>
        </w:rPr>
        <w:t xml:space="preserve"> T1-T4 </w:t>
      </w:r>
      <w:r>
        <w:rPr>
          <w:rFonts w:hint="eastAsia"/>
          <w:i/>
          <w:iCs/>
        </w:rPr>
        <w:t xml:space="preserve">标准的新闻。</w:t>
      </w:r>
    </w:p>
    <w:p>
      <w:r>
        <w:pict>
          <v:rect style="width:0;height:1.5pt" o:hralign="center" o:hrstd="t" o:hr="t"/>
        </w:pict>
      </w:r>
    </w:p>
    <w:bookmarkEnd w:id="15"/>
    <w:bookmarkStart w:id="18" w:name="四社会与民生"/>
    <w:p>
      <w:pPr>
        <w:pStyle w:val="Heading2"/>
      </w:pPr>
      <w:r>
        <w:rPr>
          <w:rFonts w:hint="eastAsia"/>
        </w:rPr>
        <w:t xml:space="preserve">四、社会与民生</w:t>
      </w:r>
    </w:p>
    <w:bookmarkStart w:id="16" w:name="上海环球金融中心日料店持刀伤人2日本籍男性受伤"/>
    <w:p>
      <w:pPr>
        <w:pStyle w:val="Heading3"/>
      </w:pPr>
      <w:r>
        <w:rPr>
          <w:rFonts w:hint="eastAsia"/>
        </w:rPr>
        <w:t xml:space="preserve">上海环球金融中心日料店持刀伤人，2日本籍男性受伤</w:t>
      </w:r>
    </w:p>
    <w:p>
      <w:pPr>
        <w:pStyle w:val="FirstParagraph"/>
      </w:pPr>
      <w:r>
        <w:rPr>
          <w:rFonts w:hint="eastAsia"/>
        </w:rPr>
        <w:t xml:space="preserve">5月19日中午前后，上海浦东环球金融中心一家日料店内，一名59岁、姓杨的男子持水果刀袭击3人，伤者包括2名日籍男子和1名中国女性，均无生命危险。嫌疑人在现场被警方控制；上海警方初步描述其行为“语无伦次”，并有精神疾病治疗史。</w:t>
      </w:r>
    </w:p>
    <w:p>
      <w:pPr>
        <w:pStyle w:val="BodyText"/>
      </w:pPr>
      <w:r>
        <w:rPr>
          <w:rFonts w:hint="eastAsia"/>
        </w:rPr>
        <w:t xml:space="preserve">中国外交部发言人郭嘉昆将事件定性为“孤立个案”。日本内阁官房长官木原稔（Minoru</w:t>
      </w:r>
      <w:r>
        <w:t xml:space="preserve"> </w:t>
      </w:r>
      <w:r>
        <w:rPr>
          <w:rFonts w:hint="eastAsia"/>
        </w:rPr>
        <w:t xml:space="preserve">Kihara）当日要求中方“开展彻底调查并作出明确说明，对嫌疑人予以严厉惩处，采取预防措施，并保护在华日本国民”。日本驻华使领馆同步加强了对在华日侨的安全提示。</w:t>
      </w:r>
    </w:p>
    <w:p>
      <w:pPr>
        <w:pStyle w:val="BodyText"/>
      </w:pPr>
      <w:r>
        <w:rPr>
          <w:rFonts w:hint="eastAsia"/>
        </w:rPr>
        <w:t xml:space="preserve">本案在两国舆论场被即时叠加到更早的针对在华日本人的暴力事件之上。2024年9月，深圳一所日本人学校门口一名年仅10岁的日本男童被刺身亡。今年初以来，高市早苗于2025年11月在国会就台海做出的表态曾在中国大陆引发外交摩擦，对在华日本人安全感的影响延续至今——这也是此次事件被两国主流媒体迅速放大的政治背景。</w:t>
      </w:r>
    </w:p>
    <w:p>
      <w:pPr>
        <w:pStyle w:val="BodyText"/>
      </w:pPr>
      <w:r>
        <w:rPr>
          <w:b/>
          <w:bCs/>
        </w:rPr>
        <w:t xml:space="preserve">References</w:t>
      </w:r>
    </w:p>
    <w:p>
      <w:pPr>
        <w:pStyle w:val="BodyText"/>
      </w:pPr>
      <w:r>
        <w:t xml:space="preserve">[14] Yamaguchi, M. (2026, May 20). Shanghai restaurant knife attack injures 3, including 2 Japanese nationals. Associated Press / ABC News. https://abcnews.com/International/wireStory/shanghai-restaurant-knife-attack-injures-3-including-2-133141068</w:t>
      </w:r>
      <w:r>
        <w:t xml:space="preserve"> </w:t>
      </w:r>
      <w:r>
        <w:t xml:space="preserve">[15] Jiji Press / Nippon.com. (2026, May 20). Two Japanese among three injured in Shanghai stabbing. Nippon.com. https://nippon.com/en/news/yjj2026052000568</w:t>
      </w:r>
      <w:r>
        <w:t xml:space="preserve"> </w:t>
      </w:r>
      <w:r>
        <w:t xml:space="preserve">[16] Hong Kong Free Press. (2026, May 20). Japan asks China to ensure citizens’ safety after Shanghai stabbing. Hong Kong Free Press. https://hongkongfp.com/2026/05/20/japan-asks-china-to-ensure-citizens-safety-after-shanghai-stabbing/</w:t>
      </w:r>
      <w:r>
        <w:t xml:space="preserve"> </w:t>
      </w:r>
      <w:r>
        <w:t xml:space="preserve">[17] The Japan Times. (2026, May 20). 2 Japanese attacked with knife at Shanghai restaurant. The Japan Times. https://japantimes.co.jp/news/2026/05/20/japan/crime-legal/shanghai-knife-attack-2-japanese</w:t>
      </w:r>
    </w:p>
    <w:p>
      <w:r>
        <w:pict>
          <v:rect style="width:0;height:1.5pt" o:hralign="center" o:hrstd="t" o:hr="t"/>
        </w:pict>
      </w:r>
    </w:p>
    <w:bookmarkEnd w:id="16"/>
    <w:bookmarkStart w:id="17" w:name="鹿儿岛与论町测得震度5强西南海域发生m5.9地震"/>
    <w:p>
      <w:pPr>
        <w:pStyle w:val="Heading3"/>
      </w:pPr>
      <w:r>
        <w:rPr>
          <w:rFonts w:hint="eastAsia"/>
        </w:rPr>
        <w:t xml:space="preserve">鹿儿岛与论町测得震度5强，西南海域发生M5.9地震</w:t>
      </w:r>
    </w:p>
    <w:p>
      <w:pPr>
        <w:pStyle w:val="FirstParagraph"/>
      </w:pPr>
      <w:r>
        <w:rPr>
          <w:rFonts w:hint="eastAsia"/>
        </w:rPr>
        <w:t xml:space="preserve">气象厅（JMA）5月20日上午11时46分（UTC</w:t>
      </w:r>
      <w:r>
        <w:t xml:space="preserve"> </w:t>
      </w:r>
      <w:r>
        <w:rPr>
          <w:rFonts w:hint="eastAsia"/>
        </w:rPr>
        <w:t xml:space="preserve">02:46）测得西南海域一次M5.9地震，震源深度约50公里，位于冲绳本岛以外约50公里海域。鹿儿岛县奄美群岛的与论町测得震度5强——为JMA自2007年3月在当地开始观测以来最强的一次。</w:t>
      </w:r>
    </w:p>
    <w:p>
      <w:pPr>
        <w:pStyle w:val="BodyText"/>
      </w:pPr>
      <w:r>
        <w:rPr>
          <w:rFonts w:hint="eastAsia"/>
        </w:rPr>
        <w:t xml:space="preserve">冲永良部岛的知名町测得震度5弱，天城町与和泊町为震度4，奄美大岛与冲绳本岛为震度3。当地体育馆约20块天花板掉落，未发布海啸警报，迄今亦无人员伤亡报告。JMA初报震级为M6.2，后下修至M5.9。</w:t>
      </w:r>
    </w:p>
    <w:p>
      <w:pPr>
        <w:pStyle w:val="BodyText"/>
      </w:pPr>
      <w:r>
        <w:rPr>
          <w:rFonts w:hint="eastAsia"/>
        </w:rPr>
        <w:t xml:space="preserve">气象厅同步发布为期1周的余震预警，提示头2-3天内仍可能出现同等规模的摇晃。与论町、知名町等离岛社区基础设施相对脆弱，气象厅与县防灾部门已要求地方政府对学校、港口及老旧木造民宅展开排查。本次地震发生在琉球海沟北段板块边界附近，是当地数十年来罕见的浅源中强震。</w:t>
      </w:r>
    </w:p>
    <w:p>
      <w:pPr>
        <w:pStyle w:val="BodyText"/>
      </w:pPr>
      <w:r>
        <w:rPr>
          <w:b/>
          <w:bCs/>
        </w:rPr>
        <w:t xml:space="preserve">References</w:t>
      </w:r>
    </w:p>
    <w:p>
      <w:pPr>
        <w:pStyle w:val="BodyText"/>
      </w:pPr>
      <w:r>
        <w:t xml:space="preserve">[18] Jiji Press / Nippon.com. (2026, May 20). Strong quake jolts southwestern Japan islands. Nippon.com. https://www.nippon.com/en/news/yjj2026052000539/</w:t>
      </w:r>
      <w:r>
        <w:t xml:space="preserve"> </w:t>
      </w:r>
      <w:r>
        <w:t xml:space="preserve">[19] The Japan Times. (2026, May 20). Magnitude 5.9 earthquake strikes Kagoshima islands. The Japan Times. https://japantimes.co.jp/news/2026/05/20/japan/kagoshima-earthquake/</w:t>
      </w:r>
    </w:p>
    <w:p>
      <w:r>
        <w:pict>
          <v:rect style="width:0;height:1.5pt" o:hralign="center" o:hrstd="t" o:hr="t"/>
        </w:pict>
      </w:r>
    </w:p>
    <w:bookmarkEnd w:id="17"/>
    <w:bookmarkEnd w:id="18"/>
    <w:bookmarkStart w:id="20" w:name="五企业ipo与并购"/>
    <w:p>
      <w:pPr>
        <w:pStyle w:val="Heading2"/>
      </w:pPr>
      <w:r>
        <w:rPr>
          <w:rFonts w:hint="eastAsia"/>
        </w:rPr>
        <w:t xml:space="preserve">五、企业IPO与并购</w:t>
      </w:r>
    </w:p>
    <w:bookmarkStart w:id="19" w:name="tdk-2.41亿美元全资收购马来西亚电池厂linergy-power"/>
    <w:p>
      <w:pPr>
        <w:pStyle w:val="Heading3"/>
      </w:pPr>
      <w:r>
        <w:t xml:space="preserve">TDK </w:t>
      </w:r>
      <w:r>
        <w:rPr>
          <w:rFonts w:hint="eastAsia"/>
        </w:rPr>
        <w:t xml:space="preserve">2.41亿美元全资收购马来西亚电池厂Linergy</w:t>
      </w:r>
      <w:r>
        <w:t xml:space="preserve"> Power</w:t>
      </w:r>
    </w:p>
    <w:p>
      <w:pPr>
        <w:pStyle w:val="FirstParagraph"/>
      </w:pPr>
      <w:r>
        <w:rPr>
          <w:rFonts w:hint="eastAsia"/>
        </w:rPr>
        <w:t xml:space="preserve">TDK公司5月20日宣布，将通过新加坡子公司Amperex</w:t>
      </w:r>
      <w:r>
        <w:t xml:space="preserve"> Technology (Singapore) Pte </w:t>
      </w:r>
      <w:r>
        <w:rPr>
          <w:rFonts w:hint="eastAsia"/>
        </w:rPr>
        <w:t xml:space="preserve">Ltd以约2.41亿美元收购总部位于吉隆坡的锂离子电池厂商Linergy</w:t>
      </w:r>
      <w:r>
        <w:t xml:space="preserve"> Power Sdn Bhd </w:t>
      </w:r>
      <w:r>
        <w:rPr>
          <w:rFonts w:hint="eastAsia"/>
        </w:rPr>
        <w:t xml:space="preserve">100%股权。交易作价拆分为2.40亿美元股权对价加约110万美元顾问与相关费用，预计6月15日交割。在此之前，TDK已通过间接架构持有Linergy</w:t>
      </w:r>
      <w:r>
        <w:t xml:space="preserve"> </w:t>
      </w:r>
      <w:r>
        <w:rPr>
          <w:rFonts w:hint="eastAsia"/>
        </w:rPr>
        <w:t xml:space="preserve">25.5%股份，本次将剩余股权一并收入囊中。</w:t>
      </w:r>
    </w:p>
    <w:p>
      <w:pPr>
        <w:pStyle w:val="BodyText"/>
      </w:pPr>
      <w:r>
        <w:rPr>
          <w:rFonts w:hint="eastAsia"/>
        </w:rPr>
        <w:t xml:space="preserve">Linergy规模虽小但定位明确——公司2024年12月才成立，截至2026年3月31日总资产约3.80亿美元，但2026财年净销售额仅178,030美元、营业亏损达2,270万美元，是典型的早期产能投资型公司。TDK看中的不是当下营收，而是这处中型电池产能基地：在AI服务器和数据中心驱动下，中等容量储能电芯需求正在快速放大，把Linergy并表能让Amperex在马来西亚拥有一条独立于中国大陆的供应链节点。</w:t>
      </w:r>
    </w:p>
    <w:p>
      <w:pPr>
        <w:pStyle w:val="BodyText"/>
      </w:pPr>
      <w:r>
        <w:rPr>
          <w:rFonts w:hint="eastAsia"/>
        </w:rPr>
        <w:t xml:space="preserve">该笔交易是TDK</w:t>
      </w:r>
      <w:r>
        <w:t xml:space="preserve"> </w:t>
      </w:r>
      <w:r>
        <w:rPr>
          <w:rFonts w:hint="eastAsia"/>
        </w:rPr>
        <w:t xml:space="preserve">2024年发布的“TDK</w:t>
      </w:r>
      <w:r>
        <w:t xml:space="preserve"> </w:t>
      </w:r>
      <w:r>
        <w:rPr>
          <w:rFonts w:hint="eastAsia"/>
        </w:rPr>
        <w:t xml:space="preserve">Transformation”长期战略的一环，重心在能源解决方案和可充电电池业务。公司在声明中称收购将帮助其“构建一个更具弹性、能在多个市场满足客户需求的全球供应结构”。Nikkei</w:t>
      </w:r>
      <w:r>
        <w:t xml:space="preserve"> </w:t>
      </w:r>
      <w:r>
        <w:rPr>
          <w:rFonts w:hint="eastAsia"/>
        </w:rPr>
        <w:t xml:space="preserve">Asia对该交易的解读直指核心动机——为AI算力扩张相关的储能需求增加产能。</w:t>
      </w:r>
    </w:p>
    <w:p>
      <w:pPr>
        <w:pStyle w:val="BodyText"/>
      </w:pPr>
      <w:r>
        <w:rPr>
          <w:b/>
          <w:bCs/>
        </w:rPr>
        <w:t xml:space="preserve">References</w:t>
      </w:r>
    </w:p>
    <w:p>
      <w:pPr>
        <w:pStyle w:val="BodyText"/>
      </w:pPr>
      <w:r>
        <w:t xml:space="preserve">[20] Mosqueda, M. W. Jr. (2026, May 20). TDK to acquire Malaysia’s Linergy Power in $241m deal. DealStreetAsia. https://www.dealstreetasia.com/stories/tdk-linergy-power-482856</w:t>
      </w:r>
      <w:r>
        <w:t xml:space="preserve"> </w:t>
      </w:r>
      <w:r>
        <w:t xml:space="preserve">[21] Nikkei Asia. (2026, May 20). Japan’s TDK to buy Malaysian startup for more AI battery capacity. Nikkei Asia. https://asia.nikkei.com/business/business-deals/japan-s-tdk-to-buy-malaysian-startup-for-more-ai-battery-capacity</w:t>
      </w:r>
    </w:p>
    <w:p>
      <w:r>
        <w:pict>
          <v:rect style="width:0;height:1.5pt" o:hralign="center" o:hrstd="t" o:hr="t"/>
        </w:pict>
      </w:r>
    </w:p>
    <w:p>
      <w:pPr>
        <w:pStyle w:val="FirstParagraph"/>
      </w:pPr>
      <w:r>
        <w:rPr>
          <w:rFonts w:hint="eastAsia"/>
          <w:i/>
          <w:iCs/>
        </w:rPr>
        <w:t xml:space="preserve">注：本分类当日仅检索到</w:t>
      </w:r>
      <w:r>
        <w:rPr>
          <w:i/>
          <w:iCs/>
        </w:rPr>
        <w:t xml:space="preserve"> 1 </w:t>
      </w:r>
      <w:r>
        <w:rPr>
          <w:rFonts w:hint="eastAsia"/>
          <w:i/>
          <w:iCs/>
        </w:rPr>
        <w:t xml:space="preserve">条符合</w:t>
      </w:r>
      <w:r>
        <w:rPr>
          <w:i/>
          <w:iCs/>
        </w:rPr>
        <w:t xml:space="preserve"> T1-T4 </w:t>
      </w:r>
      <w:r>
        <w:rPr>
          <w:rFonts w:hint="eastAsia"/>
          <w:i/>
          <w:iCs/>
        </w:rPr>
        <w:t xml:space="preserve">标准的新闻。</w:t>
      </w:r>
    </w:p>
    <w:p>
      <w:r>
        <w:pict>
          <v:rect style="width:0;height:1.5pt" o:hralign="center" o:hrstd="t" o:hr="t"/>
        </w:pict>
      </w:r>
    </w:p>
    <w:bookmarkEnd w:id="19"/>
    <w:bookmarkEnd w:id="20"/>
    <w:bookmarkStart w:id="22" w:name="六其他重要事件"/>
    <w:p>
      <w:pPr>
        <w:pStyle w:val="Heading2"/>
      </w:pPr>
      <w:r>
        <w:rPr>
          <w:rFonts w:hint="eastAsia"/>
        </w:rPr>
        <w:t xml:space="preserve">六、其他重要事件</w:t>
      </w:r>
    </w:p>
    <w:bookmarkStart w:id="21" w:name="福冈警方以工藤会成员开通常旅客账号为由实施逮捕"/>
    <w:p>
      <w:pPr>
        <w:pStyle w:val="Heading3"/>
      </w:pPr>
      <w:r>
        <w:rPr>
          <w:rFonts w:hint="eastAsia"/>
        </w:rPr>
        <w:t xml:space="preserve">福冈警方以工藤会成员开通常旅客账号为由实施逮捕</w:t>
      </w:r>
    </w:p>
    <w:p>
      <w:pPr>
        <w:pStyle w:val="FirstParagraph"/>
      </w:pPr>
      <w:r>
        <w:rPr>
          <w:rFonts w:hint="eastAsia"/>
        </w:rPr>
        <w:t xml:space="preserve">福冈县警5月17日逮捕了大野城市的42岁男子平山雄太（Yuta</w:t>
      </w:r>
      <w:r>
        <w:t xml:space="preserve"> </w:t>
      </w:r>
      <w:r>
        <w:rPr>
          <w:rFonts w:hint="eastAsia"/>
        </w:rPr>
        <w:t xml:space="preserve">Hirayama），罪名是其作为指定暴力团工藤会下属团体登记成员，违反一家日本主要航空公司“禁止暴力团成员入会”的会员条款持有常旅客账号。</w:t>
      </w:r>
    </w:p>
    <w:p>
      <w:pPr>
        <w:pStyle w:val="BodyText"/>
      </w:pPr>
      <w:r>
        <w:rPr>
          <w:rFonts w:hint="eastAsia"/>
        </w:rPr>
        <w:t xml:space="preserve">具体涉案时段为2023年6月至11月，平山搭乘了9班国内航班，其中包括福冈—羽田之间数次往返，目的是在东日本探视一名服刑中的熟人。其累计的4,224里数按市价折合约4,224日元（约27美元），是日本反暴力团执法史上“涉案金额最小”的刑事案件之一。平山自2013年起即为该航司会员，但该航司直到2022年才在条款中加入禁止暴力团员入会的规定，本次起诉的关键在于其在条款修订后仍持续使用账号搭乘。</w:t>
      </w:r>
    </w:p>
    <w:p>
      <w:pPr>
        <w:pStyle w:val="BodyText"/>
      </w:pPr>
      <w:r>
        <w:rPr>
          <w:rFonts w:hint="eastAsia"/>
        </w:rPr>
        <w:t xml:space="preserve">案件背后是日本对工藤会持续多年的高强度打压。工藤会以福冈为据点，在《暴力団員による不当な行為の防止等に関する法律》框架下被指定为危险的有组织犯罪团体，针对一般市民和企业的报复性犯罪一度令该组织在日本社会的曝光度远高于规模相近的其他帮派。地方警方近年通过资产冻结、银行账号封禁、公租房禁入等“民商法围堵”手段持续切断其经济基础，今日这起以4千日元里数为切入口的微型立案，是同一执法逻辑的延伸——切断小额生活便利，比一次大规模搜查更能传递“在主流社会再无栖身之地”的信号。</w:t>
      </w:r>
    </w:p>
    <w:p>
      <w:pPr>
        <w:pStyle w:val="BodyText"/>
      </w:pPr>
      <w:r>
        <w:rPr>
          <w:b/>
          <w:bCs/>
        </w:rPr>
        <w:t xml:space="preserve">References</w:t>
      </w:r>
    </w:p>
    <w:p>
      <w:pPr>
        <w:pStyle w:val="BodyText"/>
      </w:pPr>
      <w:r>
        <w:t xml:space="preserve">[22] Kyodo / Japan Today. (2026, May 20). Suspected yakuza member arrested for having frequent flyer mile account. Japan Today. https://japantoday.com/category/crime/suspected-yakuza-member-arrested-for-having-frequent-flyer-mile-account</w:t>
      </w:r>
      <w:r>
        <w:t xml:space="preserve"> </w:t>
      </w:r>
      <w:r>
        <w:t xml:space="preserve">[23] SoraNews24. (2026, May 20). Suspected yakuza member arrested for having frequent flyer mile account. SoraNews24. https://soranews24.com/2026/05/20/suspected-yakuza-member-arrested-for-having-frequent-flyer-mile-account/</w:t>
      </w:r>
    </w:p>
    <w:p>
      <w:r>
        <w:pict>
          <v:rect style="width:0;height:1.5pt" o:hralign="center" o:hrstd="t" o:hr="t"/>
        </w:pict>
      </w:r>
    </w:p>
    <w:p>
      <w:pPr>
        <w:pStyle w:val="FirstParagraph"/>
      </w:pPr>
      <w:r>
        <w:rPr>
          <w:rFonts w:hint="eastAsia"/>
          <w:i/>
          <w:iCs/>
        </w:rPr>
        <w:t xml:space="preserve">注：本分类当日仅检索到</w:t>
      </w:r>
      <w:r>
        <w:rPr>
          <w:i/>
          <w:iCs/>
        </w:rPr>
        <w:t xml:space="preserve"> 1 </w:t>
      </w:r>
      <w:r>
        <w:rPr>
          <w:rFonts w:hint="eastAsia"/>
          <w:i/>
          <w:iCs/>
        </w:rPr>
        <w:t xml:space="preserve">条符合</w:t>
      </w:r>
      <w:r>
        <w:rPr>
          <w:i/>
          <w:iCs/>
        </w:rPr>
        <w:t xml:space="preserve"> T1-T4 </w:t>
      </w:r>
      <w:r>
        <w:rPr>
          <w:rFonts w:hint="eastAsia"/>
          <w:i/>
          <w:iCs/>
        </w:rPr>
        <w:t xml:space="preserve">标准的新闻。</w:t>
      </w:r>
    </w:p>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2026-05-20T15:36:48Z</dcterms:created>
  <dcterms:modified xsi:type="dcterms:W3CDTF">2026-05-20T15:36:48Z</dcterms:modified>
</cp:coreProperties>
</file>

<file path=docProps/custom.xml><?xml version="1.0" encoding="utf-8"?>
<Properties xmlns="http://schemas.openxmlformats.org/officeDocument/2006/custom-properties" xmlns:vt="http://schemas.openxmlformats.org/officeDocument/2006/docPropsVTypes"/>
</file>