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a5e47894d9579a4c950d41074cea80c73ce3f39"/>
    <w:p>
      <w:pPr>
        <w:pStyle w:val="Heading1"/>
      </w:pPr>
      <w:r>
        <w:t xml:space="preserve">United Kingdom Daily News Intelligence — July 2, 2026</w:t>
      </w:r>
    </w:p>
    <w:bookmarkStart w:id="12" w:name="economy-markets"/>
    <w:p>
      <w:pPr>
        <w:pStyle w:val="Heading2"/>
      </w:pPr>
      <w:r>
        <w:t xml:space="preserve">1. Economy &amp; Markets</w:t>
      </w:r>
    </w:p>
    <w:bookmarkStart w:id="9" w:name="X65fbe72f1d33eb6036d412c45673c6e5c571a6c"/>
    <w:p>
      <w:pPr>
        <w:pStyle w:val="Heading3"/>
      </w:pPr>
      <w:r>
        <w:t xml:space="preserve">Bank of England publishes Q2 Credit Conditions Survey as lenders signal looser mortgage supply</w:t>
      </w:r>
    </w:p>
    <w:p>
      <w:pPr>
        <w:pStyle w:val="FirstParagraph"/>
      </w:pPr>
      <w:r>
        <w:t xml:space="preserve">The Bank of England released its Q2 2026 Credit Conditions Survey at 9:30am on 2 July 2026, the quarterly read on how banks and building societies are pricing and rationing credit to UK households and firms. The survey is one of the central bank’s key lead indicators for consumer and mortgage lending, and it lands in a fragile stretch for the economy.</w:t>
      </w:r>
    </w:p>
    <w:p>
      <w:pPr>
        <w:pStyle w:val="BodyText"/>
      </w:pPr>
      <w:r>
        <w:t xml:space="preserve">Drawing on the Q1 round conducted between 23 February and 13 March 2026 and published on April 9, lenders reported that the availability of secured credit to households rose in Q1 and was expected to increase further through end-May. Unsecured credit availability held steady in Q1 but was seen improving in Q2. Remortgaging demand climbed and was projected to keep rising — a signal that borrowers coming off fixed deals are shopping harder as rates ease. Secured loan defaults ticked up slightly in Q1 but were expected to edge lower in Q2. For companies, overall credit availability was broadly unchanged.</w:t>
      </w:r>
    </w:p>
    <w:p>
      <w:pPr>
        <w:pStyle w:val="BodyText"/>
      </w:pPr>
      <w:r>
        <w:t xml:space="preserve">The Q2 survey window closed at end-May, a period in which the Bank held Bank Rate at 3.75% on a 7-2 Monetary Policy Committee vote in June, with two members pushing for a cut. UK CPI inflation sat at 2.8% in May, unchanged from April and still above the 2% target. The next MPC rate decision falls on 30 July 2026.</w:t>
      </w:r>
    </w:p>
    <w:p>
      <w:pPr>
        <w:pStyle w:val="BodyText"/>
      </w:pPr>
      <w:r>
        <w:rPr>
          <w:b/>
          <w:bCs/>
        </w:rPr>
        <w:t xml:space="preserve">References</w:t>
      </w:r>
    </w:p>
    <w:p>
      <w:pPr>
        <w:pStyle w:val="BodyText"/>
      </w:pPr>
      <w:r>
        <w:t xml:space="preserve">[1] Bank of England. (2026, July 2). Credit Conditions Survey - 2026 Q2. Bank of England. https://www.bankofengland.co.uk/credit-conditions-survey/2026/2026-q2</w:t>
      </w:r>
      <w:r>
        <w:t xml:space="preserve"> </w:t>
      </w:r>
      <w:r>
        <w:t xml:space="preserve">[2] Investing.com. (2026, April 9). UK lenders report increased secured credit availability in Q1. Investing.com. https://www.investing.com/news/economy-news/uk-lenders-report-increased-secured-credit-availability-in-q1-4604713</w:t>
      </w:r>
    </w:p>
    <w:p>
      <w:r>
        <w:pict>
          <v:rect style="width:0;height:1.5pt" o:hralign="center" o:hrstd="t" o:hr="t"/>
        </w:pict>
      </w:r>
    </w:p>
    <w:bookmarkEnd w:id="9"/>
    <w:bookmarkStart w:id="10" w:name="Xa4431034b5087edb2faaca7bf1ee10956dc9463"/>
    <w:p>
      <w:pPr>
        <w:pStyle w:val="Heading3"/>
      </w:pPr>
      <w:r>
        <w:t xml:space="preserve">UK fuel prices post sharpest monthly drop on record as Iran war oil shock unwinds</w:t>
      </w:r>
    </w:p>
    <w:p>
      <w:pPr>
        <w:pStyle w:val="FirstParagraph"/>
      </w:pPr>
      <w:r>
        <w:t xml:space="preserve">UK diesel costs fell by the most on record in June 2026, and the drop in petrol prices was the seventh-largest on record, according to Royal Automobile Club (RAC) data cited by Bloomberg on 2 July. The plunge marks the unwinding of the inflation shock that hit forecourts after the Israel-US military campaign against Iran began on 28 February 2026.</w:t>
      </w:r>
    </w:p>
    <w:p>
      <w:pPr>
        <w:pStyle w:val="BodyText"/>
      </w:pPr>
      <w:r>
        <w:t xml:space="preserve">Iran’s retaliatory strikes had curtailed shipping through the Strait of Hormuz, the chokepoint for roughly a fifth of the world’s seaborne oil. The IEA estimated in mid-March that around 20 million barrels per day of flows were affected, sending crude and refined-product prices sharply higher and feeding straight through to UK pump prices in the spring.</w:t>
      </w:r>
    </w:p>
    <w:p>
      <w:pPr>
        <w:pStyle w:val="BodyText"/>
      </w:pPr>
      <w:r>
        <w:t xml:space="preserve">The relief for motorists comes with a caveat. UK CPI held at 2.8% in May, and the Bank of England has warned inflation could climb again when the Ofgem energy price cap resets in July. The Strait of Hormuz situation remains unsettled, leaving the durability of June’s fuel-price fall in question.</w:t>
      </w:r>
    </w:p>
    <w:p>
      <w:pPr>
        <w:pStyle w:val="BodyText"/>
      </w:pPr>
      <w:r>
        <w:rPr>
          <w:b/>
          <w:bCs/>
        </w:rPr>
        <w:t xml:space="preserve">References</w:t>
      </w:r>
    </w:p>
    <w:p>
      <w:pPr>
        <w:pStyle w:val="BodyText"/>
      </w:pPr>
      <w:r>
        <w:t xml:space="preserve">[3] Bloomberg News. (2026, July 2). UK Diesel, Petrol Prices Fall as Iran War Inflation Shock Unwinds, RAC Says. Bloomberg. https://www.bloomberg.com/news/newsletters/2026-07-02/uk-diesel-petrol-prices-fall-as-iran-war-inflation-shock-unwinds-rac-says</w:t>
      </w:r>
    </w:p>
    <w:p>
      <w:r>
        <w:pict>
          <v:rect style="width:0;height:1.5pt" o:hralign="center" o:hrstd="t" o:hr="t"/>
        </w:pict>
      </w:r>
    </w:p>
    <w:bookmarkEnd w:id="10"/>
    <w:bookmarkStart w:id="11" w:name="X526e5b3110f6bb238f72bda95359aaab0f38d33"/>
    <w:p>
      <w:pPr>
        <w:pStyle w:val="Heading3"/>
      </w:pPr>
      <w:r>
        <w:t xml:space="preserve">UK services PMI contracts for second straight month as political turmoil weighs</w:t>
      </w:r>
    </w:p>
    <w:p>
      <w:pPr>
        <w:pStyle w:val="FirstParagraph"/>
      </w:pPr>
      <w:r>
        <w:t xml:space="preserve">The S&amp;P Global / CIPS UK Services PMI fell to 48.7 in June 2026 from 49.3 in May, missing the market forecast of 50.5 and staying below the 50 line separating growth from contraction for a second consecutive month. It was the steepest deterioration in the sector since January 2023.</w:t>
      </w:r>
    </w:p>
    <w:p>
      <w:pPr>
        <w:pStyle w:val="BodyText"/>
      </w:pPr>
      <w:r>
        <w:t xml:space="preserve">New orders dropped for a third straight month. Survey respondents blamed subdued domestic and overseas demand, weaker discretionary consumer spending, higher input costs, and the political uncertainty that has gripped Westminster since Prime Minister Keir Starmer’s June 22 resignation. Hospitality and transport firms flagged rising energy, fuel and transport bills; professional-services companies cited clients turning risk-averse. Service providers cut payrolls at the fastest rate since February 2026, and input-cost inflation held near April’s 41-month high.</w:t>
      </w:r>
    </w:p>
    <w:p>
      <w:pPr>
        <w:pStyle w:val="BodyText"/>
      </w:pPr>
      <w:r>
        <w:t xml:space="preserve">The wider survey batch published the same day painted a mixed picture. The UK Construction PMI rose to 48.8 from 47.9, the slowest pace of decline since the current contraction began in January 2026, with housing the strongest segment. Manufacturing stayed in modest expansion at 52.5, down from May’s four-year high of 53.9.</w:t>
      </w:r>
    </w:p>
    <w:p>
      <w:pPr>
        <w:pStyle w:val="BodyText"/>
      </w:pPr>
      <w:r>
        <w:rPr>
          <w:b/>
          <w:bCs/>
        </w:rPr>
        <w:t xml:space="preserve">References</w:t>
      </w:r>
    </w:p>
    <w:p>
      <w:pPr>
        <w:pStyle w:val="BodyText"/>
      </w:pPr>
      <w:r>
        <w:t xml:space="preserve">[4] S&amp;P Global. (2026, July 2). UK Services PMI. S&amp;P Global / CIPS. https://www.pmi.spglobal.com/Public/Home/PressRelease/de91810fcfd845e7a0ef06defdaa3b7c</w:t>
      </w:r>
      <w:r>
        <w:t xml:space="preserve"> </w:t>
      </w:r>
      <w:r>
        <w:t xml:space="preserve">[5] S&amp;P Global. (2026, July 2). UK Composite PMI Output. S&amp;P Global / CIPS. https://www.pmi.spglobal.com/Public/Home/PressRelease/dec5ec6dc8024d4097d98af2a5ace410</w:t>
      </w:r>
      <w:r>
        <w:t xml:space="preserve"> </w:t>
      </w:r>
      <w:r>
        <w:t xml:space="preserve">[6] Trading Economics. (2026, July 2). United Kingdom Services PMI. Trading Economics. https://tradingeconomics.com/united-kingdom/services-pmi</w:t>
      </w:r>
    </w:p>
    <w:p>
      <w:r>
        <w:pict>
          <v:rect style="width:0;height:1.5pt" o:hralign="center" o:hrstd="t" o:hr="t"/>
        </w:pict>
      </w:r>
    </w:p>
    <w:bookmarkEnd w:id="11"/>
    <w:bookmarkEnd w:id="12"/>
    <w:bookmarkStart w:id="16" w:name="politics-diplomacy"/>
    <w:p>
      <w:pPr>
        <w:pStyle w:val="Heading2"/>
      </w:pPr>
      <w:r>
        <w:t xml:space="preserve">2. Politics &amp; Diplomacy</w:t>
      </w:r>
    </w:p>
    <w:bookmarkStart w:id="13" w:name="Xe4a4db068d348eb531e76ed3d8cb6e76214dd04"/>
    <w:p>
      <w:pPr>
        <w:pStyle w:val="Heading3"/>
      </w:pPr>
      <w:r>
        <w:t xml:space="preserve">Andy Burnham closes on an uncontested premiership as rivals decline to challenge</w:t>
      </w:r>
    </w:p>
    <w:p>
      <w:pPr>
        <w:pStyle w:val="FirstParagraph"/>
      </w:pPr>
      <w:r>
        <w:t xml:space="preserve">Andy Burnham stands as the sole declared candidate to succeed Keir Starmer as Labour leader and Prime Minister, and the party mood is swinging toward a coronation rather than a contest. The Greater Manchester Mayor engineered his return to the Commons on 18 June 2026, winning the Makerfield by-election by more than 9,200 votes after the sitting MP stood aside — the parliamentary seat he needed to challenge Starmer.</w:t>
      </w:r>
    </w:p>
    <w:p>
      <w:pPr>
        <w:pStyle w:val="BodyText"/>
      </w:pPr>
      <w:r>
        <w:t xml:space="preserve">Starmer announced his resignation on 22 June, telling the party it no longer felt he was</w:t>
      </w:r>
      <w:r>
        <w:t xml:space="preserve"> </w:t>
      </w:r>
      <w:r>
        <w:t xml:space="preserve">“best placed to lead us into the next general election.”</w:t>
      </w:r>
      <w:r>
        <w:t xml:space="preserve"> </w:t>
      </w:r>
      <w:r>
        <w:t xml:space="preserve">The trigger was Labour’s worst-ever set of local election results in May 2026, when the party polled roughly 17% in England, compounded by the Makerfield defeat. Cabinet minister Darren Jones, Chief Secretary to the Treasury, ruled himself out on Sky News, saying it was</w:t>
      </w:r>
      <w:r>
        <w:t xml:space="preserve"> </w:t>
      </w:r>
      <w:r>
        <w:t xml:space="preserve">“not something that I’m going to do,”</w:t>
      </w:r>
      <w:r>
        <w:t xml:space="preserve"> </w:t>
      </w:r>
      <w:r>
        <w:t xml:space="preserve">while warning that the next leader must</w:t>
      </w:r>
      <w:r>
        <w:t xml:space="preserve"> </w:t>
      </w:r>
      <w:r>
        <w:t xml:space="preserve">“reassure the markets, reassure the trade unions and reassure the parliamentary Labour Party.”</w:t>
      </w:r>
      <w:r>
        <w:t xml:space="preserve"> </w:t>
      </w:r>
      <w:r>
        <w:t xml:space="preserve">Former Health Secretary Wes Streeting has backed Burnham.</w:t>
      </w:r>
    </w:p>
    <w:p>
      <w:pPr>
        <w:pStyle w:val="BodyText"/>
      </w:pPr>
      <w:r>
        <w:t xml:space="preserve">Nominations open on 9 July and close on 16 July; if no challenger emerges, Burnham could enter Downing Street around 20 July — Britain’s seventh prime minister in ten years. In a 29 June Manchester speech he set out</w:t>
      </w:r>
      <w:r>
        <w:t xml:space="preserve"> </w:t>
      </w:r>
      <w:r>
        <w:t xml:space="preserve">“No 10 North,”</w:t>
      </w:r>
      <w:r>
        <w:t xml:space="preserve"> </w:t>
      </w:r>
      <w:r>
        <w:t xml:space="preserve">a devolution-led growth plan that would relocate parts of government to Manchester and put transport, water and energy under greater public control, branding Westminster</w:t>
      </w:r>
      <w:r>
        <w:t xml:space="preserve"> </w:t>
      </w:r>
      <w:r>
        <w:t xml:space="preserve">“broken.”</w:t>
      </w:r>
    </w:p>
    <w:p>
      <w:pPr>
        <w:pStyle w:val="BodyText"/>
      </w:pPr>
      <w:r>
        <w:rPr>
          <w:b/>
          <w:bCs/>
        </w:rPr>
        <w:t xml:space="preserve">References</w:t>
      </w:r>
    </w:p>
    <w:p>
      <w:pPr>
        <w:pStyle w:val="BodyText"/>
      </w:pPr>
      <w:r>
        <w:t xml:space="preserve">[7] The Daily Pioneer. (2026, June 25). Burnham inches closer to power in Britain. The Daily Pioneer. https://dailypioneer.com/news/burnham-inches-closer-to-power-in-britain</w:t>
      </w:r>
      <w:r>
        <w:t xml:space="preserve"> </w:t>
      </w:r>
      <w:r>
        <w:t xml:space="preserve">[8] PBS NewsHour. (2026, June 23). Andy Burnham prepares for a UK Labour leadership contest that may be a coronation. PBS NewsHour. https://www.pbs.org/newshour/world/andy-burnham-prepares-for-a-uk-labour-leadership-contest-that-may-be-a-coronation</w:t>
      </w:r>
      <w:r>
        <w:t xml:space="preserve"> </w:t>
      </w:r>
      <w:r>
        <w:t xml:space="preserve">[9] CNN. (2026, June 22). Keir Starmer resigns as UK prime minister. CNN. https://www.cnn.com/2026/06/22/world/live-news/keir-starmer-uk-pm</w:t>
      </w:r>
      <w:r>
        <w:t xml:space="preserve"> </w:t>
      </w:r>
      <w:r>
        <w:t xml:space="preserve">[10] Al Jazeera. (2026, June 22). Why has Keir Starmer resigned as UK prime minister and who will take over? Al Jazeera. https://www.aljazeera.com/news/2026/6/22/why-has-keir-starmer-resigned-as-uk-prime-minister-and-who-will-take-over</w:t>
      </w:r>
    </w:p>
    <w:p>
      <w:r>
        <w:pict>
          <v:rect style="width:0;height:1.5pt" o:hralign="center" o:hrstd="t" o:hr="t"/>
        </w:pict>
      </w:r>
    </w:p>
    <w:bookmarkEnd w:id="13"/>
    <w:bookmarkStart w:id="14" w:name="Xf4e2ed7d431c4133c2b6ff0094a93c5b0abf9c6"/>
    <w:p>
      <w:pPr>
        <w:pStyle w:val="Heading3"/>
      </w:pPr>
      <w:r>
        <w:t xml:space="preserve">MPs debate leasehold reform as housing committee chair demands faster action, managing-agent regulator</w:t>
      </w:r>
    </w:p>
    <w:p>
      <w:pPr>
        <w:pStyle w:val="FirstParagraph"/>
      </w:pPr>
      <w:r>
        <w:t xml:space="preserve">The House of Commons debated Commonhold and Leasehold Reform on 2 July 2026 in a Backbench Business Committee session led by Florence Eshalomi MP, Chair of the Housing, Communities and Local Government (HCLG) Committee, who pressed ministers to move faster on overhauling a tenure that traps roughly 5 million leaseholders in England and Wales in escalating service charges and opaque management.</w:t>
      </w:r>
    </w:p>
    <w:p>
      <w:pPr>
        <w:pStyle w:val="BodyText"/>
      </w:pPr>
      <w:r>
        <w:t xml:space="preserve">The debate followed the HCLG Committee’s pre-legislative scrutiny report of 27 May 2026 on the Government’s draft Commonhold and Leasehold Reform Bill, trailed in the 2026 King’s Speech for introduction in the 2026-27 session. The Committee called the bill</w:t>
      </w:r>
      <w:r>
        <w:t xml:space="preserve"> </w:t>
      </w:r>
      <w:r>
        <w:t xml:space="preserve">“a significant step”</w:t>
      </w:r>
      <w:r>
        <w:t xml:space="preserve"> </w:t>
      </w:r>
      <w:r>
        <w:t xml:space="preserve">toward giving leaseholders control of their buildings but concluded the Government</w:t>
      </w:r>
      <w:r>
        <w:t xml:space="preserve"> </w:t>
      </w:r>
      <w:r>
        <w:t xml:space="preserve">“must go further and faster.”</w:t>
      </w:r>
      <w:r>
        <w:t xml:space="preserve"> </w:t>
      </w:r>
      <w:r>
        <w:t xml:space="preserve">Its recommendations include an independent regulator for property managing agents, stronger ground-rent reform, and an accelerated transition away from leasehold toward commonhold ownership.</w:t>
      </w:r>
    </w:p>
    <w:p>
      <w:pPr>
        <w:pStyle w:val="BodyText"/>
      </w:pPr>
      <w:r>
        <w:t xml:space="preserve">Parliament’s other bills advanced the same day. The Health Bill Public Bill Committee held its sixth day of scrutiny ahead of a July 16 reporting deadline, examining NHS reforms including mandatory single patient records and the planned abolition of NHS England as a standalone body.</w:t>
      </w:r>
    </w:p>
    <w:p>
      <w:pPr>
        <w:pStyle w:val="BodyText"/>
      </w:pPr>
      <w:r>
        <w:rPr>
          <w:b/>
          <w:bCs/>
        </w:rPr>
        <w:t xml:space="preserve">References</w:t>
      </w:r>
    </w:p>
    <w:p>
      <w:pPr>
        <w:pStyle w:val="BodyText"/>
      </w:pPr>
      <w:r>
        <w:t xml:space="preserve">[11] UK Parliament. (2026, July 2). MPs debate Commonhold and Leasehold Reform: Housing Committee Chair to push the Government to go faster and further on leasehold reform. House of Commons. https://committees.parliament.uk/committee/17/housing-communities-and-local-government-committee/news/214416/mps-debate-commonhold-and-leasehold-reform-housing-committee-chair-to-push-the-government-to-go-faster-and-further-on-leasehold-reform/</w:t>
      </w:r>
      <w:r>
        <w:t xml:space="preserve"> </w:t>
      </w:r>
      <w:r>
        <w:t xml:space="preserve">[12] National Leasehold Campaign. (2026, June 29). Thursday’s leasehold reform debate: now is the time to contact your MP. National Leasehold Campaign. https://www.nationalleaseholdcampaign.org/thursdays-leasehold-reform-debate-now-is-the-time-to-contact-your-mp/</w:t>
      </w:r>
      <w:r>
        <w:t xml:space="preserve"> </w:t>
      </w:r>
      <w:r>
        <w:t xml:space="preserve">[13] Hansard Society. (2026, June 29). Parliament Matters Bulletin: 29 June 2026. Hansard Society. https://www.hansardsociety.org.uk/news/parliament-matters-bulletin-29-june-2026</w:t>
      </w:r>
    </w:p>
    <w:p>
      <w:r>
        <w:pict>
          <v:rect style="width:0;height:1.5pt" o:hralign="center" o:hrstd="t" o:hr="t"/>
        </w:pict>
      </w:r>
    </w:p>
    <w:bookmarkEnd w:id="14"/>
    <w:bookmarkStart w:id="15" w:name="X6284a9b8c278b8e9fd22482dfce3403b6704b57"/>
    <w:p>
      <w:pPr>
        <w:pStyle w:val="Heading3"/>
      </w:pPr>
      <w:r>
        <w:t xml:space="preserve">Steel nationalisation bill clears Lords committee stage as ministers reject spending caps</w:t>
      </w:r>
    </w:p>
    <w:p>
      <w:pPr>
        <w:pStyle w:val="FirstParagraph"/>
      </w:pPr>
      <w:r>
        <w:t xml:space="preserve">The Steel Industry (Nationalisation) Bill passed committee stage in the House of Lords on 1–2 July 2026, clearing a key hurdle toward giving the Government power to take steel undertakings into public ownership — powers aimed primarily at British Steel Limited, owned since 2020 by China’s Jingye Group. The bill builds on the emergency Steel Industry (Special Measures) Act passed in April 2025, under which the Government seized operational control of British Steel’s Scunthorpe blast furnaces and has since injected hundreds of millions of pounds in working capital to keep them running.</w:t>
      </w:r>
    </w:p>
    <w:p>
      <w:pPr>
        <w:pStyle w:val="BodyText"/>
      </w:pPr>
      <w:r>
        <w:t xml:space="preserve">Peers pushed back on the open-ended spending exposure. Lord Sharpe of Epsom, for the Conservatives, proposed capping outlays at £2.5 billion until August 2029, arguing that</w:t>
      </w:r>
      <w:r>
        <w:t xml:space="preserve"> </w:t>
      </w:r>
      <w:r>
        <w:t xml:space="preserve">“the Government’s stated objective is not permanent public subsidy, it is a viable, competitive private-sector led future for British steel.”</w:t>
      </w:r>
      <w:r>
        <w:t xml:space="preserve"> </w:t>
      </w:r>
      <w:r>
        <w:t xml:space="preserve">Lord Fox of the Liberal Democrats sought to require approval from both Houses for financial assistance plus a 90-day select committee review delay. Industry Minister Lord Leong rejected both, saying caps and delays would blunt the Government’s ability to respond fast to commercial developments. The bill now proceeds to report stage.</w:t>
      </w:r>
    </w:p>
    <w:p>
      <w:pPr>
        <w:pStyle w:val="BodyText"/>
      </w:pPr>
      <w:r>
        <w:t xml:space="preserve">The legislation sits alongside the Government’s Steel Strategy, announced in Parliament on 19 March 2026, and a linked trade measure effective 1 July that cut tariff-free steel import quotas by 51% across 20 product categories and imposed a 50% tariff on above-quota imports. Goods under contracts signed before 14 March 2026 are exempt until 30 September 2026, and Ukraine is excluded from the measure.</w:t>
      </w:r>
    </w:p>
    <w:p>
      <w:pPr>
        <w:pStyle w:val="BodyText"/>
      </w:pPr>
      <w:r>
        <w:rPr>
          <w:b/>
          <w:bCs/>
        </w:rPr>
        <w:t xml:space="preserve">References</w:t>
      </w:r>
    </w:p>
    <w:p>
      <w:pPr>
        <w:pStyle w:val="BodyText"/>
      </w:pPr>
      <w:r>
        <w:t xml:space="preserve">[14] Diss Express. (2026, July 1). Bill to give Government powers to nationalise steel industry clears Lords hurdle. Diss Express. https://www.dissexpress.co.uk/national/bill-to-give-government-powers-to-nationalise-steel-industry-clears-lords-hurdle-168774/</w:t>
      </w:r>
      <w:r>
        <w:t xml:space="preserve"> </w:t>
      </w:r>
      <w:r>
        <w:t xml:space="preserve">[15] UK Parliament. (2026, July 1). Steel Industry (Nationalisation) Bill. UK Parliament. https://bills.parliament.uk/bills/4123</w:t>
      </w:r>
      <w:r>
        <w:t xml:space="preserve"> </w:t>
      </w:r>
      <w:r>
        <w:t xml:space="preserve">[16] House of Lords Library. (2026, June 26). Steel Industry (Nationalisation) Bill (LLN-2026-0029). House of Lords Library. https://lordslibrary.parliament.uk/research-briefings/lln-2026-0029/</w:t>
      </w:r>
      <w:r>
        <w:t xml:space="preserve"> </w:t>
      </w:r>
      <w:r>
        <w:t xml:space="preserve">[17] GOV.UK. (2026, July 1). UK’s steel trade measure from 1 July 2026. GOV.UK. https://www.gov.uk/government/publications/uks-steel-trade-measure-from-1-july-2026/uks-steel-trade-measure-from-1-july-2026</w:t>
      </w:r>
      <w:r>
        <w:t xml:space="preserve"> </w:t>
      </w:r>
      <w:r>
        <w:t xml:space="preserve">[18] House of Commons Library. (2026, May 14). British Steel and government special measures (CBP-10278). House of Commons Library. https://commonslibrary.parliament.uk/research-briefings/cbp-10278/</w:t>
      </w:r>
    </w:p>
    <w:p>
      <w:r>
        <w:pict>
          <v:rect style="width:0;height:1.5pt" o:hralign="center" o:hrstd="t" o:hr="t"/>
        </w:pict>
      </w:r>
    </w:p>
    <w:bookmarkEnd w:id="15"/>
    <w:bookmarkEnd w:id="16"/>
    <w:bookmarkStart w:id="20" w:name="technology-industry"/>
    <w:p>
      <w:pPr>
        <w:pStyle w:val="Heading2"/>
      </w:pPr>
      <w:r>
        <w:t xml:space="preserve">3. Technology &amp; Industry</w:t>
      </w:r>
    </w:p>
    <w:bookmarkStart w:id="17" w:name="Xb813b4b9ac3f360f768b3b81a2a5c04941579f6"/>
    <w:p>
      <w:pPr>
        <w:pStyle w:val="Heading3"/>
      </w:pPr>
      <w:r>
        <w:t xml:space="preserve">AI takes a record 44% of UK smaller-business equity investment even as overall funding slips</w:t>
      </w:r>
    </w:p>
    <w:p>
      <w:pPr>
        <w:pStyle w:val="FirstParagraph"/>
      </w:pPr>
      <w:r>
        <w:t xml:space="preserve">AI companies captured a record 44% of all equity investment into UK smaller businesses in 2025, up from around 25% in 2022, according to the British Business Bank’s Small Business Equity Tracker published on 2 July 2026. Investment in AI-related deals rose 48% year-on-year, and AI accounted for more than 26% of all deals — a concentration that masks a market otherwise cooling.</w:t>
      </w:r>
    </w:p>
    <w:p>
      <w:pPr>
        <w:pStyle w:val="BodyText"/>
      </w:pPr>
      <w:r>
        <w:t xml:space="preserve">Overall equity investment into UK smaller businesses fell 4% to £12.3 billion, though still above pre-pandemic levels. The top 10 fundraisings alone accounted for 23% of all money deployed, the highest concentration since 2020, while early-stage seed and venture deals fell 27% and 13% respectively — a sign that capital is crowding into a handful of large, later-stage AI bets. The average AI deal ran to £8.3 million, 40% above the £5.7 million market average; at growth stage, AI deals averaged £36.3 million, roughly 2.5 times the wider market.</w:t>
      </w:r>
    </w:p>
    <w:p>
      <w:pPr>
        <w:pStyle w:val="BodyText"/>
      </w:pPr>
      <w:r>
        <w:t xml:space="preserve">The geography is shifting too. London’s share of investment slipped from 60% in 2024 to 57% in 2025, while the North West rose 82%, Scotland 74% and the South West 104%, driven by large AI and energy deals. The state-owned bank supported 15% of all deals and 16% of investment between 2023 and 2025. A related datapoint landed on 30 June, when public-sector technology supplier Made Tech Group (AIM: MTEC) reported FY26 revenue of £58.9 million, up 27%, adjusted EBITDA of £5.9 million, up 69%, and net cash of £14.5 million; CEO Rory MacDonald said</w:t>
      </w:r>
      <w:r>
        <w:t xml:space="preserve"> </w:t>
      </w:r>
      <w:r>
        <w:t xml:space="preserve">“The UK public sector is entering a multi-decade AI transformation, creating a substantial long-term opportunity.”</w:t>
      </w:r>
    </w:p>
    <w:p>
      <w:pPr>
        <w:pStyle w:val="BodyText"/>
      </w:pPr>
      <w:r>
        <w:rPr>
          <w:b/>
          <w:bCs/>
        </w:rPr>
        <w:t xml:space="preserve">References</w:t>
      </w:r>
    </w:p>
    <w:p>
      <w:pPr>
        <w:pStyle w:val="BodyText"/>
      </w:pPr>
      <w:r>
        <w:t xml:space="preserve">[19] British Business Bank. (2026, July 2). AI dominates UK smaller business equity market with record investment share as overall funding falls. British Business Bank. https://www.british-business-bank.co.uk/news-and-events/news/ai-dominates-uk-smaller-business-equity-market-record-investment-share-overall-funding-falls</w:t>
      </w:r>
      <w:r>
        <w:t xml:space="preserve"> </w:t>
      </w:r>
      <w:r>
        <w:t xml:space="preserve">[20] British Business Bank. (2026, July 2). Small Business Equity Tracker 2025. British Business Bank. https://www.british-business-bank.co.uk/about-research-and-publications/small-business-equity-tracker-2025</w:t>
      </w:r>
      <w:r>
        <w:t xml:space="preserve"> </w:t>
      </w:r>
      <w:r>
        <w:t xml:space="preserve">[21] Made Tech Group. (2026, June 30). FY26 Full Year Trading Update. Investegate. https://www.investegate.co.uk/announcement/rns/made-tech-group–mtec/fy26-full-year-trading-update/9642947</w:t>
      </w:r>
    </w:p>
    <w:p>
      <w:r>
        <w:pict>
          <v:rect style="width:0;height:1.5pt" o:hralign="center" o:hrstd="t" o:hr="t"/>
        </w:pict>
      </w:r>
    </w:p>
    <w:bookmarkEnd w:id="17"/>
    <w:bookmarkStart w:id="18" w:name="X6a374a5bae58a15d9bdf90a9f46a55d81b53585"/>
    <w:p>
      <w:pPr>
        <w:pStyle w:val="Heading3"/>
      </w:pPr>
      <w:r>
        <w:t xml:space="preserve">Microsoft readies another layoff round hitting sales, consulting and Xbox amid UK antitrust scrutiny</w:t>
      </w:r>
    </w:p>
    <w:p>
      <w:pPr>
        <w:pStyle w:val="FirstParagraph"/>
      </w:pPr>
      <w:r>
        <w:t xml:space="preserve">Microsoft is preparing a fresh redundancy round affecting less than 2.5% of its global workforce — expected to total thousands of jobs — with cuts anticipated as early as the week of 6 July 2026, according to people familiar with the plans. The affected divisions span sales, consulting and Xbox gaming. No official Microsoft spokesperson has commented.</w:t>
      </w:r>
    </w:p>
    <w:p>
      <w:pPr>
        <w:pStyle w:val="BodyText"/>
      </w:pPr>
      <w:r>
        <w:t xml:space="preserve">The round is smaller than 2025’s two waves of 6,000 in May and 9,000 in July, but it lands against booming financials. Microsoft’s Q3 FY26 results showed revenue of $82.9 billion, up 18% year-on-year, operating income of $38.4 billion, up 20%, and net income of $31.8 billion, up 23%, with its AI business running at a $37 billion annual revenue run rate. The pattern — record profits alongside repeated cuts — has drawn criticism from Xbox gaming union members, more than 3,500 of whom were affected in an earlier round described as potentially among the largest in gaming history.</w:t>
      </w:r>
    </w:p>
    <w:p>
      <w:pPr>
        <w:pStyle w:val="BodyText"/>
      </w:pPr>
      <w:r>
        <w:t xml:space="preserve">The UK dimension sharpens the story. The Competition and Markets Authority opened a strategic market status investigation into Microsoft’s business software ecosystem in May 2026, scrutinising product bundling and interoperability across its dominant enterprise stack.</w:t>
      </w:r>
    </w:p>
    <w:p>
      <w:pPr>
        <w:pStyle w:val="BodyText"/>
      </w:pPr>
      <w:r>
        <w:rPr>
          <w:b/>
          <w:bCs/>
        </w:rPr>
        <w:t xml:space="preserve">References</w:t>
      </w:r>
    </w:p>
    <w:p>
      <w:pPr>
        <w:pStyle w:val="BodyText"/>
      </w:pPr>
      <w:r>
        <w:t xml:space="preserve">[22] Verdict. (2026, July 1). Microsoft plans new job cuts in July 2026. Verdict. https://www.verdict.co.uk/microsoft-job-cuts-jul-2026/</w:t>
      </w:r>
      <w:r>
        <w:t xml:space="preserve"> </w:t>
      </w:r>
      <w:r>
        <w:t xml:space="preserve">[23] IBTimes UK. (2026, July 1). Microsoft job cuts amid AI spending. IBTimes UK. https://www.ibtimes.co.uk/microsoft-job-cuts-ai-spending-1806093</w:t>
      </w:r>
    </w:p>
    <w:p>
      <w:r>
        <w:pict>
          <v:rect style="width:0;height:1.5pt" o:hralign="center" o:hrstd="t" o:hr="t"/>
        </w:pict>
      </w:r>
    </w:p>
    <w:bookmarkEnd w:id="18"/>
    <w:bookmarkStart w:id="19" w:name="Xbd34f5acbffd901909e115e58633c697d908d53"/>
    <w:p>
      <w:pPr>
        <w:pStyle w:val="Heading3"/>
      </w:pPr>
      <w:r>
        <w:t xml:space="preserve">UK regulators consult on public appetite for generative-AI risk as July 3 deadline nears</w:t>
      </w:r>
    </w:p>
    <w:p>
      <w:pPr>
        <w:pStyle w:val="FirstParagraph"/>
      </w:pPr>
      <w:r>
        <w:t xml:space="preserve">The Digital Regulation Cooperation Forum (DRCF) — grouping the ICO, Ofcom, the CMA and the FCA — is running a consultation closing 3 July 2026 on how far consumers will</w:t>
      </w:r>
      <w:r>
        <w:t xml:space="preserve"> </w:t>
      </w:r>
      <w:r>
        <w:t xml:space="preserve">“tolerate risks in exchange for benefits of AI adoption,”</w:t>
      </w:r>
      <w:r>
        <w:t xml:space="preserve"> </w:t>
      </w:r>
      <w:r>
        <w:t xml:space="preserve">probing attitudes toward generative and agentic AI. The exercise reflects Britain’s distinctive approach: rather than a single AI Act, the UK regulates through existing sector watchdogs. The FCA’s chief executive framed the philosophy on 24 June, saying</w:t>
      </w:r>
      <w:r>
        <w:t xml:space="preserve"> </w:t>
      </w:r>
      <w:r>
        <w:t xml:space="preserve">“responsible innovation is very much a design choice.”</w:t>
      </w:r>
    </w:p>
    <w:p>
      <w:pPr>
        <w:pStyle w:val="BodyText"/>
      </w:pPr>
      <w:r>
        <w:t xml:space="preserve">The consultation feeds into a thickening timeline of UK AI rules. Transparency obligations for AI systems take effect from 2 August 2026, and mandatory watermarking of AI-generated content from 2 December 2026. A separate National Commission into the Regulation of AI in Healthcare is gathering evidence for a framework expected to report in 2026.</w:t>
      </w:r>
    </w:p>
    <w:p>
      <w:pPr>
        <w:pStyle w:val="BodyText"/>
      </w:pPr>
      <w:r>
        <w:t xml:space="preserve">The Government is pairing regulation with industrial push. A Memorandum of Understanding signed on 8 June 2026 between the Department for Science, Innovation and Technology (DSIT) and Cisco establishes Barnsley as the UK’s first</w:t>
      </w:r>
      <w:r>
        <w:t xml:space="preserve"> </w:t>
      </w:r>
      <w:r>
        <w:t xml:space="preserve">“Tech Town,”</w:t>
      </w:r>
      <w:r>
        <w:t xml:space="preserve"> </w:t>
      </w:r>
      <w:r>
        <w:t xml:space="preserve">with Cisco committing more than 8,000 volunteer hours and engaging 9,000 students over four years. AI Minister Kanishka Narayan called the partnership</w:t>
      </w:r>
      <w:r>
        <w:t xml:space="preserve"> </w:t>
      </w:r>
      <w:r>
        <w:t xml:space="preserve">“exactly what will power the UK’s AI future,”</w:t>
      </w:r>
      <w:r>
        <w:t xml:space="preserve"> </w:t>
      </w:r>
      <w:r>
        <w:t xml:space="preserve">while Cisco UK &amp; Ireland CEO Sarah Walker said</w:t>
      </w:r>
      <w:r>
        <w:t xml:space="preserve"> </w:t>
      </w:r>
      <w:r>
        <w:t xml:space="preserve">“We believe a digital society that works for everyone isn’t out of reach.”</w:t>
      </w:r>
    </w:p>
    <w:p>
      <w:pPr>
        <w:pStyle w:val="BodyText"/>
      </w:pPr>
      <w:r>
        <w:rPr>
          <w:b/>
          <w:bCs/>
        </w:rPr>
        <w:t xml:space="preserve">References</w:t>
      </w:r>
    </w:p>
    <w:p>
      <w:pPr>
        <w:pStyle w:val="BodyText"/>
      </w:pPr>
      <w:r>
        <w:t xml:space="preserve">[24] Financial Conduct Authority. (2026, June 24). Rethinking regulation in the age of AI. Financial Conduct Authority. https://www.fca.org.uk/news/speeches/rethinking-regulation-age-ai</w:t>
      </w:r>
      <w:r>
        <w:t xml:space="preserve"> </w:t>
      </w:r>
      <w:r>
        <w:t xml:space="preserve">[25] Osborne Clarke. (2026, June 30). Regulatory Outlook June 2026: Artificial Intelligence. Osborne Clarke. https://www.osborneclarke.com/insights/regulatory-outlook-june-2026-artificial-intelligence</w:t>
      </w:r>
    </w:p>
    <w:p>
      <w:r>
        <w:pict>
          <v:rect style="width:0;height:1.5pt" o:hralign="center" o:hrstd="t" o:hr="t"/>
        </w:pict>
      </w:r>
    </w:p>
    <w:bookmarkEnd w:id="19"/>
    <w:bookmarkEnd w:id="20"/>
    <w:bookmarkStart w:id="25" w:name="society-livelihood"/>
    <w:p>
      <w:pPr>
        <w:pStyle w:val="Heading2"/>
      </w:pPr>
      <w:r>
        <w:t xml:space="preserve">4. Society &amp; Livelihood</w:t>
      </w:r>
    </w:p>
    <w:bookmarkStart w:id="21" w:name="Xefd36bbd1ce0db02ea34806e0d5334dcdaff377"/>
    <w:p>
      <w:pPr>
        <w:pStyle w:val="Heading3"/>
      </w:pPr>
      <w:r>
        <w:t xml:space="preserve">BMJ analysis warns UK-US drug pricing deal could divert £45 billion from the NHS by 2036</w:t>
      </w:r>
    </w:p>
    <w:p>
      <w:pPr>
        <w:pStyle w:val="FirstParagraph"/>
      </w:pPr>
      <w:r>
        <w:t xml:space="preserve">An analysis published in The BMJ on 1 July 2026 warns that the UK-US pharmaceutical pricing arrangement agreed in December 2025 could force the NHS to divert around £45 billion from other care by 2036 unless the Government provides extra funding to pay more for new medicines. The authors project the annual bill rising from £1.3 billion in 2028, or £25 million a week, to £8.8 billion in 2036, or £170 million a week — lifting total medicines spending from 0.3% to at least 0.6% of GDP.</w:t>
      </w:r>
    </w:p>
    <w:p>
      <w:pPr>
        <w:pStyle w:val="BodyText"/>
      </w:pPr>
      <w:r>
        <w:t xml:space="preserve">The headline finding is a mortality estimate. Diverting that money from frontline services could cause 229,000 excess preventable deaths by 2036 — more than the 137,000 COVID-19 deaths recorded in England between March 2020 and June 2022 — rising to 291,000 when indirect adult social care effects are included, spanning cardiovascular, respiratory, gastrointestinal and cancer care.</w:t>
      </w:r>
    </w:p>
    <w:p>
      <w:pPr>
        <w:pStyle w:val="BodyText"/>
      </w:pPr>
      <w:r>
        <w:t xml:space="preserve">The deal’s mechanics tilt heavily toward higher prices. NICE’s cost-effectiveness threshold was raised from £20,000–£30,000 to £25,000–£35,000 per QALY, implemented in April 2026, and the pharmaceutical industry rebate was cut from 23% to 14.5%. Despite the higher outlay, the arrangement is projected to bring only 2 to 5 additional medicines to market each year. The UK Government disputes the £45 billion figure.</w:t>
      </w:r>
    </w:p>
    <w:p>
      <w:pPr>
        <w:pStyle w:val="BodyText"/>
      </w:pPr>
      <w:r>
        <w:rPr>
          <w:b/>
          <w:bCs/>
        </w:rPr>
        <w:t xml:space="preserve">References</w:t>
      </w:r>
    </w:p>
    <w:p>
      <w:pPr>
        <w:pStyle w:val="BodyText"/>
      </w:pPr>
      <w:r>
        <w:t xml:space="preserve">[26] MedicalXpress. (2026, July 1). UK NHS will need to pay billions more for medicines under US trade deal, analysis warns. MedicalXpress. https://medicalxpress.com/news/2026-07-uk-nhs-billions-pay-medicines.html</w:t>
      </w:r>
      <w:r>
        <w:t xml:space="preserve"> </w:t>
      </w:r>
      <w:r>
        <w:t xml:space="preserve">[27] GOV.UK. (2025, December). Arrangement between the United States of America and the United Kingdom on pharmaceutical pricing. GOV.UK. https://www.gov.uk/government/publications/uk-us-arrangement-on-pharmaceutical-trade-and-pricing/arrangement-between-the-united-states-of-america-and-the-united-kingdom-on-pharmaceutical-pricing-html</w:t>
      </w:r>
      <w:r>
        <w:t xml:space="preserve"> </w:t>
      </w:r>
      <w:r>
        <w:t xml:space="preserve">[28] House of Commons Library. (2026, June). The UK-US pharmaceutical pricing arrangement (CBP-10850). House of Commons Library. https://commonslibrary.parliament.uk/research-briefings/cbp-10850/</w:t>
      </w:r>
    </w:p>
    <w:p>
      <w:r>
        <w:pict>
          <v:rect style="width:0;height:1.5pt" o:hralign="center" o:hrstd="t" o:hr="t"/>
        </w:pict>
      </w:r>
    </w:p>
    <w:bookmarkEnd w:id="21"/>
    <w:bookmarkStart w:id="22" w:name="Xdb755de627ac29d249ff0f06adb3d389dacb073"/>
    <w:p>
      <w:pPr>
        <w:pStyle w:val="Heading3"/>
      </w:pPr>
      <w:r>
        <w:t xml:space="preserve">England records its warmest June since 1884 as Met Office warns of a July heatwave return</w:t>
      </w:r>
    </w:p>
    <w:p>
      <w:pPr>
        <w:pStyle w:val="FirstParagraph"/>
      </w:pPr>
      <w:r>
        <w:t xml:space="preserve">England recorded its warmest June since records began in 1884, with an average temperature of 17.1°C, edging past the 16.9°C set in June 2025 — a record that had itself stood for barely a year. The UK as a whole logged its second-warmest June.</w:t>
      </w:r>
    </w:p>
    <w:p>
      <w:pPr>
        <w:pStyle w:val="BodyText"/>
      </w:pPr>
      <w:r>
        <w:t xml:space="preserve">The heat concentrated in the final week. Temperatures topped 30°C for seven consecutive days from 21 to 27 June, peaking at 37.7°C at Lingwood, Norfolk, on 26 June, the highest June temperature ever recorded in England. The highest overnight minimum, 23.5°C, came at Cardiff Bute Park on 25 June. The Met Office said</w:t>
      </w:r>
      <w:r>
        <w:t xml:space="preserve"> </w:t>
      </w:r>
      <w:r>
        <w:t xml:space="preserve">“The exceptional warmth was driven by an intense and record-breaking heatwave at the end of the month.”</w:t>
      </w:r>
      <w:r>
        <w:t xml:space="preserve"> </w:t>
      </w:r>
      <w:r>
        <w:t xml:space="preserve">The trend is unmistakable: all three of England’s warmest Junes since 1884 have fallen in this decade, and scientists have shown human-driven climate change is making such extremes far more likely.</w:t>
      </w:r>
    </w:p>
    <w:p>
      <w:pPr>
        <w:pStyle w:val="BodyText"/>
      </w:pPr>
      <w:r>
        <w:t xml:space="preserve">The heat carried real disruption. More than 1,000 schools and nurseries closed during the peak, and public transport faced infrastructure strain. Temperatures had eased by 2 July, but the Met Office warned of a possible return to heatwave conditions in mid-July, with the mercury potentially reaching the mid-30s across central and southern England.</w:t>
      </w:r>
    </w:p>
    <w:p>
      <w:pPr>
        <w:pStyle w:val="BodyText"/>
      </w:pPr>
      <w:r>
        <w:rPr>
          <w:b/>
          <w:bCs/>
        </w:rPr>
        <w:t xml:space="preserve">References</w:t>
      </w:r>
    </w:p>
    <w:p>
      <w:pPr>
        <w:pStyle w:val="BodyText"/>
      </w:pPr>
      <w:r>
        <w:t xml:space="preserve">[29] Al Jazeera. (2026, July 1). Warmest June on record for England, second-warmest for UK, says Met Office. Al Jazeera. https://www.aljazeera.com/news/2026/7/1/warmest-june-on-record-for-england-second-warmest-for-uk-says-met-office</w:t>
      </w:r>
      <w:r>
        <w:t xml:space="preserve"> </w:t>
      </w:r>
      <w:r>
        <w:t xml:space="preserve">[30] Met Office. (2026, July 1). 10-day trend: hot spell peaks before a return to more changeable conditions. Met Office. https://www.metoffice.gov.uk/blog/2026/10-day-trend-hot-spell-peaks-before-a-return-to-more-changeable-conditions</w:t>
      </w:r>
      <w:r>
        <w:t xml:space="preserve"> </w:t>
      </w:r>
      <w:r>
        <w:t xml:space="preserve">[31] University of Reading. (2026, July 1). Hottest June on record as experts explain coming July heat. University of Reading. https://www.reading.ac.uk/news/2026/Expert-Comment/Hottest-June-on-record-as-experts-explain-coming-July-heat</w:t>
      </w:r>
    </w:p>
    <w:p>
      <w:r>
        <w:pict>
          <v:rect style="width:0;height:1.5pt" o:hralign="center" o:hrstd="t" o:hr="t"/>
        </w:pict>
      </w:r>
    </w:p>
    <w:bookmarkEnd w:id="22"/>
    <w:bookmarkStart w:id="23" w:name="X6a6abeeb544df3d1702591d3ce824a9d2d4a138"/>
    <w:p>
      <w:pPr>
        <w:pStyle w:val="Heading3"/>
      </w:pPr>
      <w:r>
        <w:t xml:space="preserve">Government apologises in Parliament for forced adoptions that affected an estimated 185,000 families</w:t>
      </w:r>
    </w:p>
    <w:p>
      <w:pPr>
        <w:pStyle w:val="FirstParagraph"/>
      </w:pPr>
      <w:r>
        <w:t xml:space="preserve">The UK government formally apologised in Parliament on 2 July 2026 for historic forced adoption practices that affected an estimated 185,000 mothers, adopted people and their families, primarily between 1949 and 1976 — the culmination of years of campaigning by survivors who were long refused an official acknowledgement. As recently as 2023, the government had declined to apologise despite a Joint Committee on Human Rights inquiry the previous year calling for one.</w:t>
      </w:r>
    </w:p>
    <w:p>
      <w:pPr>
        <w:pStyle w:val="BodyText"/>
      </w:pPr>
      <w:r>
        <w:t xml:space="preserve">Prime Minister Keir Starmer delivered the apology in the House of Commons after meeting affected campaigners at Downing Street that morning, telling survivors:</w:t>
      </w:r>
      <w:r>
        <w:t xml:space="preserve"> </w:t>
      </w:r>
      <w:r>
        <w:t xml:space="preserve">“The shame is not yours. The shame is never yours. The shame is ours. We are deeply and profoundly sorry.”</w:t>
      </w:r>
      <w:r>
        <w:t xml:space="preserve"> </w:t>
      </w:r>
      <w:r>
        <w:t xml:space="preserve">Education Secretary Bridget Phillipson called it</w:t>
      </w:r>
      <w:r>
        <w:t xml:space="preserve"> </w:t>
      </w:r>
      <w:r>
        <w:t xml:space="preserve">“a shameful period in our history”</w:t>
      </w:r>
      <w:r>
        <w:t xml:space="preserve"> </w:t>
      </w:r>
      <w:r>
        <w:t xml:space="preserve">and said</w:t>
      </w:r>
      <w:r>
        <w:t xml:space="preserve"> </w:t>
      </w:r>
      <w:r>
        <w:t xml:space="preserve">“This was wrong, and we are sorry. An apology cannot undo what happened, but it can be the start of real change.”</w:t>
      </w:r>
      <w:r>
        <w:t xml:space="preserve"> </w:t>
      </w:r>
      <w:r>
        <w:t xml:space="preserve">The government acknowledged funding and enabling systems run across local authorities, voluntary organisations, faith bodies and health services, in which records were sometimes lost, altered or withheld.</w:t>
      </w:r>
    </w:p>
    <w:p>
      <w:pPr>
        <w:pStyle w:val="BodyText"/>
      </w:pPr>
      <w:r>
        <w:t xml:space="preserve">Westminster is the last of the UK legislatures to act: the Scottish Parliament and the Senedd in Wales issued apologies three years earlier, Northern Ireland is establishing a statutory public inquiry, and the Church of England apologised for its institutional role two weeks before the Westminster statement. Alongside the apology, the government announced a £4 million support package over three years, including improved access to adoption records via Coram BAAF, family-reconnection services through FamilyConnect, and enhanced NHS mental health support, plus a commitment to consult on 100-year record-retention requirements.</w:t>
      </w:r>
    </w:p>
    <w:p>
      <w:pPr>
        <w:pStyle w:val="BodyText"/>
      </w:pPr>
      <w:r>
        <w:rPr>
          <w:b/>
          <w:bCs/>
        </w:rPr>
        <w:t xml:space="preserve">References</w:t>
      </w:r>
    </w:p>
    <w:p>
      <w:pPr>
        <w:pStyle w:val="BodyText"/>
      </w:pPr>
      <w:r>
        <w:t xml:space="preserve">[32] GOV.UK. (2026, July 2). Government apologises for historic forced adoption practices. GOV.UK. https://www.gov.uk/government/news/government-apologises-for-historic-forced-adoption-practices</w:t>
      </w:r>
      <w:r>
        <w:t xml:space="preserve"> </w:t>
      </w:r>
      <w:r>
        <w:t xml:space="preserve">[33] LBC. (2026, July 2). Prime Minister will apologise to thousands of survivors of forced adoptions. LBC. https://www.lbc.co.uk/article/prime-minister-forced-adoption-5HjdcPj_2/</w:t>
      </w:r>
      <w:r>
        <w:t xml:space="preserve"> </w:t>
      </w:r>
      <w:r>
        <w:t xml:space="preserve">[34] GOV.UK. (2026, July 2). Prime Minister’s statement in the House on historic forced adoption: 2 July 2026. GOV.UK. https://www.gov.uk/government/speeches/prime-ministers-statement-in-the-house-on-historic-forced-adoption-2-july-2026</w:t>
      </w:r>
    </w:p>
    <w:p>
      <w:r>
        <w:pict>
          <v:rect style="width:0;height:1.5pt" o:hralign="center" o:hrstd="t" o:hr="t"/>
        </w:pict>
      </w:r>
    </w:p>
    <w:bookmarkEnd w:id="23"/>
    <w:bookmarkStart w:id="24" w:name="Xd3546c8703779f61a7341c1e11b1e27860a9889"/>
    <w:p>
      <w:pPr>
        <w:pStyle w:val="Heading3"/>
      </w:pPr>
      <w:r>
        <w:t xml:space="preserve">Ofsted plans criminal prosecutions to tackle a sharp rise in illegal children’s homes</w:t>
      </w:r>
    </w:p>
    <w:p>
      <w:pPr>
        <w:pStyle w:val="FirstParagraph"/>
      </w:pPr>
      <w:r>
        <w:t xml:space="preserve">Ofsted on 2 July 2026 set out a package to combat a sharp increase in unregistered children’s homes across England — facilities operating outside regulatory oversight that place vulnerable children at risk. The number of children reported to Ofsted as placed in unregistered homes rose from 147 in 2020–21 to 982 in 2023–24, and the inspectorate initiated nearly 900 investigations into potential unregistered providers in its most recent reporting period.</w:t>
      </w:r>
    </w:p>
    <w:p>
      <w:pPr>
        <w:pStyle w:val="BodyText"/>
      </w:pPr>
      <w:r>
        <w:t xml:space="preserve">Sir Martyn Oliver, His Majesty’s Chief Inspector, said</w:t>
      </w:r>
      <w:r>
        <w:t xml:space="preserve"> </w:t>
      </w:r>
      <w:r>
        <w:t xml:space="preserve">“Illegal homes are a scourge on our society, placing profit above children’s welfare and safety.”</w:t>
      </w:r>
      <w:r>
        <w:t xml:space="preserve"> </w:t>
      </w:r>
      <w:r>
        <w:t xml:space="preserve">Research commissioned by Ofsted traces the surge to workforce shortages, housing affordability constraints and a shortage of foster carers, which push local authorities toward unlicensed placements when suitable regulated provision cannot be found.</w:t>
      </w:r>
    </w:p>
    <w:p>
      <w:pPr>
        <w:pStyle w:val="BodyText"/>
      </w:pPr>
      <w:r>
        <w:t xml:space="preserve">Ofsted’s response runs on three tracks: pursuing criminal investigations and prosecutions against unregistered providers — flagging indications of profiteering and links to exploitation and criminal gangs — updating registration guidance to prioritise specialist provision where local shortfalls are worst, and reforming inspection grades so councils that rely on illegal provision would receive an</w:t>
      </w:r>
      <w:r>
        <w:t xml:space="preserve"> </w:t>
      </w:r>
      <w:r>
        <w:t xml:space="preserve">“urgent improvement”</w:t>
      </w:r>
      <w:r>
        <w:t xml:space="preserve"> </w:t>
      </w:r>
      <w:r>
        <w:t xml:space="preserve">rating. Children’s Minister Josh MacAlister backed the enforcement approach.</w:t>
      </w:r>
    </w:p>
    <w:p>
      <w:pPr>
        <w:pStyle w:val="BodyText"/>
      </w:pPr>
      <w:r>
        <w:rPr>
          <w:b/>
          <w:bCs/>
        </w:rPr>
        <w:t xml:space="preserve">References</w:t>
      </w:r>
    </w:p>
    <w:p>
      <w:pPr>
        <w:pStyle w:val="BodyText"/>
      </w:pPr>
      <w:r>
        <w:t xml:space="preserve">[35] GOV.UK. (2026, July 2). Ofsted outlines plans to tackle sharp growth in unregistered children’s homes. Ofsted. https://www.gov.uk/government/news/ofsted-outlines-plans-to-tackle-sharp-growth-in-unregistered-childrens-homes</w:t>
      </w:r>
    </w:p>
    <w:p>
      <w:r>
        <w:pict>
          <v:rect style="width:0;height:1.5pt" o:hralign="center" o:hrstd="t" o:hr="t"/>
        </w:pict>
      </w:r>
    </w:p>
    <w:bookmarkEnd w:id="24"/>
    <w:bookmarkEnd w:id="25"/>
    <w:bookmarkStart w:id="28" w:name="corporate-ipo-ma"/>
    <w:p>
      <w:pPr>
        <w:pStyle w:val="Heading2"/>
      </w:pPr>
      <w:r>
        <w:t xml:space="preserve">5. Corporate IPO &amp; M&amp;A</w:t>
      </w:r>
    </w:p>
    <w:bookmarkStart w:id="26" w:name="X24acf74b1a01f3acf3c651b17e8c7beae603b6d"/>
    <w:p>
      <w:pPr>
        <w:pStyle w:val="Heading3"/>
      </w:pPr>
      <w:r>
        <w:t xml:space="preserve">NatWest completes £2.7 billion Evelyn Partners deal to build the UK’s largest wealth manager</w:t>
      </w:r>
    </w:p>
    <w:p>
      <w:pPr>
        <w:pStyle w:val="FirstParagraph"/>
      </w:pPr>
      <w:r>
        <w:t xml:space="preserve">NatWest Group said on 1 July 2026 that its £2.7 billion acquisition of Evelyn Partners completed on 30 June, creating what it describes as the UK’s largest private banking and wealth management business. Evelyn Partners, owned by private equity firms Permira and Warburg Pincus — which agreed the sale on 9 February 2026 — brought £69 billion in assets under management and administration at end-2025. Combined with NatWest’s £59 billion, the enlarged group reaches roughly £127 billion in AUMA and £188 billion in Customer Assets and Liabilities, about 20% of group CAL.</w:t>
      </w:r>
    </w:p>
    <w:p>
      <w:pPr>
        <w:pStyle w:val="BodyText"/>
      </w:pPr>
      <w:r>
        <w:t xml:space="preserve">NatWest laid out the deal economics in detail. It expects around a 20% uplift in fee income before revenue synergies, annual run-rate cost synergies of about £100 million against costs to achieve of roughly £150 million, and accretion to growth and return on tangible equity from year one. The transaction cuts the group’s CET1 capital ratio by about 130 basis points.</w:t>
      </w:r>
    </w:p>
    <w:p>
      <w:pPr>
        <w:pStyle w:val="BodyText"/>
      </w:pPr>
      <w:r>
        <w:t xml:space="preserve">CEO Paul Thwaite called it</w:t>
      </w:r>
      <w:r>
        <w:t xml:space="preserve"> </w:t>
      </w:r>
      <w:r>
        <w:t xml:space="preserve">“a unique opportunity for the Group, delivering unmatched scale and capabilities in a market with considerable growth potential.”</w:t>
      </w:r>
      <w:r>
        <w:t xml:space="preserve"> </w:t>
      </w:r>
      <w:r>
        <w:t xml:space="preserve">Evelyn Partners CEO Chris Kenny said joining NatWest</w:t>
      </w:r>
      <w:r>
        <w:t xml:space="preserve"> </w:t>
      </w:r>
      <w:r>
        <w:t xml:space="preserve">“strengthens our ability to support [clients] over the long term,”</w:t>
      </w:r>
      <w:r>
        <w:t xml:space="preserve"> </w:t>
      </w:r>
      <w:r>
        <w:t xml:space="preserve">and NatWest Private Banking &amp; Wealth CEO Emma Crystal called it</w:t>
      </w:r>
      <w:r>
        <w:t xml:space="preserve"> </w:t>
      </w:r>
      <w:r>
        <w:t xml:space="preserve">“a pivotal moment for our combined business.”</w:t>
      </w:r>
      <w:r>
        <w:t xml:space="preserve"> </w:t>
      </w:r>
      <w:r>
        <w:t xml:space="preserve">A full-year guidance update comes at interim results on 31 July 2026; the deal was originally announced alongside a £750 million share buyback on 9 February.</w:t>
      </w:r>
    </w:p>
    <w:p>
      <w:pPr>
        <w:pStyle w:val="BodyText"/>
      </w:pPr>
      <w:r>
        <w:rPr>
          <w:b/>
          <w:bCs/>
        </w:rPr>
        <w:t xml:space="preserve">References</w:t>
      </w:r>
    </w:p>
    <w:p>
      <w:pPr>
        <w:pStyle w:val="BodyText"/>
      </w:pPr>
      <w:r>
        <w:t xml:space="preserve">[36] NatWest Group. (2026, July 1). NatWest Group announces the completion of the acquisition of Evelyn Partners. NatWest Group. https://www.natwestgroup.com/news-and-insights/news-room/press-releases/financial-reporting/2026/jul/natwest-group-announces-the-completion-of-the-acquisition-of-eve.html</w:t>
      </w:r>
      <w:r>
        <w:t xml:space="preserve"> </w:t>
      </w:r>
      <w:r>
        <w:t xml:space="preserve">[37] Reuters. (2026, July 1). NatWest Group announces completion of the acquisition of Evelyn Partners. Reuters. https://www.tradingview.com/news/reuters.com,2026:newsml_TUC3R8QZQ:0-natwest-group-announces-completion-of-the-acquisition-of-evelyn-partners/</w:t>
      </w:r>
      <w:r>
        <w:t xml:space="preserve"> </w:t>
      </w:r>
      <w:r>
        <w:t xml:space="preserve">[38] Money Marketing. (2026, July 1). NatWest completes £2.7bn acquisition of Evelyn Partners. Money Marketing. https://www.moneymarketing.co.uk/news/natwest-completes-2-7bn-acquisition-of-evelyn-partners/</w:t>
      </w:r>
      <w:r>
        <w:t xml:space="preserve"> </w:t>
      </w:r>
      <w:r>
        <w:t xml:space="preserve">[39] Proactive Investors. (2026, July 1). NatWest eyes profits and shareholder returns boost as Evelyn deal completed. Proactive Investors. https://www.proactiveinvestors.com/companies/news/1094775/natwest-eyes-profits-and-shareholder-returns-boost-as-evelyn-deal-completed-1094775.html</w:t>
      </w:r>
    </w:p>
    <w:p>
      <w:r>
        <w:pict>
          <v:rect style="width:0;height:1.5pt" o:hralign="center" o:hrstd="t" o:hr="t"/>
        </w:pict>
      </w:r>
    </w:p>
    <w:bookmarkEnd w:id="26"/>
    <w:bookmarkStart w:id="27" w:name="X422cbf214a47174ffc5217db4534479d5ad1e3f"/>
    <w:p>
      <w:pPr>
        <w:pStyle w:val="Heading3"/>
      </w:pPr>
      <w:r>
        <w:t xml:space="preserve">EQT’s £9.5 billion Intertek take-private advances, the largest UK PE buyout since 2007</w:t>
      </w:r>
    </w:p>
    <w:p>
      <w:pPr>
        <w:pStyle w:val="FirstParagraph"/>
      </w:pPr>
      <w:r>
        <w:t xml:space="preserve">Swedish private equity firm EQT AB, backed by Abu Dhabi sovereign wealth funds ADIA and Mubadala, agreed on 18 June 2026 to acquire London-listed testing, inspection and certification group Intertek Group plc in a recommended cash offer valuing it at about £9.5 billion, or £61.077 per share including dividends — roughly $14.5 billion. EQT made its Rule 2.7 firm-offer announcement after the UK Takeover Panel extended the deadline.</w:t>
      </w:r>
    </w:p>
    <w:p>
      <w:pPr>
        <w:pStyle w:val="BodyText"/>
      </w:pPr>
      <w:r>
        <w:t xml:space="preserve">The deal ranks as Britain’s third-largest take-private on record, behind only the £10.3 billion BAA airports deal in 2006 and the £12.4 billion Alliance Boots buyout in 2007, and the largest UK private-equity take-private in nearly two decades. It also extends a run of foreign buyers hoovering up undervalued London-listed companies: earlier in 2026, insurer Beazley approved an £8.1 billion takeover by Zurich Insurance and asset manager Schroders a £9.9 billion acquisition, adding to concerns about the shrinking London market.</w:t>
      </w:r>
    </w:p>
    <w:p>
      <w:pPr>
        <w:pStyle w:val="BodyText"/>
      </w:pPr>
      <w:r>
        <w:t xml:space="preserve">The transaction is to be implemented via a court-sanctioned scheme of arrangement, with shareholder scheme meetings and CMA Phase 1 clearance still pending. Regulators are expected to scrutinise it closely given Intertek’s role certifying defence, consumer-goods and food-safety supply chains across more than 100 countries. Completion is expected in Q4 2026 or Q1 2027, with Intertek due to publish half-year results on 31 July 2026.</w:t>
      </w:r>
    </w:p>
    <w:p>
      <w:pPr>
        <w:pStyle w:val="BodyText"/>
      </w:pPr>
      <w:r>
        <w:rPr>
          <w:b/>
          <w:bCs/>
        </w:rPr>
        <w:t xml:space="preserve">References</w:t>
      </w:r>
    </w:p>
    <w:p>
      <w:pPr>
        <w:pStyle w:val="BodyText"/>
      </w:pPr>
      <w:r>
        <w:t xml:space="preserve">[40] Intertek Group plc. (2026, June 18). Rule 2.7 Announcement - Recommended Cash Offer for Intertek Group plc. Intertek Group plc. https://www.intertek.com/siteassets/investors/offer/rule-2.7-announcement-dated-18-june-2026.pdf</w:t>
      </w:r>
      <w:r>
        <w:t xml:space="preserve"> </w:t>
      </w:r>
      <w:r>
        <w:t xml:space="preserve">[41] Bloomberg. (2026, June 18). EQT Buys UK’s Intertek for £9.3 Billion in Latest LSE Exit. Bloomberg. https://www.bloomberg.com/news/articles/2026-06-18/eqt-buys-uk-s-intertek-for-9-3-billion-in-latest-lse-exit</w:t>
      </w:r>
      <w:r>
        <w:t xml:space="preserve"> </w:t>
      </w:r>
      <w:r>
        <w:t xml:space="preserve">[42] Global Banking &amp; Finance. (2026, June 18). EQT agrees £14 billion takeover of Intertek, FT reports. Global Banking &amp; Finance Review. https://www.globalbankingandfinance.com/eqt-agrees-14-billion-takeover-intertek-ft-reports/</w:t>
      </w:r>
      <w:r>
        <w:t xml:space="preserve"> </w:t>
      </w:r>
      <w:r>
        <w:t xml:space="preserve">[43] Private Equity Wire. (2026, June 18). UK Takeover Panel extends deadline for EQT’s £9.4bn Intertek deal. Private Equity Wire. https://www.privateequitywire.co.uk/uk-takeover-panel-extends-deadline-for-eqts-9-4bn-intertek-deal/</w:t>
      </w:r>
      <w:r>
        <w:t xml:space="preserve"> </w:t>
      </w:r>
      <w:r>
        <w:t xml:space="preserve">[44] Angel Investors Network. (2026, June 18). EQT Intertek $14.5B Take-Private 2026: Deal Analysis. Angel Investors Network. https://angelinvestorsnetwork.com/private-equity/eqt-intertek-14-5-billion-uk-take-private-2026</w:t>
      </w:r>
    </w:p>
    <w:p>
      <w:r>
        <w:pict>
          <v:rect style="width:0;height:1.5pt" o:hralign="center" o:hrstd="t" o:hr="t"/>
        </w:pict>
      </w:r>
    </w:p>
    <w:p>
      <w:pPr>
        <w:pStyle w:val="FirstParagraph"/>
      </w:pPr>
      <w:r>
        <w:rPr>
          <w:i/>
          <w:iCs/>
        </w:rPr>
        <w:t xml:space="preserve">Note: only 2 stories met T1-T4 standards for this category today.</w:t>
      </w:r>
    </w:p>
    <w:p>
      <w:r>
        <w:pict>
          <v:rect style="width:0;height:1.5pt" o:hralign="center" o:hrstd="t" o:hr="t"/>
        </w:pict>
      </w:r>
    </w:p>
    <w:bookmarkEnd w:id="27"/>
    <w:bookmarkEnd w:id="28"/>
    <w:bookmarkStart w:id="32" w:name="other-notable-events"/>
    <w:p>
      <w:pPr>
        <w:pStyle w:val="Heading2"/>
      </w:pPr>
      <w:r>
        <w:t xml:space="preserve">6. Other Notable Events</w:t>
      </w:r>
    </w:p>
    <w:bookmarkStart w:id="29" w:name="X369acf8186e8011a690dd0c28fd8ce01ed0242e"/>
    <w:p>
      <w:pPr>
        <w:pStyle w:val="Heading3"/>
      </w:pPr>
      <w:r>
        <w:t xml:space="preserve">Home Secretary accepts Prevent review’s findings after Amess and Southport failures</w:t>
      </w:r>
    </w:p>
    <w:p>
      <w:pPr>
        <w:pStyle w:val="FirstParagraph"/>
      </w:pPr>
      <w:r>
        <w:t xml:space="preserve">Home Secretary Shabana Mahmood on 2 July 2026 published the government’s formal response to Lord Anderson of Ipswich’s independent report</w:t>
      </w:r>
      <w:r>
        <w:t xml:space="preserve"> </w:t>
      </w:r>
      <w:r>
        <w:t xml:space="preserve">“Lessons for Prevent,”</w:t>
      </w:r>
      <w:r>
        <w:t xml:space="preserve"> </w:t>
      </w:r>
      <w:r>
        <w:t xml:space="preserve">released on 16 July 2025, accepting its recommendations and setting out implementation steps in a letter dated 30 June. The report examined how Prevent failed in two of the country’s most notorious terrorism cases.</w:t>
      </w:r>
    </w:p>
    <w:p>
      <w:pPr>
        <w:pStyle w:val="BodyText"/>
      </w:pPr>
      <w:r>
        <w:t xml:space="preserve">Both perpetrators had passed through Prevent without the programme stopping them. In the 2021 murder of Sir David Amess MP by Ali Harbi Ali, Lord Anderson found inadequate follow-up after a single meeting with an intervention provider, poor record-keeping and insufficient school involvement. In the 2024 Southport attack by Axel Rudakubana, in which three young girls were killed, three school referrals between 2019 and 2021 were all rejected by police, and he was never progressed to the Channel support programme — despite the school flagging concerns.</w:t>
      </w:r>
    </w:p>
    <w:p>
      <w:pPr>
        <w:pStyle w:val="BodyText"/>
      </w:pPr>
      <w:r>
        <w:t xml:space="preserve">Lord Anderson made ten recommendations across five themes, including a central fix: extending Prevent to cover individuals with</w:t>
      </w:r>
      <w:r>
        <w:t xml:space="preserve"> </w:t>
      </w:r>
      <w:r>
        <w:t xml:space="preserve">“a fascination with violence”</w:t>
      </w:r>
      <w:r>
        <w:t xml:space="preserve"> </w:t>
      </w:r>
      <w:r>
        <w:t xml:space="preserve">who lack a fixed ideology, a gap exposed by the Rudakubana case. The scale of the system is substantial — 6,922 total Prevent referrals in 2023–24, of which 512, or 7%, were adopted into Channel; 40% of referrals came from the education sector and 88% were male.</w:t>
      </w:r>
    </w:p>
    <w:p>
      <w:pPr>
        <w:pStyle w:val="BodyText"/>
      </w:pPr>
      <w:r>
        <w:rPr>
          <w:b/>
          <w:bCs/>
        </w:rPr>
        <w:t xml:space="preserve">References</w:t>
      </w:r>
    </w:p>
    <w:p>
      <w:pPr>
        <w:pStyle w:val="BodyText"/>
      </w:pPr>
      <w:r>
        <w:t xml:space="preserve">[45] GOV.UK. (2026, July 2). Response to a report on lessons for Prevent. Home Office. https://www.gov.uk/government/publications/response-to-a-report-on-lessons-for-prevent</w:t>
      </w:r>
      <w:r>
        <w:t xml:space="preserve"> </w:t>
      </w:r>
      <w:r>
        <w:t xml:space="preserve">[46] Counter Terrorism Policing. (2025, July 16). Statement: Lord Anderson publishes Lessons for Prevent report. Counter Terrorism Policing. https://www.counterterrorism.police.uk/statement-lord-anderson-report/</w:t>
      </w:r>
    </w:p>
    <w:p>
      <w:r>
        <w:pict>
          <v:rect style="width:0;height:1.5pt" o:hralign="center" o:hrstd="t" o:hr="t"/>
        </w:pict>
      </w:r>
    </w:p>
    <w:bookmarkEnd w:id="29"/>
    <w:bookmarkStart w:id="30" w:name="Xd496bff0d44fda7413b8bcf4eb642389a9372b2"/>
    <w:p>
      <w:pPr>
        <w:pStyle w:val="Heading3"/>
      </w:pPr>
      <w:r>
        <w:t xml:space="preserve">UK deploys emergency medical team and £5.8 million in aid after Venezuela earthquakes</w:t>
      </w:r>
    </w:p>
    <w:p>
      <w:pPr>
        <w:pStyle w:val="FirstParagraph"/>
      </w:pPr>
      <w:r>
        <w:t xml:space="preserve">The UK government on 2 July 2026 announced a £5.8 million emergency aid package and the deployment of a UK Emergency Medical Team to Venezuela following two devastating earthquakes that struck on 24 June 2026 and overwhelmed local health services. The package comprises £2 million matched from public donations through a Disasters Emergency Committee (DEC) appeal and £3.8 million in additional funding direct from government budgets.</w:t>
      </w:r>
    </w:p>
    <w:p>
      <w:pPr>
        <w:pStyle w:val="BodyText"/>
      </w:pPr>
      <w:r>
        <w:t xml:space="preserve">The medical team is delivered by Manchester-based international charity UK-Med and includes a fully equipped field hospital able to treat up to 100 outpatients a day and run a 20-bed inpatient ward, providing primary healthcare, maternal and newborn care, chronic-illness management and treatment of minor injuries. Chris Elmore MP, Minister for Latin America and the Caribbean, said</w:t>
      </w:r>
      <w:r>
        <w:t xml:space="preserve"> </w:t>
      </w:r>
      <w:r>
        <w:t xml:space="preserve">“The scale of destruction caused by these earthquakes is devastating, and the UK is stepping up support for the people of Venezuela.”</w:t>
      </w:r>
      <w:r>
        <w:t xml:space="preserve"> </w:t>
      </w:r>
      <w:r>
        <w:t xml:space="preserve">Under the DEC appeal, public donations are matched pound-for-pound by the government up to the £2 million ceiling.</w:t>
      </w:r>
    </w:p>
    <w:p>
      <w:pPr>
        <w:pStyle w:val="BodyText"/>
      </w:pPr>
      <w:r>
        <w:rPr>
          <w:b/>
          <w:bCs/>
        </w:rPr>
        <w:t xml:space="preserve">References</w:t>
      </w:r>
    </w:p>
    <w:p>
      <w:pPr>
        <w:pStyle w:val="BodyText"/>
      </w:pPr>
      <w:r>
        <w:t xml:space="preserve">[47] GOV.UK. (2026, July 2). UK steps up support for Venezuela following devastating earthquakes. Foreign, Commonwealth &amp; Development Office. https://www.gov.uk/government/news/uk-steps-up-support-for-venezuela-following-devastating-earthquakes</w:t>
      </w:r>
    </w:p>
    <w:p>
      <w:r>
        <w:pict>
          <v:rect style="width:0;height:1.5pt" o:hralign="center" o:hrstd="t" o:hr="t"/>
        </w:pict>
      </w:r>
    </w:p>
    <w:bookmarkEnd w:id="30"/>
    <w:bookmarkStart w:id="31" w:name="X1f9c3d6aa2a5e715d5822ec625c95eee8501d64"/>
    <w:p>
      <w:pPr>
        <w:pStyle w:val="Heading3"/>
      </w:pPr>
      <w:r>
        <w:t xml:space="preserve">AAIB report on Guernsey runway overrun urges checklist redesign for DHC-8 turboprop</w:t>
      </w:r>
    </w:p>
    <w:p>
      <w:pPr>
        <w:pStyle w:val="FirstParagraph"/>
      </w:pPr>
      <w:r>
        <w:t xml:space="preserve">The UK Air Accidents Investigation Branch (AAIB) on 2 July 2026 published its safety investigation report into a runway overrun involving a De Havilland DHC-8 turboprop, registration 9H-LWB, at Guernsey Airport on 23 April 2024. The aircraft was operating a return flight from London Gatwick under a wet-lease agreement when, landing on Runway 27, the commander attempted a gentle touchdown but the aircraft</w:t>
      </w:r>
      <w:r>
        <w:t xml:space="preserve"> </w:t>
      </w:r>
      <w:r>
        <w:t xml:space="preserve">“floated and touched down about two-thirds down the runway length”</w:t>
      </w:r>
      <w:r>
        <w:t xml:space="preserve"> </w:t>
      </w:r>
      <w:r>
        <w:t xml:space="preserve">before overrunning the end at low speed. No one was injured and the aircraft was undamaged.</w:t>
      </w:r>
    </w:p>
    <w:p>
      <w:pPr>
        <w:pStyle w:val="BodyText"/>
      </w:pPr>
      <w:r>
        <w:t xml:space="preserve">Following the incident, both the lessee and lessor improved their safety management systems. The AAIB recorded two safety actions — enhanced oversight of wet-lease operations in the Channel Islands — and issued one formal Safety Recommendation on the placement of emergency checklists within the DHC-8 Quick Reference Handbook, which investigators found may have impaired crew response in time-critical situations.</w:t>
      </w:r>
    </w:p>
    <w:p>
      <w:pPr>
        <w:pStyle w:val="BodyText"/>
      </w:pPr>
      <w:r>
        <w:rPr>
          <w:b/>
          <w:bCs/>
        </w:rPr>
        <w:t xml:space="preserve">References</w:t>
      </w:r>
    </w:p>
    <w:p>
      <w:pPr>
        <w:pStyle w:val="BodyText"/>
      </w:pPr>
      <w:r>
        <w:t xml:space="preserve">[48] GOV.UK. (2026, July 2). AAIB report: De Havilland Aircraft of Canada Limited DHC-8, 9H-LWB. Air Accidents Investigation Branch. https://www.gov.uk/government/news/aaib-report-de-havilland-aircraft-of-canada-limited-dhc-8-9h-lwb</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2026-07-02T13:18:53Z</dcterms:created>
  <dcterms:modified xsi:type="dcterms:W3CDTF">2026-07-02T13:18:53Z</dcterms:modified>
</cp:coreProperties>
</file>

<file path=docProps/custom.xml><?xml version="1.0" encoding="utf-8"?>
<Properties xmlns="http://schemas.openxmlformats.org/officeDocument/2006/custom-properties" xmlns:vt="http://schemas.openxmlformats.org/officeDocument/2006/docPropsVTypes"/>
</file>