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日本每日热点新闻-2026年5月18日"/>
    <w:p>
      <w:pPr>
        <w:pStyle w:val="Heading1"/>
      </w:pPr>
      <w:r>
        <w:rPr>
          <w:rFonts w:hint="eastAsia"/>
        </w:rPr>
        <w:t xml:space="preserve">日本每日热点新闻</w:t>
      </w:r>
      <w:r>
        <w:t xml:space="preserve"> — </w:t>
      </w:r>
      <w:r>
        <w:rPr>
          <w:rFonts w:hint="eastAsia"/>
        </w:rPr>
        <w:t xml:space="preserve">2026年5月18日</w:t>
      </w:r>
    </w:p>
    <w:bookmarkStart w:id="13" w:name="一经济与市场"/>
    <w:p>
      <w:pPr>
        <w:pStyle w:val="Heading2"/>
      </w:pPr>
      <w:r>
        <w:rPr>
          <w:rFonts w:hint="eastAsia"/>
        </w:rPr>
        <w:t xml:space="preserve">一、经济与市场</w:t>
      </w:r>
    </w:p>
    <w:bookmarkStart w:id="9" w:name="财务省5年期国债拍卖遇冷投标倍数3.22倍低于均值"/>
    <w:p>
      <w:pPr>
        <w:pStyle w:val="Heading3"/>
      </w:pPr>
      <w:r>
        <w:rPr>
          <w:rFonts w:hint="eastAsia"/>
        </w:rPr>
        <w:t xml:space="preserve">财务省5年期国债拍卖遇冷，投标倍数3.22倍低于均值</w:t>
      </w:r>
    </w:p>
    <w:p>
      <w:pPr>
        <w:pStyle w:val="FirstParagraph"/>
      </w:pPr>
      <w:r>
        <w:rPr>
          <w:rFonts w:hint="eastAsia"/>
        </w:rPr>
        <w:t xml:space="preserve">财务省5月18日就第185期5年期国债（票面利率2.0%、2031年3月20日到期）实施例行招标，竞标总额6,214.1亿日元，落札额1,932.2亿日元，投标倍数仅3.22倍，明显低于过去12个月均值约3.47倍。结算日定为5月19日。</w:t>
      </w:r>
    </w:p>
    <w:p>
      <w:pPr>
        <w:pStyle w:val="BodyText"/>
      </w:pPr>
      <w:r>
        <w:rPr>
          <w:rFonts w:hint="eastAsia"/>
        </w:rPr>
        <w:t xml:space="preserve">落札最低价为99.85（对应收益率2.034%），加权平均价99.89（收益率2.024%），非竞争性投标落札567.3亿日元。在国债收益率不断攀升、波动加剧的背景下，机构买盘明显趋于谨慎。</w:t>
      </w:r>
    </w:p>
    <w:p>
      <w:pPr>
        <w:pStyle w:val="BodyText"/>
      </w:pPr>
      <w:r>
        <w:rPr>
          <w:rFonts w:hint="eastAsia"/>
        </w:rPr>
        <w:t xml:space="preserve">这是日本央行政策正常化路径下市场吸纳新发债能力的又一次实地检验。彭博同日报道指出，长端利率走高令短端拍卖结果也承压，反映出投资者对久期风险的整体重新定价。日本国债市场长期由日银主导，截至2026年初日银仍持有逾半数JGB存量，私人需求的边际波动因此被放大。</w:t>
      </w:r>
    </w:p>
    <w:p>
      <w:pPr>
        <w:pStyle w:val="BodyText"/>
      </w:pPr>
      <w:r>
        <w:rPr>
          <w:b/>
          <w:bCs/>
        </w:rPr>
        <w:t xml:space="preserve">References</w:t>
      </w:r>
    </w:p>
    <w:p>
      <w:pPr>
        <w:pStyle w:val="BodyText"/>
      </w:pPr>
      <w:r>
        <w:t xml:space="preserve">[1] Ministry of Finance Japan. (2026, May 18). Auction Result of 5-Year JGB Issue No. 185. Ministry of Finance Japan. https://www.mof.go.jp/english/policy/jgbs/auction/calendar/eresul/eresul20260518.htm</w:t>
      </w:r>
      <w:r>
        <w:t xml:space="preserve"> </w:t>
      </w:r>
      <w:r>
        <w:t xml:space="preserve">[2] Bloomberg News. (2026, May 18). Japan Bonds Drop as 10-Year Yield Climbs to Highest Since 1996. Bloomberg. https://www.bloomberg.com/news/articles/2026-05-18/japan-bonds-drop-as-10-year-yield-climbs-to-highest-since-1996</w:t>
      </w:r>
      <w:r>
        <w:t xml:space="preserve"> </w:t>
      </w:r>
      <w:r>
        <w:t xml:space="preserve">[3] Bank of Japan. (2026). Japanese Government Bonds Held by the Bank of Japan. Bank of Japan. https://www.boj.or.jp/en/statistics/boj/other/mei/index.htm</w:t>
      </w:r>
    </w:p>
    <w:p>
      <w:r>
        <w:pict>
          <v:rect style="width:0;height:1.5pt" o:hralign="center" o:hrstd="t" o:hr="t"/>
        </w:pict>
      </w:r>
    </w:p>
    <w:bookmarkEnd w:id="9"/>
    <w:bookmarkStart w:id="10" w:name="日银4月展望报告维持加息基调3名委员主张立即上调"/>
    <w:p>
      <w:pPr>
        <w:pStyle w:val="Heading3"/>
      </w:pPr>
      <w:r>
        <w:rPr>
          <w:rFonts w:hint="eastAsia"/>
        </w:rPr>
        <w:t xml:space="preserve">日银4月展望报告维持加息基调，3名委员主张立即上调</w:t>
      </w:r>
    </w:p>
    <w:p>
      <w:pPr>
        <w:pStyle w:val="FirstParagraph"/>
      </w:pPr>
      <w:r>
        <w:rPr>
          <w:rFonts w:hint="eastAsia"/>
        </w:rPr>
        <w:t xml:space="preserve">日本银行5月18日公布4月《经济与物价形势展望》要点及4月部门别活期存款数据。报告将实际GDP预测调整为2025财年1.0%、2026财年0.5%、2027财年0.7%、2028财年0.8%；剔除生鲜食品的核心CPI预计2026财年区间为2.5%—3.0%，2027财年回落至2.0%—2.5%，2028财年约为2.0%。</w:t>
      </w:r>
    </w:p>
    <w:p>
      <w:pPr>
        <w:pStyle w:val="BodyText"/>
      </w:pPr>
      <w:r>
        <w:rPr>
          <w:rFonts w:hint="eastAsia"/>
        </w:rPr>
        <w:t xml:space="preserve">4月会议以6比3通过维持政策利率0.75%不变，3名持反对意见的委员主张立即加息。其中委员增一行（Kazuyuki</w:t>
      </w:r>
      <w:r>
        <w:t xml:space="preserve"> </w:t>
      </w:r>
      <w:r>
        <w:rPr>
          <w:rFonts w:hint="eastAsia"/>
        </w:rPr>
        <w:t xml:space="preserve">Masu）倡导应“尽快”上调政策利率。报告同时指出“中东局势对经济与物价的影响值得关注”，并重申将“继续上调政策利率、调整货币宽松程度”。</w:t>
      </w:r>
    </w:p>
    <w:p>
      <w:pPr>
        <w:pStyle w:val="BodyText"/>
      </w:pPr>
      <w:r>
        <w:rPr>
          <w:rFonts w:hint="eastAsia"/>
        </w:rPr>
        <w:t xml:space="preserve">这一立场延续了央行去年开启的渐进退出超宽松路径。日银2024年3月才结束负利率与收益率曲线控制，0.75%政策利率亦为约17年来最高位。市场层面，10年期国债收益率当日跳升至29年来最高，几乎是对央行鹰派表态的同步定价。</w:t>
      </w:r>
    </w:p>
    <w:p>
      <w:pPr>
        <w:pStyle w:val="BodyText"/>
      </w:pPr>
      <w:r>
        <w:rPr>
          <w:b/>
          <w:bCs/>
        </w:rPr>
        <w:t xml:space="preserve">References</w:t>
      </w:r>
    </w:p>
    <w:p>
      <w:pPr>
        <w:pStyle w:val="BodyText"/>
      </w:pPr>
      <w:r>
        <w:t xml:space="preserve">[4] Bank of Japan. (2026, May 18). Highlights of the Outlook for Economic Activity and Prices (April 2026). Bank of Japan. https://www.boj.or.jp/en/mopo/outlook/highlight/ten202604.htm</w:t>
      </w:r>
      <w:r>
        <w:t xml:space="preserve"> </w:t>
      </w:r>
      <w:r>
        <w:t xml:space="preserve">[5] Federal Reserve Bank of St. Louis. (2026). Interest Rates: Long-Term Government Bond Yields: 10-Year for Japan. FRED. https://fred.stlouisfed.org/series/IRLTLT01JPM156N</w:t>
      </w:r>
    </w:p>
    <w:p>
      <w:r>
        <w:pict>
          <v:rect style="width:0;height:1.5pt" o:hralign="center" o:hrstd="t" o:hr="t"/>
        </w:pict>
      </w:r>
    </w:p>
    <w:bookmarkEnd w:id="10"/>
    <w:bookmarkStart w:id="11" w:name="年期国债收益率升至2.80创29年新高"/>
    <w:p>
      <w:pPr>
        <w:pStyle w:val="Heading3"/>
      </w:pPr>
      <w:r>
        <w:rPr>
          <w:rFonts w:hint="eastAsia"/>
        </w:rPr>
        <w:t xml:space="preserve">10年期国债收益率升至2.80%创29年新高</w:t>
      </w:r>
    </w:p>
    <w:p>
      <w:pPr>
        <w:pStyle w:val="FirstParagraph"/>
      </w:pPr>
      <w:r>
        <w:rPr>
          <w:rFonts w:hint="eastAsia"/>
        </w:rPr>
        <w:t xml:space="preserve">10年期日本国债收益率5月18日东京交易时段触及2.80%，为1996年以来最高水平。美元兑日元盘中一度突破159日元，为4月30日当局入市干预以来的最弱位，至东京时间下午5点回落至158.90—91区间，前一周五收盘价为158.44—45。</w:t>
      </w:r>
    </w:p>
    <w:p>
      <w:pPr>
        <w:pStyle w:val="BodyText"/>
      </w:pPr>
      <w:r>
        <w:rPr>
          <w:rFonts w:hint="eastAsia"/>
        </w:rPr>
        <w:t xml:space="preserve">一名东京外资证券机构人士向时事通信表示，“没有投资者主动买入债券，长期利率将继续上行”。这一判断契合当前市场的两大主线：一是日银加息预期升温，二是首相高市早苗当日公开请求财务大臣研究编制补充预算，财政扩张前景令期限溢价持续上升。</w:t>
      </w:r>
    </w:p>
    <w:p>
      <w:pPr>
        <w:pStyle w:val="BodyText"/>
      </w:pPr>
      <w:r>
        <w:rPr>
          <w:rFonts w:hint="eastAsia"/>
        </w:rPr>
        <w:t xml:space="preserve">1996年正值日本经济泡沫破裂后短暂复苏期，此后近30年内10年期国债收益率始终被超宽松货币政策压制于低位。彭博同日援引交易员观点指出，本轮抛售反映市场对日本久期资产的系统性重估，而非短期情绪扰动。</w:t>
      </w:r>
    </w:p>
    <w:p>
      <w:pPr>
        <w:pStyle w:val="BodyText"/>
      </w:pPr>
      <w:r>
        <w:rPr>
          <w:b/>
          <w:bCs/>
        </w:rPr>
        <w:t xml:space="preserve">References</w:t>
      </w:r>
    </w:p>
    <w:p>
      <w:pPr>
        <w:pStyle w:val="BodyText"/>
      </w:pPr>
      <w:r>
        <w:t xml:space="preserve">[6] Jiji Press. (2026, May 18). Dollar Tops 159 Yen Briefly in Tokyo. Nippon.com. https://www.nippon.com/en/news/yjj2026051800204/</w:t>
      </w:r>
      <w:r>
        <w:t xml:space="preserve"> </w:t>
      </w:r>
      <w:r>
        <w:t xml:space="preserve">[7] Bloomberg News. (2026, May 18). Japan Bonds Drop as 10-Year Yield Climbs to Highest Since 1996. Bloomberg. https://www.bloomberg.com/news/articles/2026-05-18/japan-bonds-drop-as-10-year-yield-climbs-to-highest-since-1996</w:t>
      </w:r>
    </w:p>
    <w:p>
      <w:r>
        <w:pict>
          <v:rect style="width:0;height:1.5pt" o:hralign="center" o:hrstd="t" o:hr="t"/>
        </w:pict>
      </w:r>
    </w:p>
    <w:bookmarkEnd w:id="11"/>
    <w:bookmarkStart w:id="12" w:name="全国社保会议推进可退税抵免方案设计"/>
    <w:p>
      <w:pPr>
        <w:pStyle w:val="Heading3"/>
      </w:pPr>
      <w:r>
        <w:rPr>
          <w:rFonts w:hint="eastAsia"/>
        </w:rPr>
        <w:t xml:space="preserve">全国社保会议推进可退税抵免方案设计</w:t>
      </w:r>
    </w:p>
    <w:p>
      <w:pPr>
        <w:pStyle w:val="FirstParagraph"/>
      </w:pPr>
      <w:r>
        <w:rPr>
          <w:rFonts w:hint="eastAsia"/>
        </w:rPr>
        <w:t xml:space="preserve">国家社会保障审议会5月18日召开会议，推进面向中低收入劳动者的可退税抵免（refundable</w:t>
      </w:r>
      <w:r>
        <w:t xml:space="preserve"> tax </w:t>
      </w:r>
      <w:r>
        <w:rPr>
          <w:rFonts w:hint="eastAsia"/>
        </w:rPr>
        <w:t xml:space="preserve">credit）制度设计，目标“减轻中低收入劳动者负担”。会议确认补助原则上“应以个人而非家庭为单位提供”，中期报告预计在夏季前出台。</w:t>
      </w:r>
    </w:p>
    <w:p>
      <w:pPr>
        <w:pStyle w:val="BodyText"/>
      </w:pPr>
      <w:r>
        <w:rPr>
          <w:rFonts w:hint="eastAsia"/>
        </w:rPr>
        <w:t xml:space="preserve">该方案的政治背景是高市早苗政府推出的为期两年的食品消费税零税率措施，旨在缓解通胀压力。可退税抵免相当于将所得税抵免与现金补贴打通，对完全无须纳税的低收入群体也可直接发放现金，制度上比传统抵扣覆盖更广。</w:t>
      </w:r>
    </w:p>
    <w:p>
      <w:pPr>
        <w:pStyle w:val="BodyText"/>
      </w:pPr>
      <w:r>
        <w:rPr>
          <w:rFonts w:hint="eastAsia"/>
        </w:rPr>
        <w:t xml:space="preserve">围绕受益对象与发放方式的争议仍在持续——按个人计算可避免“主妇罚则”，但行政成本更高；按家庭计算虽精准但易遗漏单身青年与非正式雇佣群体。审议会最终如何切线，将直接决定数百万领取边缘群体能否获得实质性支持。</w:t>
      </w:r>
    </w:p>
    <w:p>
      <w:pPr>
        <w:pStyle w:val="BodyText"/>
      </w:pPr>
      <w:r>
        <w:rPr>
          <w:b/>
          <w:bCs/>
        </w:rPr>
        <w:t xml:space="preserve">References</w:t>
      </w:r>
    </w:p>
    <w:p>
      <w:pPr>
        <w:pStyle w:val="BodyText"/>
      </w:pPr>
      <w:r>
        <w:t xml:space="preserve">[8] Jiji Press. (2026, May 17). Eligible Recipients Key in Japan Refundable Tax Credit Talks. Nippon.com. https://www.nippon.com/en/news/yjj2026051700070/eligible-recipients-key-in-japan-refundable-tax-credit-talks.html</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高市政策转向请求编制fy2026补充预算"/>
    <w:p>
      <w:pPr>
        <w:pStyle w:val="Heading3"/>
      </w:pPr>
      <w:r>
        <w:rPr>
          <w:rFonts w:hint="eastAsia"/>
        </w:rPr>
        <w:t xml:space="preserve">高市政策转向，请求编制FY2026补充预算</w:t>
      </w:r>
    </w:p>
    <w:p>
      <w:pPr>
        <w:pStyle w:val="FirstParagraph"/>
      </w:pPr>
      <w:r>
        <w:rPr>
          <w:rFonts w:hint="eastAsia"/>
        </w:rPr>
        <w:t xml:space="preserve">首相高市早苗5月18日在执政联盟会议上表示，已请财务大臣片山皋月研究包括编制FY2026补充预算在内的资金筹措方式。她原话称“上周已请片山大臣研究包括编制补充预算在内的财源选项”。这一表态与官房长官木原稔此前明确否认“额外预算”的口径相左，被视为重大政策转向。</w:t>
      </w:r>
    </w:p>
    <w:p>
      <w:pPr>
        <w:pStyle w:val="BodyText"/>
      </w:pPr>
      <w:r>
        <w:rPr>
          <w:rFonts w:hint="eastAsia"/>
        </w:rPr>
        <w:t xml:space="preserve">转向的直接触发因素是中东局势推升的能源成本。日本汽油补贴自3月中重启后，年度1万亿日元规模已消耗近九成，分析师此前估算资金可能在6月底见底。反对党国民民主党党首玉木雄一郎已提出约3万亿日元（189亿美元）的追加支出方案，券商分析师预估补充预算总规模可能在5—10万亿日元之间。</w:t>
      </w:r>
    </w:p>
    <w:p>
      <w:pPr>
        <w:pStyle w:val="BodyText"/>
      </w:pPr>
      <w:r>
        <w:rPr>
          <w:rFonts w:hint="eastAsia"/>
        </w:rPr>
        <w:t xml:space="preserve">市场反应剧烈：10年期国债收益率当日上行10个基点至2.8%，30年期升至4.19%，日元贬值至158.97兑1美元。三井住友信托资产管理分析师稻留克俊评论称，“高市的政策反转令市场紧张，引发了国债抛售”；三井住友银行的宇野大介指出“日英等国一旦考虑财政刺激，往往触发股债汇三杀”。</w:t>
      </w:r>
    </w:p>
    <w:p>
      <w:pPr>
        <w:pStyle w:val="BodyText"/>
      </w:pPr>
      <w:r>
        <w:rPr>
          <w:rFonts w:hint="eastAsia"/>
        </w:rPr>
        <w:t xml:space="preserve">日银总裁植田和男当日重申渐进收紧立场。野村证券分析师岩下真理表示，“若通胀风险加剧，日银存在到明年3月将利率上调至1.5%的可能”。FY2026主预算规模已达创纪录的122万亿日元（7,760亿美元），任何追加支出都将进一步考验日本债市的承接能力。</w:t>
      </w:r>
    </w:p>
    <w:p>
      <w:pPr>
        <w:pStyle w:val="BodyText"/>
      </w:pPr>
      <w:r>
        <w:rPr>
          <w:b/>
          <w:bCs/>
        </w:rPr>
        <w:t xml:space="preserve">References</w:t>
      </w:r>
    </w:p>
    <w:p>
      <w:pPr>
        <w:pStyle w:val="BodyText"/>
      </w:pPr>
      <w:r>
        <w:t xml:space="preserve">[9] Reuters. (2026, May 18). Exclusive: Japan’s Extra Budget Funding. AOL/Reuters. https://www.aol.com/articles/exclusive-japans-extra-budget-funding-010232000.html</w:t>
      </w:r>
      <w:r>
        <w:t xml:space="preserve"> </w:t>
      </w:r>
      <w:r>
        <w:t xml:space="preserve">[10] The Japan Times. (2026, May 18). Takaichi Calls for Extra Budget Amid Middle East Shock. The Japan Times. https://www.japantimes.co.jp/news/2026/05/18/japan/politics/japan-extra-budget/</w:t>
      </w:r>
      <w:r>
        <w:t xml:space="preserve"> </w:t>
      </w:r>
      <w:r>
        <w:t xml:space="preserve">[11] Bloomberg News. (2026, May 18). Japan’s Takaichi Set to Announce Extra Budget Amid Mideast Shock. Bloomberg. https://www.bloomberg.com/news/articles/2026-05-18/japan-s-takaichi-set-to-announce-extra-budget-amid-mideast-shock</w:t>
      </w:r>
    </w:p>
    <w:p>
      <w:r>
        <w:pict>
          <v:rect style="width:0;height:1.5pt" o:hralign="center" o:hrstd="t" o:hr="t"/>
        </w:pict>
      </w:r>
    </w:p>
    <w:bookmarkEnd w:id="14"/>
    <w:bookmarkStart w:id="15" w:name="外相茂木在日联70周年研讨会发表主旨演讲"/>
    <w:p>
      <w:pPr>
        <w:pStyle w:val="Heading3"/>
      </w:pPr>
      <w:r>
        <w:rPr>
          <w:rFonts w:hint="eastAsia"/>
        </w:rPr>
        <w:t xml:space="preserve">外相茂木在日联70周年研讨会发表主旨演讲</w:t>
      </w:r>
    </w:p>
    <w:p>
      <w:pPr>
        <w:pStyle w:val="FirstParagraph"/>
      </w:pPr>
      <w:r>
        <w:rPr>
          <w:rFonts w:hint="eastAsia"/>
        </w:rPr>
        <w:t xml:space="preserve">外务大臣茂木敏充5月18日在东京时间11:00—13:00于联合国大学（UNU）与联合国新闻中心（UNIC东京）共同主办的“日联合作70周年与多边主义未来”研讨会上发表主旨演讲。联合国秘书长古特雷斯（António</w:t>
      </w:r>
      <w:r>
        <w:t xml:space="preserve"> </w:t>
      </w:r>
      <w:r>
        <w:rPr>
          <w:rFonts w:hint="eastAsia"/>
        </w:rPr>
        <w:t xml:space="preserve">Guterres）亦发表主旨演讲，UNU校长兼联合国副秘书长马尔瓦拉（Tshilidzi</w:t>
      </w:r>
      <w:r>
        <w:t xml:space="preserve"> </w:t>
      </w:r>
      <w:r>
        <w:rPr>
          <w:rFonts w:hint="eastAsia"/>
        </w:rPr>
        <w:t xml:space="preserve">Marwala）致欢迎辞。</w:t>
      </w:r>
    </w:p>
    <w:p>
      <w:pPr>
        <w:pStyle w:val="BodyText"/>
      </w:pPr>
      <w:r>
        <w:rPr>
          <w:rFonts w:hint="eastAsia"/>
        </w:rPr>
        <w:t xml:space="preserve">讨论环节由联合国负责全球传播的副秘书长弗莱明（Melissa</w:t>
      </w:r>
      <w:r>
        <w:t xml:space="preserve"> </w:t>
      </w:r>
      <w:r>
        <w:rPr>
          <w:rFonts w:hint="eastAsia"/>
        </w:rPr>
        <w:t xml:space="preserve">Fleming）主持，日本常驻联合国代表山崎和之、联合国裁军事务副秘书长中满泉、联合国政策副秘书长莱德（Guy</w:t>
      </w:r>
      <w:r>
        <w:t xml:space="preserve"> </w:t>
      </w:r>
      <w:r>
        <w:rPr>
          <w:rFonts w:hint="eastAsia"/>
        </w:rPr>
        <w:t xml:space="preserve">Ryder）参与。2025年世博会日本协会秘书长石毛博行介绍了大阪世博会联合国馆吸引逾40万人次参观的成果。</w:t>
      </w:r>
    </w:p>
    <w:p>
      <w:pPr>
        <w:pStyle w:val="BodyText"/>
      </w:pPr>
      <w:r>
        <w:rPr>
          <w:rFonts w:hint="eastAsia"/>
        </w:rPr>
        <w:t xml:space="preserve">研讨会主线是把世博平台作为多边主义复兴的支点。在加沙、乌克兰、印太局势同时承压的背景下，日本试图通过主导日联70周年议程，强化其作为联合国体系核心捐助国与维和参与国的话语权。</w:t>
      </w:r>
    </w:p>
    <w:p>
      <w:pPr>
        <w:pStyle w:val="BodyText"/>
      </w:pPr>
      <w:r>
        <w:rPr>
          <w:b/>
          <w:bCs/>
        </w:rPr>
        <w:t xml:space="preserve">References</w:t>
      </w:r>
    </w:p>
    <w:p>
      <w:pPr>
        <w:pStyle w:val="BodyText"/>
      </w:pPr>
      <w:r>
        <w:t xml:space="preserve">[12] United Nations University. (2026, May 18). Celebrating 70 Years of Japan-UN Cooperation: Expo 2025 and the Future of Multilateralism. UNU. https://unu.edu/symposium/celebrating-70-japan-un-cooperation-expo-2025-and-future-multilateralism</w:t>
      </w:r>
    </w:p>
    <w:p>
      <w:r>
        <w:pict>
          <v:rect style="width:0;height:1.5pt" o:hralign="center" o:hrstd="t" o:hr="t"/>
        </w:pict>
      </w:r>
    </w:p>
    <w:bookmarkEnd w:id="15"/>
    <w:bookmarkStart w:id="16" w:name="选择性夫妇别姓法案本届国会难以提交"/>
    <w:p>
      <w:pPr>
        <w:pStyle w:val="Heading3"/>
      </w:pPr>
      <w:r>
        <w:rPr>
          <w:rFonts w:hint="eastAsia"/>
        </w:rPr>
        <w:t xml:space="preserve">选择性夫妇别姓法案本届国会难以提交</w:t>
      </w:r>
    </w:p>
    <w:p>
      <w:pPr>
        <w:pStyle w:val="FirstParagraph"/>
      </w:pPr>
      <w:r>
        <w:rPr>
          <w:rFonts w:hint="eastAsia"/>
        </w:rPr>
        <w:t xml:space="preserve">官房长官木原稔5月18日表示，关于已婚夫妻可继续使用婚前姓的法案“仍在研究中，关于提交时点目前难以给出明确答复”，意味着该法案在7月闭会的本届通常国会期间几乎无望提交。</w:t>
      </w:r>
    </w:p>
    <w:p>
      <w:pPr>
        <w:pStyle w:val="BodyText"/>
      </w:pPr>
      <w:r>
        <w:rPr>
          <w:rFonts w:hint="eastAsia"/>
        </w:rPr>
        <w:t xml:space="preserve">该议题在日本已争论近30年。联合国相关委员会曾多次要求日本引入选择性夫妇别姓制度。2024年10月众议院选举后，自民党失去单独多数，与日本维新会组建联合政府，整体立场偏保守；以选择性别姓为核心主张的反对党“中间改革联盟”在2026年2月众议院选举中遭遇惨败，议题在政治上失去推手。</w:t>
      </w:r>
    </w:p>
    <w:p>
      <w:pPr>
        <w:pStyle w:val="BodyText"/>
      </w:pPr>
      <w:r>
        <w:rPr>
          <w:rFonts w:hint="eastAsia"/>
        </w:rPr>
        <w:t xml:space="preserve">高市内阁内部对此态度更为审慎。在联合执政伙伴未达成共识、保守派阻力依然强劲的情况下，木原此次表态等同正式宣告本届国会窗口关闭。法案最早需等待秋季临时国会乃至下届国会重启讨论。</w:t>
      </w:r>
    </w:p>
    <w:p>
      <w:pPr>
        <w:pStyle w:val="BodyText"/>
      </w:pPr>
      <w:r>
        <w:rPr>
          <w:b/>
          <w:bCs/>
        </w:rPr>
        <w:t xml:space="preserve">References</w:t>
      </w:r>
    </w:p>
    <w:p>
      <w:pPr>
        <w:pStyle w:val="BodyText"/>
      </w:pPr>
      <w:r>
        <w:t xml:space="preserve">[13] Japan Today. (2026, May 18). Bill on Birth-Surname Use After Marriage Unlikely for Current Diet Session. Japan Today. https://japantoday.com/category/politics/bill-on-birth-surname-use-after-marriage-unlikely-for-current-diet-session</w:t>
      </w:r>
      <w:r>
        <w:t xml:space="preserve"> </w:t>
      </w:r>
      <w:r>
        <w:t xml:space="preserve">[14] Nippon.com. (2026, February 5). 2026 Polls: Dual Surname Issue Put Aside during Campaign. Nippon.com. https://www.nippon.com/en/news/yjj2026020500770/2026-polls-dual-surname-issue-put-aside-during-campaign.html</w:t>
      </w:r>
    </w:p>
    <w:p>
      <w:r>
        <w:pict>
          <v:rect style="width:0;height:1.5pt" o:hralign="center" o:hrstd="t" o:hr="t"/>
        </w:pict>
      </w:r>
    </w:p>
    <w:bookmarkEnd w:id="16"/>
    <w:bookmarkStart w:id="17" w:name="g7财长在巴黎寻求全球失衡共同立场"/>
    <w:p>
      <w:pPr>
        <w:pStyle w:val="Heading3"/>
      </w:pPr>
      <w:r>
        <w:rPr>
          <w:rFonts w:hint="eastAsia"/>
        </w:rPr>
        <w:t xml:space="preserve">G7财长在巴黎寻求全球失衡共同立场</w:t>
      </w:r>
    </w:p>
    <w:p>
      <w:pPr>
        <w:pStyle w:val="FirstParagraph"/>
      </w:pPr>
      <w:r>
        <w:rPr>
          <w:rFonts w:hint="eastAsia"/>
        </w:rPr>
        <w:t xml:space="preserve">七国集团财长与央行行长5月18日齐聚巴黎，召开为期两天的预备会议，为6月15—17日在法国埃维昂举行的正式财长峰会铺路。法国外贸代表部部长莱斯库尔（Roland</w:t>
      </w:r>
      <w:r>
        <w:t xml:space="preserve"> </w:t>
      </w:r>
      <w:r>
        <w:rPr>
          <w:rFonts w:hint="eastAsia"/>
        </w:rPr>
        <w:t xml:space="preserve">Lescure）主持会议，日本财务大臣片山皋月出席。</w:t>
      </w:r>
    </w:p>
    <w:p>
      <w:pPr>
        <w:pStyle w:val="BodyText"/>
      </w:pPr>
      <w:r>
        <w:rPr>
          <w:rFonts w:hint="eastAsia"/>
        </w:rPr>
        <w:t xml:space="preserve">莱斯库尔在开幕中表示，“过去十年左右全球经济的发展方式显然不可持续”，并坦言“这些讨论并不容易……我们并非在所有问题上达成一致”。议题聚焦于贸易失衡的根源——美方将矛头指向中国出口与他国汇率政策，欧洲与日本则更关注美方关税与美元政策外溢效应。</w:t>
      </w:r>
    </w:p>
    <w:p>
      <w:pPr>
        <w:pStyle w:val="BodyText"/>
      </w:pPr>
      <w:r>
        <w:rPr>
          <w:rFonts w:hint="eastAsia"/>
        </w:rPr>
        <w:t xml:space="preserve">战略与国际研究中心（CSIS）分析师拉克（Philip</w:t>
      </w:r>
      <w:r>
        <w:t xml:space="preserve"> </w:t>
      </w:r>
      <w:r>
        <w:rPr>
          <w:rFonts w:hint="eastAsia"/>
        </w:rPr>
        <w:t xml:space="preserve">Luck）评估称，“如果他们最终签署一份认为这是美国之过的声明，我会感到震惊”。这反映G7内部要在公报中点名问题来源已极为困难，更可能止步于结构性表述，将分歧留到6月正式峰会。</w:t>
      </w:r>
    </w:p>
    <w:p>
      <w:pPr>
        <w:pStyle w:val="BodyText"/>
      </w:pPr>
      <w:r>
        <w:rPr>
          <w:b/>
          <w:bCs/>
        </w:rPr>
        <w:t xml:space="preserve">References</w:t>
      </w:r>
    </w:p>
    <w:p>
      <w:pPr>
        <w:pStyle w:val="BodyText"/>
      </w:pPr>
      <w:r>
        <w:t xml:space="preserve">[15] Kyodo News. (2026, May 18). G7 Finance Chiefs Seek to Tackle Imbalances as Trade Strains Unity. Japan Today. https://japantoday.com/category/politics/G7-finance-chiefs-seek-to-tackle-imbalances-as-trade-strains-unity</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铠侠ai驱动盈利暴涨开盘买盘汹涌无成交"/>
    <w:p>
      <w:pPr>
        <w:pStyle w:val="Heading3"/>
      </w:pPr>
      <w:r>
        <w:rPr>
          <w:rFonts w:hint="eastAsia"/>
        </w:rPr>
        <w:t xml:space="preserve">铠侠AI驱动盈利暴涨，开盘买盘汹涌无成交</w:t>
      </w:r>
    </w:p>
    <w:p>
      <w:pPr>
        <w:pStyle w:val="FirstParagraph"/>
      </w:pPr>
      <w:r>
        <w:rPr>
          <w:rFonts w:hint="eastAsia"/>
        </w:rPr>
        <w:t xml:space="preserve">铠侠控股（东证：285A）股票5月18日因买盘过度集中而无法成交。公司公布4—6月单季营业利润指引高达1.3万亿日元（82亿美元），单季净利润约8,690亿日元（55亿美元），同比暴增48倍。NAND闪存价格在2026年3月当季实现翻倍以上涨幅，AI数据中心需求成为核心驱动。</w:t>
      </w:r>
    </w:p>
    <w:p>
      <w:pPr>
        <w:pStyle w:val="BodyText"/>
      </w:pPr>
      <w:r>
        <w:rPr>
          <w:rFonts w:hint="eastAsia"/>
        </w:rPr>
        <w:t xml:space="preserve">首席财务官川村义彦透露，公司正与大型AI数据中心客户磋商2027—2028年长期供应合同。年初至今股价已上涨逾300%。当日Citi环球市场日本、摩根大通证券、摩根士丹利MUFG同步上调目标价。SMBC日兴证券分析师花谷武留评论称，“这是NAND的酷暑——我们不认为供需格局松动有任何令人担忧之处”。</w:t>
      </w:r>
    </w:p>
    <w:p>
      <w:pPr>
        <w:pStyle w:val="BodyText"/>
      </w:pPr>
      <w:r>
        <w:rPr>
          <w:rFonts w:hint="eastAsia"/>
        </w:rPr>
        <w:t xml:space="preserve">格局逆转的关键是AI推理对存储的拉动。铠侠此前已宣布2026年全部NAND产能售罄，而三星与SK海力士的NAND晶圆产量2024至2025年间均出现下滑，反让传统第二梯队的铠侠站到周期顶点。市场普遍预计AI存储超级周期延续至2027年。</w:t>
      </w:r>
    </w:p>
    <w:p>
      <w:pPr>
        <w:pStyle w:val="BodyText"/>
      </w:pPr>
      <w:r>
        <w:rPr>
          <w:b/>
          <w:bCs/>
        </w:rPr>
        <w:t xml:space="preserve">References</w:t>
      </w:r>
    </w:p>
    <w:p>
      <w:pPr>
        <w:pStyle w:val="BodyText"/>
      </w:pPr>
      <w:r>
        <w:t xml:space="preserve">[16] Bloomberg News. (2026, May 18). Kioxia Shares Awash in Buy Orders After AI-Driven Profit Surge. Bloomberg. https://www.bloomberg.com/news/articles/2026-05-18/kioxia-shares-awash-in-buy-orders-after-ai-driven-profit-surge</w:t>
      </w:r>
      <w:r>
        <w:t xml:space="preserve"> </w:t>
      </w:r>
      <w:r>
        <w:t xml:space="preserve">[17] The Japan Times. (2026, May 18). Kioxia Shares Buy Orders. The Japan Times. https://www.japantimes.co.jp/business/2026/05/18/companies/kioxia-shares-buy-orders/</w:t>
      </w:r>
      <w:r>
        <w:t xml:space="preserve"> </w:t>
      </w:r>
      <w:r>
        <w:t xml:space="preserve">[18] DIGITIMES. (2026, May 18). Kioxia Gets Rare Chance to Challenge Samsung, SK Hynix in AI Storage Boom. DIGITIMES. https://www.digitimes.com/news/a20260518VL207/kioxia-samsung-sk-hynix-demand-earnings.html</w:t>
      </w:r>
    </w:p>
    <w:p>
      <w:r>
        <w:pict>
          <v:rect style="width:0;height:1.5pt" o:hralign="center" o:hrstd="t" o:hr="t"/>
        </w:pict>
      </w:r>
    </w:p>
    <w:bookmarkEnd w:id="19"/>
    <w:bookmarkStart w:id="20" w:name="recruit股价单日暴涨19创2014年上市以来最大涨幅"/>
    <w:p>
      <w:pPr>
        <w:pStyle w:val="Heading3"/>
      </w:pPr>
      <w:r>
        <w:rPr>
          <w:rFonts w:hint="eastAsia"/>
        </w:rPr>
        <w:t xml:space="preserve">Recruit股价单日暴涨19%，创2014年上市以来最大涨幅</w:t>
      </w:r>
    </w:p>
    <w:p>
      <w:pPr>
        <w:pStyle w:val="FirstParagraph"/>
      </w:pPr>
      <w:r>
        <w:t xml:space="preserve">Recruit </w:t>
      </w:r>
      <w:r>
        <w:rPr>
          <w:rFonts w:hint="eastAsia"/>
        </w:rPr>
        <w:t xml:space="preserve">Holdings（东证：6098）5月18日股价盘中最高上涨19%，为2014年10月上市以来最大单日涨幅。公司发布截至2027年3月财年指引：营业利润7,870亿日元（50亿美元），营收4万亿日元，营收增速约9%，归属股东净利润同比增长25.4%至6,230亿日元，全面超越市场预期。</w:t>
      </w:r>
    </w:p>
    <w:p>
      <w:pPr>
        <w:pStyle w:val="BodyText"/>
      </w:pPr>
      <w:r>
        <w:rPr>
          <w:rFonts w:hint="eastAsia"/>
        </w:rPr>
        <w:t xml:space="preserve">业绩主引擎是包含Indeed与Glassdoor的HR</w:t>
      </w:r>
      <w:r>
        <w:t xml:space="preserve"> </w:t>
      </w:r>
      <w:r>
        <w:rPr>
          <w:rFonts w:hint="eastAsia"/>
        </w:rPr>
        <w:t xml:space="preserve">Technology部门，第四季度营收同比增长17.7%；FY2025部门收入约1.37万亿日元，集团FY2025净利润4,969亿日元，同比增长21.6%。AI工具被指将部分产品的招聘周期缩短约一半，Indeed单条职位平均收入同比增长17%，尽管美国整体招聘需求持平。</w:t>
      </w:r>
    </w:p>
    <w:p>
      <w:pPr>
        <w:pStyle w:val="BodyText"/>
      </w:pPr>
      <w:r>
        <w:rPr>
          <w:rFonts w:hint="eastAsia"/>
        </w:rPr>
        <w:t xml:space="preserve">这一表现回应了市场对“AI是否会冲击招聘平台收入”的质疑。Recruit</w:t>
      </w:r>
      <w:r>
        <w:t xml:space="preserve"> </w:t>
      </w:r>
      <w:r>
        <w:rPr>
          <w:rFonts w:hint="eastAsia"/>
        </w:rPr>
        <w:t xml:space="preserve">2025年7月曾对Indeed与Glassdoor合计裁员1,300人、将Glassdoor并入Indeed并全面押注AI招聘工具。当时市场担忧客户流失，最新业绩则显示AI反而提升了平台单位变现能力。</w:t>
      </w:r>
    </w:p>
    <w:p>
      <w:pPr>
        <w:pStyle w:val="BodyText"/>
      </w:pPr>
      <w:r>
        <w:rPr>
          <w:b/>
          <w:bCs/>
        </w:rPr>
        <w:t xml:space="preserve">References</w:t>
      </w:r>
    </w:p>
    <w:p>
      <w:pPr>
        <w:pStyle w:val="BodyText"/>
      </w:pPr>
      <w:r>
        <w:t xml:space="preserve">[19] Bloomberg News. (2026, May 18). Recruit’s Shares Jump as Full-Year Outlook Tops Estimates. Bloomberg. https://www.bloomberg.com/news/articles/2026-05-18/recruit-s-shares-jump-as-full-year-outlook-tops-estimates</w:t>
      </w:r>
      <w:r>
        <w:t xml:space="preserve"> </w:t>
      </w:r>
      <w:r>
        <w:t xml:space="preserve">[20] CBS News. (2025, July 11). Indeed and Glassdoor to Lay Off 1,300 Workers as AI Shakes Up Job Search Business. CBS News. https://www.cbsnews.com/news/indeed-glassdoor-layoffs-ai-job-search/</w:t>
      </w:r>
    </w:p>
    <w:p>
      <w:r>
        <w:pict>
          <v:rect style="width:0;height:1.5pt" o:hralign="center" o:hrstd="t" o:hr="t"/>
        </w:pict>
      </w:r>
    </w:p>
    <w:bookmarkEnd w:id="20"/>
    <w:bookmarkStart w:id="21" w:name="日本电产解散与广汽ev电驱合资公司"/>
    <w:p>
      <w:pPr>
        <w:pStyle w:val="Heading3"/>
      </w:pPr>
      <w:r>
        <w:rPr>
          <w:rFonts w:hint="eastAsia"/>
        </w:rPr>
        <w:t xml:space="preserve">日本电产解散与广汽EV电驱合资公司</w:t>
      </w:r>
    </w:p>
    <w:p>
      <w:pPr>
        <w:pStyle w:val="FirstParagraph"/>
      </w:pPr>
      <w:r>
        <w:rPr>
          <w:rFonts w:hint="eastAsia"/>
        </w:rPr>
        <w:t xml:space="preserve">据时事通信5月18日援引消息源报道，日本电产（Nidec</w:t>
      </w:r>
      <w:r>
        <w:t xml:space="preserve"> </w:t>
      </w:r>
      <w:r>
        <w:rPr>
          <w:rFonts w:hint="eastAsia"/>
        </w:rPr>
        <w:t xml:space="preserve">Corp.）正与广州汽车集团（GAC）就解散乘用车E-Axle（驱动电机+减速器+逆变器一体化）合资公司展开磋商。这一动作逆转了创始人永守重信主导的中国扩张战略。</w:t>
      </w:r>
    </w:p>
    <w:p>
      <w:pPr>
        <w:pStyle w:val="BodyText"/>
      </w:pPr>
      <w:r>
        <w:rPr>
          <w:rFonts w:hint="eastAsia"/>
        </w:rPr>
        <w:t xml:space="preserve">日本电产同时评估退出与斯泰兰蒂斯（Stellantis</w:t>
      </w:r>
      <w:r>
        <w:t xml:space="preserve"> </w:t>
      </w:r>
      <w:r>
        <w:rPr>
          <w:rFonts w:hint="eastAsia"/>
        </w:rPr>
        <w:t xml:space="preserve">NV）位于荷兰的E-Axle合资项目。广汽旗下纯电品牌包括埃安（Aion）。撤出背景是中国新能源市场惨烈的价格战——比亚迪一季度利润超预期下滑，整车厂普遍要求供应商让利。日本电产此前已将本财年营业利润预期下调18%至1,800亿日元（约12.2亿美元），主因正是中国EV电驱业务承压。</w:t>
      </w:r>
    </w:p>
    <w:p>
      <w:pPr>
        <w:pStyle w:val="BodyText"/>
      </w:pPr>
      <w:r>
        <w:rPr>
          <w:rFonts w:hint="eastAsia"/>
        </w:rPr>
        <w:t xml:space="preserve">中国EV价格战已外溢至全球，从墨西哥到东南亚均有蔓延迹象。对日本电产而言，从合资共担转向选择性供货，意味着退守利润而非规模——这是永守路线被实际市场反向修正的标志性一步。</w:t>
      </w:r>
    </w:p>
    <w:p>
      <w:pPr>
        <w:pStyle w:val="BodyText"/>
      </w:pPr>
      <w:r>
        <w:rPr>
          <w:b/>
          <w:bCs/>
        </w:rPr>
        <w:t xml:space="preserve">References</w:t>
      </w:r>
    </w:p>
    <w:p>
      <w:pPr>
        <w:pStyle w:val="BodyText"/>
      </w:pPr>
      <w:r>
        <w:t xml:space="preserve">[21] Jiji Press. (2026, May 18). Nidec in Talks to Dissolve China EV JV with GAC. Nippon.com. https://www.nippon.com/en/news/yjj2026051800460/</w:t>
      </w:r>
      <w:r>
        <w:t xml:space="preserve"> </w:t>
      </w:r>
      <w:r>
        <w:t xml:space="preserve">[22] Nikkei Asia. (2026, May 18). Japan’s Nidec to End China JV as It Scales Back EV Drive Parts. Nikkei Asia. https://asia.nikkei.com/business/automobiles/electric-vehicles/japan-s-nidec-to-end-china-jv-as-it-scales-back-ev-drive-parts</w:t>
      </w:r>
      <w:r>
        <w:t xml:space="preserve"> </w:t>
      </w:r>
      <w:r>
        <w:t xml:space="preserve">[23] Nasdaq. (2026, April). Facing Tough China EV Competition, Nidec Cuts Profit Forecast 18%. Nasdaq. https://www.nasdaq.com/articles/facing-tough-china-ev-competition-nidec-cuts-profit-forecast-18</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政府就大西洋邮轮汉坦病毒疫情呼吁冷静"/>
    <w:p>
      <w:pPr>
        <w:pStyle w:val="Heading3"/>
      </w:pPr>
      <w:r>
        <w:rPr>
          <w:rFonts w:hint="eastAsia"/>
        </w:rPr>
        <w:t xml:space="preserve">政府就大西洋邮轮汉坦病毒疫情呼吁冷静</w:t>
      </w:r>
    </w:p>
    <w:p>
      <w:pPr>
        <w:pStyle w:val="FirstParagraph"/>
      </w:pPr>
      <w:r>
        <w:rPr>
          <w:rFonts w:hint="eastAsia"/>
        </w:rPr>
        <w:t xml:space="preserve">日本政府5月18日就发生在大西洋邮轮上的汉坦病毒（hantavirus）疫情表态“不会造成直接影响”，呼吁国民冷静。该邮轮航次涉及多国旅客，已出现3人死亡，船上有1名日本国民，目前无日本籍感染确诊。美国疾控中心（US</w:t>
      </w:r>
      <w:r>
        <w:t xml:space="preserve"> </w:t>
      </w:r>
      <w:r>
        <w:rPr>
          <w:rFonts w:hint="eastAsia"/>
        </w:rPr>
        <w:t xml:space="preserve">CDC）将相关风险评估为“极低”。</w:t>
      </w:r>
    </w:p>
    <w:p>
      <w:pPr>
        <w:pStyle w:val="BodyText"/>
      </w:pPr>
      <w:r>
        <w:rPr>
          <w:rFonts w:hint="eastAsia"/>
        </w:rPr>
        <w:t xml:space="preserve">全球汉坦病毒每年新发感染估计在1万至10万例之间，分布于亚洲、欧洲与北美。本轮疫情责任型病毒为安第斯汉坦病毒（Andes</w:t>
      </w:r>
      <w:r>
        <w:t xml:space="preserve"> </w:t>
      </w:r>
      <w:r>
        <w:rPr>
          <w:rFonts w:hint="eastAsia"/>
        </w:rPr>
        <w:t xml:space="preserve">virus），这是已知唯一具有人传人记录的汉坦病毒亚型，1996年在阿根廷首次记录，人传人比例仅占病例的2%—5%，且多见于密切接触者。世卫组织通报截至5月17日共12例（9例确诊、2例疑似、1例不确定），重症呼吸道病例病死率约38%。</w:t>
      </w:r>
    </w:p>
    <w:p>
      <w:pPr>
        <w:pStyle w:val="BodyText"/>
      </w:pPr>
      <w:r>
        <w:rPr>
          <w:rFonts w:hint="eastAsia"/>
        </w:rPr>
        <w:t xml:space="preserve">涉事邮轮4月1日自阿根廷乌斯怀亚出发，在南大西洋多个生态偏远港口停靠。日本距离地理传播链较远，但因属游轮高客源国，政府对入境监测与疑似病例追踪的精度仍是关键看点。</w:t>
      </w:r>
    </w:p>
    <w:p>
      <w:pPr>
        <w:pStyle w:val="BodyText"/>
      </w:pPr>
      <w:r>
        <w:rPr>
          <w:b/>
          <w:bCs/>
        </w:rPr>
        <w:t xml:space="preserve">References</w:t>
      </w:r>
    </w:p>
    <w:p>
      <w:pPr>
        <w:pStyle w:val="BodyText"/>
      </w:pPr>
      <w:r>
        <w:t xml:space="preserve">[24] Jiji Press. (2026, May 16). Japan Govt Calm Over Overseas Hantavirus Outbreak. Nippon.com. https://www.nippon.com/en/news/yjj2026051600316/</w:t>
      </w:r>
      <w:r>
        <w:t xml:space="preserve"> </w:t>
      </w:r>
      <w:r>
        <w:t xml:space="preserve">[25] World Health Organization. (2026, May). Hantavirus Cluster Linked to Cruise Ship Travel, Multi-country. WHO Disease Outbreak News. https://www.who.int/emergencies/disease-outbreak-news/item/2026-DON599</w:t>
      </w:r>
      <w:r>
        <w:t xml:space="preserve"> </w:t>
      </w:r>
      <w:r>
        <w:t xml:space="preserve">[26] U.S. Centers for Disease Control and Prevention. (2026). Andes Virus Outbreak on a Cruise Ship: Frequently Asked Questions. CDC. https://www.cdc.gov/hantavirus/faq/index.html</w:t>
      </w:r>
    </w:p>
    <w:p>
      <w:r>
        <w:pict>
          <v:rect style="width:0;height:1.5pt" o:hralign="center" o:hrstd="t" o:hr="t"/>
        </w:pict>
      </w:r>
    </w:p>
    <w:bookmarkEnd w:id="23"/>
    <w:bookmarkStart w:id="24" w:name="高野山金刚峯寺呼吁夏季访客避免暴露着装"/>
    <w:p>
      <w:pPr>
        <w:pStyle w:val="Heading3"/>
      </w:pPr>
      <w:r>
        <w:rPr>
          <w:rFonts w:hint="eastAsia"/>
        </w:rPr>
        <w:t xml:space="preserve">高野山金刚峯寺呼吁夏季访客避免暴露着装</w:t>
      </w:r>
    </w:p>
    <w:p>
      <w:pPr>
        <w:pStyle w:val="FirstParagraph"/>
      </w:pPr>
      <w:r>
        <w:rPr>
          <w:rFonts w:hint="eastAsia"/>
        </w:rPr>
        <w:t xml:space="preserve">世界文化遗产、和歌山县高野山真言宗总本山金刚峯寺呼吁夏季访客避免穿着过于暴露的服装。寺方在通往奥之院（9世纪真言宗开祖空海的庙所）的入口等地设置3块日英双语指示牌，约30名职员与僧侣于5月初向游客分发宣传单。</w:t>
      </w:r>
    </w:p>
    <w:p>
      <w:pPr>
        <w:pStyle w:val="BodyText"/>
      </w:pPr>
      <w:r>
        <w:rPr>
          <w:rFonts w:hint="eastAsia"/>
        </w:rPr>
        <w:t xml:space="preserve">宗务部部长薮宝玄表示，“我们请访客努力着装得体。希望此举能促成全国范围的更广泛行动”，并强调“这是欢迎所有人来访的地方，这一点不会改变。但作为来此朝拜的心态，我们希望大家言行庄重”。</w:t>
      </w:r>
    </w:p>
    <w:p>
      <w:pPr>
        <w:pStyle w:val="BodyText"/>
      </w:pPr>
      <w:r>
        <w:rPr>
          <w:rFonts w:hint="eastAsia"/>
        </w:rPr>
        <w:t xml:space="preserve">此举折射出后疫情时代访日游客激增背景下，宗教场所与游客文化习惯之间日益突出的张力。金刚峯寺是真言宗法务的核心，其温和、自发的“指引而非禁止”路径，区别于京都部分景区已采取的强硬限制措施。</w:t>
      </w:r>
    </w:p>
    <w:p>
      <w:pPr>
        <w:pStyle w:val="BodyText"/>
      </w:pPr>
      <w:r>
        <w:rPr>
          <w:b/>
          <w:bCs/>
        </w:rPr>
        <w:t xml:space="preserve">References</w:t>
      </w:r>
    </w:p>
    <w:p>
      <w:pPr>
        <w:pStyle w:val="BodyText"/>
      </w:pPr>
      <w:r>
        <w:t xml:space="preserve">[27] Japan Today. (2026, May 18). Head Temple at Mt. Koya Urges Summer Visitors to Avoid Revealing Attire. Japan Today. https://japantoday.com/category/national/head-temple-at-mt.-koya-urges-summer-visitors-to-avoid-revealing-attire</w:t>
      </w:r>
    </w:p>
    <w:p>
      <w:r>
        <w:pict>
          <v:rect style="width:0;height:1.5pt" o:hralign="center" o:hrstd="t" o:hr="t"/>
        </w:pict>
      </w:r>
    </w:p>
    <w:bookmarkEnd w:id="24"/>
    <w:bookmarkStart w:id="25" w:name="日本时报深度报道揭家庭无理心中困境"/>
    <w:p>
      <w:pPr>
        <w:pStyle w:val="Heading3"/>
      </w:pPr>
      <w:r>
        <w:rPr>
          <w:rFonts w:hint="eastAsia"/>
        </w:rPr>
        <w:t xml:space="preserve">日本时报深度报道揭家庭无理心中困境</w:t>
      </w:r>
    </w:p>
    <w:p>
      <w:pPr>
        <w:pStyle w:val="FirstParagraph"/>
      </w:pPr>
      <w:r>
        <w:rPr>
          <w:rFonts w:hint="eastAsia"/>
        </w:rPr>
        <w:t xml:space="preserve">《日本时报》5月18日刊发以muri-shinju（无理心中，即家庭看护型杀人/杀人自杀）为主题的深度报道，专访母亲桥口晶子的经历——她在儿子被确诊ADHD之前，曾被告知“作为母亲不合格”，揭示日本看护体系对家庭照护者的支持缺口。</w:t>
      </w:r>
    </w:p>
    <w:p>
      <w:pPr>
        <w:pStyle w:val="BodyText"/>
      </w:pPr>
      <w:r>
        <w:rPr>
          <w:rFonts w:hint="eastAsia"/>
        </w:rPr>
        <w:t xml:space="preserve">厚生劳动省（MHLW）数据显示，2006至2024年间，日本共有近500名65岁以上老人死于看护者实施的杀害或虐待，其中受害者76.9%为女性、59.3%为75岁以上；加害者52.7%为男性。研究归纳出四大主因：经济压力、安乐意图、看护负担、积怨。MHLW同时指出，全国老人独居或老人间互相照护家庭已超过1,700万户。</w:t>
      </w:r>
    </w:p>
    <w:p>
      <w:pPr>
        <w:pStyle w:val="BodyText"/>
      </w:pPr>
      <w:r>
        <w:rPr>
          <w:rFonts w:hint="eastAsia"/>
        </w:rPr>
        <w:t xml:space="preserve">学术研究将muri-shinju追溯至日本看护文化中的“家庭内部解决”传统——求助被视为失败。即使开设了介护保险与日间照护，男性看护者尤其是丈夫看护妻子的群体仍处于支援网外缘。如何让正式服务穿透“家事”的边界，是制度演进的核心痛点。</w:t>
      </w:r>
    </w:p>
    <w:p>
      <w:pPr>
        <w:pStyle w:val="BodyText"/>
      </w:pPr>
      <w:r>
        <w:rPr>
          <w:b/>
          <w:bCs/>
        </w:rPr>
        <w:t xml:space="preserve">References</w:t>
      </w:r>
    </w:p>
    <w:p>
      <w:pPr>
        <w:pStyle w:val="BodyText"/>
      </w:pPr>
      <w:r>
        <w:t xml:space="preserve">[28] The Japan Times. (2026, May 18).</w:t>
      </w:r>
      <w:r>
        <w:t xml:space="preserve"> </w:t>
      </w:r>
      <w:r>
        <w:t xml:space="preserve">‘There Was No Village’</w:t>
      </w:r>
      <w:r>
        <w:t xml:space="preserve">: Japan’s Troubling Pattern of Family Murder-Suicides. The Japan Times. https://www.japantimes.co.jp/news/2026/05/18/japan/society/domestic-murder-suicide/</w:t>
      </w:r>
      <w:r>
        <w:t xml:space="preserve"> </w:t>
      </w:r>
      <w:r>
        <w:t xml:space="preserve">[29] Nippon.com. (n.d.). Japan’s Nursing Murders. Nippon.com. https://www.nippon.com/en/currents/d00251/</w:t>
      </w:r>
    </w:p>
    <w:p>
      <w:r>
        <w:pict>
          <v:rect style="width:0;height:1.5pt" o:hralign="center" o:hrstd="t" o:hr="t"/>
        </w:pict>
      </w:r>
    </w:p>
    <w:bookmarkEnd w:id="25"/>
    <w:bookmarkEnd w:id="26"/>
    <w:bookmarkStart w:id="30" w:name="五其他重要事件"/>
    <w:p>
      <w:pPr>
        <w:pStyle w:val="Heading2"/>
      </w:pPr>
      <w:r>
        <w:rPr>
          <w:rFonts w:hint="eastAsia"/>
        </w:rPr>
        <w:t xml:space="preserve">五、其他重要事件</w:t>
      </w:r>
    </w:p>
    <w:bookmarkStart w:id="27" w:name="栃木宇都宫强盗杀人案竹前夫妇双双落网"/>
    <w:p>
      <w:pPr>
        <w:pStyle w:val="Heading3"/>
      </w:pPr>
      <w:r>
        <w:rPr>
          <w:rFonts w:hint="eastAsia"/>
        </w:rPr>
        <w:t xml:space="preserve">栃木宇都宫强盗杀人案，竹前夫妇双双落网</w:t>
      </w:r>
    </w:p>
    <w:p>
      <w:pPr>
        <w:pStyle w:val="FirstParagraph"/>
      </w:pPr>
      <w:r>
        <w:rPr>
          <w:rFonts w:hint="eastAsia"/>
        </w:rPr>
        <w:t xml:space="preserve">栃木县警方逮捕竹前海斗（28岁）及其妻竹前美优（25岁），涉嫌2026年早前在宇都宫一民宅强盗杀害一名69岁女性。先前已有4名16岁少年在押。</w:t>
      </w:r>
    </w:p>
    <w:p>
      <w:pPr>
        <w:pStyle w:val="BodyText"/>
      </w:pPr>
      <w:r>
        <w:rPr>
          <w:rFonts w:hint="eastAsia"/>
        </w:rPr>
        <w:t xml:space="preserve">竹前海斗在东京羽田机场试图搭乘出境航班时被逮捕，妻子在神奈川县另行落网。案件涉及未成年共犯结伙作案，受害者为独居高龄女性，引发对“匿名/暗网招募作案”（闇バイト）犯罪模式蔓延的进一步关注。日本警视厅与各地县警近一年来已多次破获类似由社交媒体招募未成年人实施入室抢劫的团伙案件。</w:t>
      </w:r>
    </w:p>
    <w:p>
      <w:pPr>
        <w:pStyle w:val="BodyText"/>
      </w:pPr>
      <w:r>
        <w:rPr>
          <w:rFonts w:hint="eastAsia"/>
        </w:rPr>
        <w:t xml:space="preserve">警方下一步将厘清竹前夫妇与4名少年之间的指挥关系，以及4月起波及多县的类似案件是否存在关联。</w:t>
      </w:r>
    </w:p>
    <w:p>
      <w:pPr>
        <w:pStyle w:val="BodyText"/>
      </w:pPr>
      <w:r>
        <w:rPr>
          <w:b/>
          <w:bCs/>
        </w:rPr>
        <w:t xml:space="preserve">References</w:t>
      </w:r>
    </w:p>
    <w:p>
      <w:pPr>
        <w:pStyle w:val="BodyText"/>
      </w:pPr>
      <w:r>
        <w:t xml:space="preserve">[30] Kyodo News. (2026, May 18). Man Arrested Over Robbery-Murder Involving 4 Teens in Japan’s Tochigi. Japan Today. https://japantoday.com/category/crime/man-arrested-over-robbery-murder-involving-4-teens-in-japan’s-tochigi</w:t>
      </w:r>
    </w:p>
    <w:p>
      <w:r>
        <w:pict>
          <v:rect style="width:0;height:1.5pt" o:hralign="center" o:hrstd="t" o:hr="t"/>
        </w:pict>
      </w:r>
    </w:p>
    <w:bookmarkEnd w:id="27"/>
    <w:bookmarkStart w:id="28" w:name="两名美国男子闯入网红猴潘趣展区被捕"/>
    <w:p>
      <w:pPr>
        <w:pStyle w:val="Heading3"/>
      </w:pPr>
      <w:r>
        <w:rPr>
          <w:rFonts w:hint="eastAsia"/>
        </w:rPr>
        <w:t xml:space="preserve">两名美国男子闯入网红猴潘趣展区被捕</w:t>
      </w:r>
    </w:p>
    <w:p>
      <w:pPr>
        <w:pStyle w:val="FirstParagraph"/>
      </w:pPr>
      <w:r>
        <w:rPr>
          <w:rFonts w:hint="eastAsia"/>
        </w:rPr>
        <w:t xml:space="preserve">5月18日，两名自称美国国籍的男子因擅自闯入千叶县市川市动物园网红日本猕猴潘趣（Punch）展区被捕。一名自称24岁、为大学生，另一名27岁、自称为歌手。千叶县警方表示“没有猴子受伤”。</w:t>
      </w:r>
    </w:p>
    <w:p>
      <w:pPr>
        <w:pStyle w:val="BodyText"/>
      </w:pPr>
      <w:r>
        <w:rPr>
          <w:rFonts w:hint="eastAsia"/>
        </w:rPr>
        <w:t xml:space="preserve">潘趣自2026年1月起开始与其他猴群共同生活，因其神态在社交媒体上走红，吸引大量访客。</w:t>
      </w:r>
    </w:p>
    <w:p>
      <w:pPr>
        <w:pStyle w:val="BodyText"/>
      </w:pPr>
      <w:r>
        <w:rPr>
          <w:rFonts w:hint="eastAsia"/>
        </w:rPr>
        <w:t xml:space="preserve">事件再次暴露了网红动物景点面临的访客失序问题。日本近年多起类似事件——奈良鹿被骚扰、富士山被随意攀登——指向同一根问题：景区“打卡热”溢出秩序边界。市川市动物园后续会否升级护栏与监控，是接下来的看点。</w:t>
      </w:r>
    </w:p>
    <w:p>
      <w:pPr>
        <w:pStyle w:val="BodyText"/>
      </w:pPr>
      <w:r>
        <w:rPr>
          <w:b/>
          <w:bCs/>
        </w:rPr>
        <w:t xml:space="preserve">References</w:t>
      </w:r>
    </w:p>
    <w:p>
      <w:pPr>
        <w:pStyle w:val="BodyText"/>
      </w:pPr>
      <w:r>
        <w:t xml:space="preserve">[31] Japan Today. (2026, May 18). 2 Men Arrested Over Trespassing Incident at Enclosure of Viral Monkey Punch. Japan Today. https://japantoday.com/category/crime/2-men-arrested-over-trespassing-incident-at-enclosure-of-viral-monkey-punch</w:t>
      </w:r>
    </w:p>
    <w:p>
      <w:r>
        <w:pict>
          <v:rect style="width:0;height:1.5pt" o:hralign="center" o:hrstd="t" o:hr="t"/>
        </w:pict>
      </w:r>
    </w:p>
    <w:bookmarkEnd w:id="28"/>
    <w:bookmarkStart w:id="29" w:name="国际博物馆日上野五馆免费开放"/>
    <w:p>
      <w:pPr>
        <w:pStyle w:val="Heading3"/>
      </w:pPr>
      <w:r>
        <w:rPr>
          <w:rFonts w:hint="eastAsia"/>
        </w:rPr>
        <w:t xml:space="preserve">国际博物馆日，上野五馆免费开放</w:t>
      </w:r>
    </w:p>
    <w:p>
      <w:pPr>
        <w:pStyle w:val="FirstParagraph"/>
      </w:pPr>
      <w:r>
        <w:rPr>
          <w:rFonts w:hint="eastAsia"/>
        </w:rPr>
        <w:t xml:space="preserve">5月18日是国际博物馆协会（ICOM）设立的国际博物馆日，东京上野文化区5家国立博物馆当日免费开放——东京国立博物馆、国立科学博物馆、国立西洋美术馆、东京都美术馆等。东京国立博物馆藏品逾12万件，是日本规模最大、馆藏最丰富的综合性博物馆。</w:t>
      </w:r>
    </w:p>
    <w:p>
      <w:pPr>
        <w:pStyle w:val="BodyText"/>
      </w:pPr>
      <w:r>
        <w:rPr>
          <w:rFonts w:hint="eastAsia"/>
        </w:rPr>
        <w:t xml:space="preserve">时间节点上，浅草三社祭刚于5月17日落幕，三天累计吸引约200万人次。两大文化活动连续上演，配合5月旅游旺季，使东京的访客承载力再度成为城市治理的现实测试。</w:t>
      </w:r>
    </w:p>
    <w:p>
      <w:pPr>
        <w:pStyle w:val="BodyText"/>
      </w:pPr>
      <w:r>
        <w:rPr>
          <w:rFonts w:hint="eastAsia"/>
        </w:rPr>
        <w:t xml:space="preserve">国际博物馆日全球同步举办，今年聚焦“博物馆与变化中的社区”主题，上野的免费开放在国际语境中也属规模较大的官方响应。</w:t>
      </w:r>
    </w:p>
    <w:p>
      <w:pPr>
        <w:pStyle w:val="BodyText"/>
      </w:pPr>
      <w:r>
        <w:rPr>
          <w:b/>
          <w:bCs/>
        </w:rPr>
        <w:t xml:space="preserve">References</w:t>
      </w:r>
    </w:p>
    <w:p>
      <w:pPr>
        <w:pStyle w:val="BodyText"/>
      </w:pPr>
      <w:r>
        <w:t xml:space="preserve">[32] Tokyo National Museum. (2026, May 18). International Museum Day at Ueno. Tokyo National Museum. https://www.tnm.jp/?lang=en</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2026-05-18T09:21:04Z</dcterms:created>
  <dcterms:modified xsi:type="dcterms:W3CDTF">2026-05-18T09:21:04Z</dcterms:modified>
</cp:coreProperties>
</file>

<file path=docProps/custom.xml><?xml version="1.0" encoding="utf-8"?>
<Properties xmlns="http://schemas.openxmlformats.org/officeDocument/2006/custom-properties" xmlns:vt="http://schemas.openxmlformats.org/officeDocument/2006/docPropsVTypes"/>
</file>