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欧洲每日热点新闻-2026年6月3日"/>
    <w:p>
      <w:pPr>
        <w:pStyle w:val="Heading1"/>
      </w:pPr>
      <w:r>
        <w:rPr>
          <w:rFonts w:hint="eastAsia"/>
        </w:rPr>
        <w:t xml:space="preserve">欧洲每日热点新闻</w:t>
      </w:r>
      <w:r>
        <w:t xml:space="preserve"> — </w:t>
      </w:r>
      <w:r>
        <w:rPr>
          <w:rFonts w:hint="eastAsia"/>
        </w:rPr>
        <w:t xml:space="preserve">2026年6月3日</w:t>
      </w:r>
    </w:p>
    <w:bookmarkStart w:id="12" w:name="一经济与市场"/>
    <w:p>
      <w:pPr>
        <w:pStyle w:val="Heading2"/>
      </w:pPr>
      <w:r>
        <w:rPr>
          <w:rFonts w:hint="eastAsia"/>
        </w:rPr>
        <w:t xml:space="preserve">一、经济与市场</w:t>
      </w:r>
    </w:p>
    <w:bookmarkStart w:id="9" w:name="经合组织大幅下调欧元区增速至0.8能源冲击与中东战火主导前景"/>
    <w:p>
      <w:pPr>
        <w:pStyle w:val="Heading3"/>
      </w:pPr>
      <w:r>
        <w:rPr>
          <w:rFonts w:hint="eastAsia"/>
        </w:rPr>
        <w:t xml:space="preserve">经合组织大幅下调欧元区增速至0.8%，能源冲击与中东战火主导前景</w:t>
      </w:r>
    </w:p>
    <w:p>
      <w:pPr>
        <w:pStyle w:val="FirstParagraph"/>
      </w:pPr>
      <w:r>
        <w:rPr>
          <w:rFonts w:hint="eastAsia"/>
        </w:rPr>
        <w:t xml:space="preserve">经合组织（OECD）6月3日09:00</w:t>
      </w:r>
      <w:r>
        <w:t xml:space="preserve"> </w:t>
      </w:r>
      <w:r>
        <w:rPr>
          <w:rFonts w:hint="eastAsia"/>
        </w:rPr>
        <w:t xml:space="preserve">CEST在巴黎发布最新《经济展望》，将欧元区2026年增速预测下调至0.8%，2027年小幅回升至1.2%。德国和法国2026年增速均被砍至0.8%；全球增长预测降至2026年2.9%、2027年3.1%。秘书长马蒂亚斯·科曼（Mathias</w:t>
      </w:r>
      <w:r>
        <w:t xml:space="preserve"> </w:t>
      </w:r>
      <w:r>
        <w:rPr>
          <w:rFonts w:hint="eastAsia"/>
        </w:rPr>
        <w:t xml:space="preserve">Cormann）在记者会上表示，全球经济虽以稳健势头进入2026年，但自中东冲突爆发以来前景已明显走弱，且相关影响仍将延续一段时间。首席经济学家斯特凡诺·斯卡尔佩塔（Stefano</w:t>
      </w:r>
      <w:r>
        <w:t xml:space="preserve"> </w:t>
      </w:r>
      <w:r>
        <w:rPr>
          <w:rFonts w:hint="eastAsia"/>
        </w:rPr>
        <w:t xml:space="preserve">Scarpetta）补充称，波斯湾国家自2月起能源生产和出口持续受限，能源及关键投入品价格飙升，正通过农业投入和食品价格向整体经济传导。</w:t>
      </w:r>
    </w:p>
    <w:p>
      <w:pPr>
        <w:pStyle w:val="BodyText"/>
      </w:pPr>
      <w:r>
        <w:rPr>
          <w:rFonts w:hint="eastAsia"/>
        </w:rPr>
        <w:t xml:space="preserve">报告将本轮下修明确归因于三股叠加冲击：美以伊战争引发的能源价格飙升、霍尔木兹海峡运输中断风险，以及美国关税不确定性。经合组织测算，G20通胀率2026年将升至4.0%，2027年回落至2.7%；但若海峡封锁延续，2026年通胀将再上行0.4个百分点，2027年累计高出1.3个百分点。报告并列两种情景：基线情形假设海湾能源生产自2026年第三季度恢复，全球增速2027年随之回升；若供应受限延续至2027年下半年，2026—2027年增长将“显著弱于”基线，通胀亦将明显高于预期。</w:t>
      </w:r>
    </w:p>
    <w:p>
      <w:pPr>
        <w:pStyle w:val="BodyText"/>
      </w:pPr>
      <w:r>
        <w:rPr>
          <w:rFonts w:hint="eastAsia"/>
        </w:rPr>
        <w:t xml:space="preserve">这是经合组织今年第二次下调欧元区展望——3月《中期报告》已将欧元区从1.2%下调至约1.0%，6月正式版再削20个基点。对照欧盟委员会5月发布的《2026年春季经济预测》，布鲁塞尔同样以“能源冲击驱动通胀”为题，将欧元区基线增速定在0.9%，与经合组织口径基本一致；德国一季度经济表现疲软，与全年0.8%路径相互印证。报告同时点名“美国关税政策的高度不确定性”，为下一节欧盟与美国关税博弈的主线埋下伏笔。</w:t>
      </w:r>
    </w:p>
    <w:p>
      <w:pPr>
        <w:pStyle w:val="BodyText"/>
      </w:pPr>
      <w:r>
        <w:rPr>
          <w:b/>
          <w:bCs/>
        </w:rPr>
        <w:t xml:space="preserve">References</w:t>
      </w:r>
    </w:p>
    <w:p>
      <w:pPr>
        <w:pStyle w:val="BodyText"/>
      </w:pPr>
      <w:r>
        <w:t xml:space="preserve">[1] OECD. (2026, June 3).</w:t>
      </w:r>
      <w:r>
        <w:t xml:space="preserve"> </w:t>
      </w:r>
      <w:r>
        <w:rPr>
          <w:i/>
          <w:iCs/>
        </w:rPr>
        <w:t xml:space="preserve">Global economic outlook weakens amid energy shock and rising inflationary pressures</w:t>
      </w:r>
      <w:r>
        <w:t xml:space="preserve">. OECD. https://www.oecd.org/en/about/news/press-releases/2026/06/global-economic-outlook-weakens-amid-energy-shock-and-rising-inflationary-pressures.html</w:t>
      </w:r>
      <w:r>
        <w:t xml:space="preserve"> </w:t>
      </w:r>
      <w:r>
        <w:t xml:space="preserve">[2] Reuters. (2026, June 3).</w:t>
      </w:r>
      <w:r>
        <w:t xml:space="preserve"> </w:t>
      </w:r>
      <w:r>
        <w:rPr>
          <w:i/>
          <w:iCs/>
        </w:rPr>
        <w:t xml:space="preserve">OECD cuts global growth forecast on energy shock</w:t>
      </w:r>
      <w:r>
        <w:t xml:space="preserve">. Reuters. https://www.reuters.com/business/oecd-cuts-global-growth-forecast-energy-shock-2026-06-03/</w:t>
      </w:r>
      <w:r>
        <w:t xml:space="preserve"> </w:t>
      </w:r>
      <w:r>
        <w:t xml:space="preserve">[3] Bloomberg. (2026, June 3).</w:t>
      </w:r>
      <w:r>
        <w:t xml:space="preserve"> </w:t>
      </w:r>
      <w:r>
        <w:rPr>
          <w:i/>
          <w:iCs/>
        </w:rPr>
        <w:t xml:space="preserve">OECD cuts global growth forecasts</w:t>
      </w:r>
      <w:r>
        <w:t xml:space="preserve">. Bloomberg. https://www.bloomberg.com/news/articles/2026-06-03/oecd-cuts-global-growth-forecasts</w:t>
      </w:r>
      <w:r>
        <w:t xml:space="preserve"> </w:t>
      </w:r>
      <w:r>
        <w:t xml:space="preserve">[4] OECD. (2026, May).</w:t>
      </w:r>
      <w:r>
        <w:t xml:space="preserve"> </w:t>
      </w:r>
      <w:r>
        <w:rPr>
          <w:i/>
          <w:iCs/>
        </w:rPr>
        <w:t xml:space="preserve">OECD to release latest Economic Outlook on Wednesday 3 June 2026</w:t>
      </w:r>
      <w:r>
        <w:t xml:space="preserve">. OECD. https://www.oecd.org/en/about/news/media-advisories/2026/05/oecd-to-release-latest-economic-outlook-on-wednesday-3-june-2026.html</w:t>
      </w:r>
      <w:r>
        <w:t xml:space="preserve"> </w:t>
      </w:r>
      <w:r>
        <w:t xml:space="preserve">[5] European Commission. (2026, May).</w:t>
      </w:r>
      <w:r>
        <w:t xml:space="preserve"> </w:t>
      </w:r>
      <w:r>
        <w:rPr>
          <w:i/>
          <w:iCs/>
        </w:rPr>
        <w:t xml:space="preserve">Spring 2026 Economic Forecast: Slowdown in growth as energy shock drives up inflation</w:t>
      </w:r>
      <w:r>
        <w:t xml:space="preserve">. European Commission. https://economy-finance.ec.europa.eu/economic-forecast-and-surveys/economic-forecasts/spring-2026-economic-forecast-slowdown-growth-energy-shock-drives-inflation_en</w:t>
      </w:r>
    </w:p>
    <w:p>
      <w:r>
        <w:pict>
          <v:rect style="width:0;height:1.5pt" o:hralign="center" o:hrstd="t" o:hr="t"/>
        </w:pict>
      </w:r>
    </w:p>
    <w:bookmarkEnd w:id="9"/>
    <w:bookmarkStart w:id="10" w:name="美国提议对欧盟等60个经济体加征10至12.5强迫劳动关税"/>
    <w:p>
      <w:pPr>
        <w:pStyle w:val="Heading3"/>
      </w:pPr>
      <w:r>
        <w:rPr>
          <w:rFonts w:hint="eastAsia"/>
        </w:rPr>
        <w:t xml:space="preserve">美国提议对欧盟等60个经济体加征10%至12.5%“强迫劳动”关税</w:t>
      </w:r>
    </w:p>
    <w:p>
      <w:pPr>
        <w:pStyle w:val="FirstParagraph"/>
      </w:pPr>
      <w:r>
        <w:rPr>
          <w:rFonts w:hint="eastAsia"/>
        </w:rPr>
        <w:t xml:space="preserve">美国贸易代表杰米森·格里尔（Jamieson</w:t>
      </w:r>
      <w:r>
        <w:t xml:space="preserve"> </w:t>
      </w:r>
      <w:r>
        <w:rPr>
          <w:rFonts w:hint="eastAsia"/>
        </w:rPr>
        <w:t xml:space="preserve">Greer）6月3日宣布，将对包括欧盟在内的60个经济体加征10%至12.5%的“强迫劳动”关税，涵盖电子产品、纺织品和农产品三大门类。措施以《1930年关税法》第307条为依据，但首次将适用范围从涉嫌强迫劳动的单一企业扩展到整国出口。欧洲制造业出口商首当其冲——欧盟对美电子和纺织品出口规模可观，新关税意味着上调成本压力将直接传导到下半年订单。</w:t>
      </w:r>
    </w:p>
    <w:p>
      <w:pPr>
        <w:pStyle w:val="BodyText"/>
      </w:pPr>
      <w:r>
        <w:rPr>
          <w:rFonts w:hint="eastAsia"/>
        </w:rPr>
        <w:t xml:space="preserve">布鲁塞尔尚未公布反制时间表，但欧委会贸易委员办公室当天表示，将按《反胁迫工具法》（Anti-Coercion</w:t>
      </w:r>
      <w:r>
        <w:t xml:space="preserve"> </w:t>
      </w:r>
      <w:r>
        <w:rPr>
          <w:rFonts w:hint="eastAsia"/>
        </w:rPr>
        <w:t xml:space="preserve">Instrument）评估申诉路径。这一招式与经合组织当天点名的“美国关税政策不确定性”形成直接呼应：在能源冲击之上叠加贸易冲击，欧元区2026年0.8%的增速预测下行风险被进一步放大。</w:t>
      </w:r>
    </w:p>
    <w:p>
      <w:pPr>
        <w:pStyle w:val="BodyText"/>
      </w:pPr>
      <w:r>
        <w:rPr>
          <w:b/>
          <w:bCs/>
        </w:rPr>
        <w:t xml:space="preserve">References</w:t>
      </w:r>
    </w:p>
    <w:p>
      <w:pPr>
        <w:pStyle w:val="BodyText"/>
      </w:pPr>
      <w:r>
        <w:t xml:space="preserve">[6] Euronews. (2026, June 3).</w:t>
      </w:r>
      <w:r>
        <w:t xml:space="preserve"> </w:t>
      </w:r>
      <w:r>
        <w:rPr>
          <w:i/>
          <w:iCs/>
        </w:rPr>
        <w:t xml:space="preserve">New US tariff plan targets EU and dozens of economies over forced labour imports</w:t>
      </w:r>
      <w:r>
        <w:t xml:space="preserve">. Euronews. https://www.euronews.com/business/2026/06/03/new-us-tariff-plan-targets-eu-and-dozens-of-economies-over-forced-labour-imports</w:t>
      </w:r>
    </w:p>
    <w:p>
      <w:r>
        <w:pict>
          <v:rect style="width:0;height:1.5pt" o:hralign="center" o:hrstd="t" o:hr="t"/>
        </w:pict>
      </w:r>
    </w:p>
    <w:bookmarkEnd w:id="10"/>
    <w:bookmarkStart w:id="11" w:name="inditex一季度净利增5.4至14亿欧元第二季初销售提速11.5"/>
    <w:p>
      <w:pPr>
        <w:pStyle w:val="Heading3"/>
      </w:pPr>
      <w:r>
        <w:rPr>
          <w:rFonts w:hint="eastAsia"/>
        </w:rPr>
        <w:t xml:space="preserve">Inditex一季度净利增5.4%至14亿欧元，第二季初销售提速11.5%</w:t>
      </w:r>
    </w:p>
    <w:p>
      <w:pPr>
        <w:pStyle w:val="FirstParagraph"/>
      </w:pPr>
      <w:r>
        <w:rPr>
          <w:rFonts w:hint="eastAsia"/>
        </w:rPr>
        <w:t xml:space="preserve">Zara母公司Inditex</w:t>
      </w:r>
      <w:r>
        <w:t xml:space="preserve"> </w:t>
      </w:r>
      <w:r>
        <w:rPr>
          <w:rFonts w:hint="eastAsia"/>
        </w:rPr>
        <w:t xml:space="preserve">6月3日公布2026财年第一季度（2月1日—4月30日）业绩：净利润14亿欧元，同比增长5.4%；净销售额87亿欧元，同比增5.8%，按恒定汇率口径增长8.8%；毛利54亿欧元，同比增6.9%，毛利率61.5%；EBITDA</w:t>
      </w:r>
      <w:r>
        <w:t xml:space="preserve"> </w:t>
      </w:r>
      <w:r>
        <w:rPr>
          <w:rFonts w:hint="eastAsia"/>
        </w:rPr>
        <w:t xml:space="preserve">26亿欧元，同比增7.3%。截至季末门店数5,456家，净现金108亿欧元。董事会建议派发每股1.75欧元股息。财报发布后股价当日上涨约5%。</w:t>
      </w:r>
    </w:p>
    <w:p>
      <w:pPr>
        <w:pStyle w:val="BodyText"/>
      </w:pPr>
      <w:r>
        <w:rPr>
          <w:rFonts w:hint="eastAsia"/>
        </w:rPr>
        <w:t xml:space="preserve">公司同时披露第二季度初（5月1日—6月1日）销售按恒定汇率增11.5%，明显高于第一季度8.8%的可比口径，显示伊朗战火与能源高企并未压制服装消费。分析师玛姆塔·瓦莱查（Mamta</w:t>
      </w:r>
      <w:r>
        <w:t xml:space="preserve"> </w:t>
      </w:r>
      <w:r>
        <w:rPr>
          <w:rFonts w:hint="eastAsia"/>
        </w:rPr>
        <w:t xml:space="preserve">Valechha，Quilter</w:t>
      </w:r>
      <w:r>
        <w:t xml:space="preserve"> </w:t>
      </w:r>
      <w:r>
        <w:rPr>
          <w:rFonts w:hint="eastAsia"/>
        </w:rPr>
        <w:t xml:space="preserve">Cheviot）将业绩归功于AI驱动的库存优化和门店组合精简，认为这“抵消了汇率拖累”。Inditex是欧洲少数在Q2提速的零售商，与经合组织当日下调欧元区消费预测的基调形成对照——管理层将AI技术红利与高线下渗透率视为周期穿越的两条主线。</w:t>
      </w:r>
    </w:p>
    <w:p>
      <w:pPr>
        <w:pStyle w:val="BodyText"/>
      </w:pPr>
      <w:r>
        <w:rPr>
          <w:b/>
          <w:bCs/>
        </w:rPr>
        <w:t xml:space="preserve">References</w:t>
      </w:r>
    </w:p>
    <w:p>
      <w:pPr>
        <w:pStyle w:val="BodyText"/>
      </w:pPr>
      <w:r>
        <w:t xml:space="preserve">[7] Euronews. (2026, June 3).</w:t>
      </w:r>
      <w:r>
        <w:t xml:space="preserve"> </w:t>
      </w:r>
      <w:r>
        <w:rPr>
          <w:i/>
          <w:iCs/>
        </w:rPr>
        <w:t xml:space="preserve">Zara owner Inditex defies Iran war concerns with strong sales</w:t>
      </w:r>
      <w:r>
        <w:t xml:space="preserve">. Euronews. https://www.euronews.com/business/2026/06/03/zara-owner-inditex-defies-iran-war-concerns-with-strong-sales</w:t>
      </w:r>
      <w:r>
        <w:t xml:space="preserve"> </w:t>
      </w:r>
      <w:r>
        <w:t xml:space="preserve">[8] Investing.com. (2026, June 3).</w:t>
      </w:r>
      <w:r>
        <w:t xml:space="preserve"> </w:t>
      </w:r>
      <w:r>
        <w:rPr>
          <w:i/>
          <w:iCs/>
        </w:rPr>
        <w:t xml:space="preserve">Zara owner Inditex posts 5.4% Q1 profit rise as AI tech offset forex drag</w:t>
      </w:r>
      <w:r>
        <w:t xml:space="preserve">. Investing.com. https://www.investing.com/news/earnings/zara-owner-inditex-posts-54-q1-profit-rise-as-ai-tech-offset-forex-drag-4723322</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美伊互射进入第四个月英法外长协调欧盟联合调停"/>
    <w:p>
      <w:pPr>
        <w:pStyle w:val="Heading3"/>
      </w:pPr>
      <w:r>
        <w:rPr>
          <w:rFonts w:hint="eastAsia"/>
        </w:rPr>
        <w:t xml:space="preserve">美伊互射进入第四个月，英法外长协调欧盟联合调停</w:t>
      </w:r>
    </w:p>
    <w:p>
      <w:pPr>
        <w:pStyle w:val="FirstParagraph"/>
      </w:pPr>
      <w:r>
        <w:rPr>
          <w:rFonts w:hint="eastAsia"/>
        </w:rPr>
        <w:t xml:space="preserve">伊朗6月3日对美军驻科威特和巴林军事设施发动新一轮导弹与无人机袭击，回应美军前夜对格什姆岛的空袭。美伊军事冲突自3月升级以来已进入第四个月。美国总统特朗普向记者表示“对话仍在继续”，但同日伊朗外交部宣布暂停与美方在阿曼斡旋下的间接谈判。霍尔木兹海峡封锁阴影持续——经合组织当天将其列为下调全球增速的核心变量（见经济板块）。</w:t>
      </w:r>
    </w:p>
    <w:p>
      <w:pPr>
        <w:pStyle w:val="BodyText"/>
      </w:pPr>
      <w:r>
        <w:rPr>
          <w:rFonts w:hint="eastAsia"/>
        </w:rPr>
        <w:t xml:space="preserve">欧洲方面，英国外交大臣与法国外长当日在巴黎紧急会晤，协调欧盟层面联合调停方案。欧盟外交与安全政策高级代表办公室证实，将于6月底前召集外长理事会专题讨论。德国、意大利此前已表态支持双轨方案，即在维持对伊制裁同时重启核协议技术性磋商。能源市场承压：布伦特原油当日伦敦盘中大幅走高，刷新本轮冲突高点。</w:t>
      </w:r>
    </w:p>
    <w:p>
      <w:pPr>
        <w:pStyle w:val="BodyText"/>
      </w:pPr>
      <w:r>
        <w:rPr>
          <w:b/>
          <w:bCs/>
        </w:rPr>
        <w:t xml:space="preserve">References</w:t>
      </w:r>
    </w:p>
    <w:p>
      <w:pPr>
        <w:pStyle w:val="BodyText"/>
      </w:pPr>
      <w:r>
        <w:t xml:space="preserve">[9] Euronews. (2026, June 3).</w:t>
      </w:r>
      <w:r>
        <w:t xml:space="preserve"> </w:t>
      </w:r>
      <w:r>
        <w:rPr>
          <w:i/>
          <w:iCs/>
        </w:rPr>
        <w:t xml:space="preserve">US and Iran exchange new strikes as ceasefire talks falter over Israels military actions</w:t>
      </w:r>
      <w:r>
        <w:t xml:space="preserve">. Euronews. https://www.euronews.com/2026/06/03/us-and-iran-exchange-new-strikes-as-ceasefire-talks-falter-over-israels-military-actions-i</w:t>
      </w:r>
    </w:p>
    <w:p>
      <w:r>
        <w:pict>
          <v:rect style="width:0;height:1.5pt" o:hralign="center" o:hrstd="t" o:hr="t"/>
        </w:pict>
      </w:r>
    </w:p>
    <w:bookmarkEnd w:id="13"/>
    <w:bookmarkStart w:id="14" w:name="欧盟制裁特使奥沙利文称中国是对俄制裁的很大问题"/>
    <w:p>
      <w:pPr>
        <w:pStyle w:val="Heading3"/>
      </w:pPr>
      <w:r>
        <w:rPr>
          <w:rFonts w:hint="eastAsia"/>
        </w:rPr>
        <w:t xml:space="preserve">欧盟制裁特使奥沙利文称中国是对俄制裁的“很大问题”</w:t>
      </w:r>
    </w:p>
    <w:p>
      <w:pPr>
        <w:pStyle w:val="FirstParagraph"/>
      </w:pPr>
      <w:r>
        <w:rPr>
          <w:rFonts w:hint="eastAsia"/>
        </w:rPr>
        <w:t xml:space="preserve">欧盟制裁特使戴维·奥沙利文（David</w:t>
      </w:r>
      <w:r>
        <w:t xml:space="preserve"> </w:t>
      </w:r>
      <w:r>
        <w:rPr>
          <w:rFonts w:hint="eastAsia"/>
        </w:rPr>
        <w:t xml:space="preserve">O’Sullivan）6月3日在Euronews专访中直言，中国是欧盟对俄制裁的“很大问题”，指北京持续向莫斯科“回填”受制裁物项，特别是双用途电子元件与机床。其表态发布之际，欧盟正就第21轮对俄制裁方案进行最后谈判，焦点之一即是否将协助俄方规避制裁的中国实体列入清单。</w:t>
      </w:r>
    </w:p>
    <w:p>
      <w:pPr>
        <w:pStyle w:val="BodyText"/>
      </w:pPr>
      <w:r>
        <w:rPr>
          <w:rFonts w:hint="eastAsia"/>
        </w:rPr>
        <w:t xml:space="preserve">谈判内部阻力同样不小。希腊、马耳他基于本国航运业利益反对扩大俄罗斯石油海运禁令；匈牙利方面，时任反对党领袖维克托·马扎尔（Viktor</w:t>
      </w:r>
      <w:r>
        <w:t xml:space="preserve"> </w:t>
      </w:r>
      <w:r>
        <w:rPr>
          <w:rFonts w:hint="eastAsia"/>
        </w:rPr>
        <w:t xml:space="preserve">Magyar）就乌克兰入盟表态较此前软化，前提是基辅承诺保护外喀尔巴阡匈牙利少数民族权利。奥沙利文表示，欧盟正与七国集团协调“二级制裁”框架，使第三国实体一旦协助俄规避主制裁即面临资产冻结，并强调必须让协助规避制裁的中间商真正承担代价。</w:t>
      </w:r>
    </w:p>
    <w:p>
      <w:pPr>
        <w:pStyle w:val="BodyText"/>
      </w:pPr>
      <w:r>
        <w:rPr>
          <w:b/>
          <w:bCs/>
        </w:rPr>
        <w:t xml:space="preserve">References</w:t>
      </w:r>
    </w:p>
    <w:p>
      <w:pPr>
        <w:pStyle w:val="BodyText"/>
      </w:pPr>
      <w:r>
        <w:t xml:space="preserve">[10] Euronews. (2026, June 3).</w:t>
      </w:r>
      <w:r>
        <w:t xml:space="preserve"> </w:t>
      </w:r>
      <w:r>
        <w:rPr>
          <w:i/>
          <w:iCs/>
        </w:rPr>
        <w:t xml:space="preserve">China is a very big problem for EU sanctions against Russia OSullivan tells Euronews</w:t>
      </w:r>
      <w:r>
        <w:t xml:space="preserve">. Euronews. https://www.euronews.com/my-europe/2026/06/03/china-is-a-very-big-problem-for-eu-sanctions-against-russia-osullivan-tells-euronews</w:t>
      </w:r>
    </w:p>
    <w:p>
      <w:r>
        <w:pict>
          <v:rect style="width:0;height:1.5pt" o:hralign="center" o:hrstd="t" o:hr="t"/>
        </w:pict>
      </w:r>
    </w:p>
    <w:bookmarkEnd w:id="14"/>
    <w:bookmarkStart w:id="15" w:name="乌克兰无人机袭击圣彼得堡石油码头俄经济论坛同日开幕"/>
    <w:p>
      <w:pPr>
        <w:pStyle w:val="Heading3"/>
      </w:pPr>
      <w:r>
        <w:rPr>
          <w:rFonts w:hint="eastAsia"/>
        </w:rPr>
        <w:t xml:space="preserve">乌克兰无人机袭击圣彼得堡石油码头，俄经济论坛同日开幕</w:t>
      </w:r>
    </w:p>
    <w:p>
      <w:pPr>
        <w:pStyle w:val="FirstParagraph"/>
      </w:pPr>
      <w:r>
        <w:rPr>
          <w:rFonts w:hint="eastAsia"/>
        </w:rPr>
        <w:t xml:space="preserve">乌克兰无人机6月3日清晨袭击圣彼得堡石油码头与喀琅施塔得海军基地，同日俄罗斯圣彼得堡国际经济论坛（SPIEF）开幕，总统普京出席并致开幕辞。袭击导致港口起火，至少一艘油轮装载作业中止。基辅当日另对坦波夫一处武器工厂实施夜间打击。乌克兰总统泽连斯基在视频讲话中表示，将“继续打击俄罗斯军事和经济基础设施”。</w:t>
      </w:r>
    </w:p>
    <w:p>
      <w:pPr>
        <w:pStyle w:val="BodyText"/>
      </w:pPr>
      <w:r>
        <w:rPr>
          <w:rFonts w:hint="eastAsia"/>
        </w:rPr>
        <w:t xml:space="preserve">SPIEF是俄罗斯每年最重要的经济门面，2026年主题为“在多极世界中重塑增长”。袭击时点显然经过精心选择——基辅以行动直接挑战克里姆林宫向投资者展示稳定的努力。论坛首日数家中亚、海湾及非洲代表团出席，西方主要跨国公司继续缺席。此前类似规模的对俄能源基础设施打击在今年内已多次推升国际油价。</w:t>
      </w:r>
    </w:p>
    <w:p>
      <w:pPr>
        <w:pStyle w:val="BodyText"/>
      </w:pPr>
      <w:r>
        <w:rPr>
          <w:b/>
          <w:bCs/>
        </w:rPr>
        <w:t xml:space="preserve">References</w:t>
      </w:r>
    </w:p>
    <w:p>
      <w:pPr>
        <w:pStyle w:val="BodyText"/>
      </w:pPr>
      <w:r>
        <w:t xml:space="preserve">[11] Euronews. (2026, June 3).</w:t>
      </w:r>
      <w:r>
        <w:t xml:space="preserve"> </w:t>
      </w:r>
      <w:r>
        <w:rPr>
          <w:i/>
          <w:iCs/>
        </w:rPr>
        <w:t xml:space="preserve">Ukraine targets St Petersburg as flagship economic forum opens in Russia</w:t>
      </w:r>
      <w:r>
        <w:t xml:space="preserve">. Euronews. https://www.euronews.com/my-europe/2026/06/03/ukraine-targets-st-petersburg-as-flagship-economic-forum-opens-in-russia</w:t>
      </w:r>
    </w:p>
    <w:p>
      <w:r>
        <w:pict>
          <v:rect style="width:0;height:1.5pt" o:hralign="center" o:hrstd="t" o:hr="t"/>
        </w:pict>
      </w:r>
    </w:p>
    <w:bookmarkEnd w:id="15"/>
    <w:bookmarkEnd w:id="16"/>
    <w:bookmarkStart w:id="20" w:name="三科技与产业"/>
    <w:p>
      <w:pPr>
        <w:pStyle w:val="Heading2"/>
      </w:pPr>
      <w:r>
        <w:rPr>
          <w:rFonts w:hint="eastAsia"/>
        </w:rPr>
        <w:t xml:space="preserve">三、科技与产业</w:t>
      </w:r>
    </w:p>
    <w:bookmarkStart w:id="17" w:name="欧盟发布科技主权一揽子方案芯片法案2.0目标2035年1200亿欧元"/>
    <w:p>
      <w:pPr>
        <w:pStyle w:val="Heading3"/>
      </w:pPr>
      <w:r>
        <w:rPr>
          <w:rFonts w:hint="eastAsia"/>
        </w:rPr>
        <w:t xml:space="preserve">欧盟发布科技主权一揽子方案，《芯片法案2.0》目标2035年1,200亿欧元</w:t>
      </w:r>
    </w:p>
    <w:p>
      <w:pPr>
        <w:pStyle w:val="FirstParagraph"/>
      </w:pPr>
      <w:r>
        <w:rPr>
          <w:rFonts w:hint="eastAsia"/>
        </w:rPr>
        <w:t xml:space="preserve">欧盟数字主权事务委员亨娜·维尔库宁（Henna</w:t>
      </w:r>
      <w:r>
        <w:t xml:space="preserve"> </w:t>
      </w:r>
      <w:r>
        <w:rPr>
          <w:rFonts w:hint="eastAsia"/>
        </w:rPr>
        <w:t xml:space="preserve">Virkkunen）6月3日发布“科技主权一揽子方案”，核心包括《芯片法案2.0》和《云与AI发展法案》两部立法草案。《芯片法案2.0》将欧盟本土半导体产出目标从原版2030年430亿欧元大幅上调至2035年1,200亿欧元；同时赋予欧委会“半导体危机紧急权”，可在供应短缺时强制优先供货，违规企业最高罚款日30万欧元。</w:t>
      </w:r>
    </w:p>
    <w:p>
      <w:pPr>
        <w:pStyle w:val="BodyText"/>
      </w:pPr>
      <w:r>
        <w:rPr>
          <w:rFonts w:hint="eastAsia"/>
        </w:rPr>
        <w:t xml:space="preserve">《云与AI发展法案》更具地缘色彩：要求欧盟成员国政府对所用云服务进行“主权风险评估”，并禁止美国和中国云平台处理欧盟敏感政府数据，除非通过“欧盟主权云”认证；现有合同设36个月迁移期限。配套提出25亿欧元开源AI投资。维尔库宁称此举将成为欧盟数字未来不可逆的转折点。</w:t>
      </w:r>
    </w:p>
    <w:p>
      <w:pPr>
        <w:pStyle w:val="BodyText"/>
      </w:pPr>
      <w:r>
        <w:rPr>
          <w:rFonts w:hint="eastAsia"/>
        </w:rPr>
        <w:t xml:space="preserve">方案直接冲击亚马逊AWS、微软Azure、谷歌云和阿里云在欧政府市场份额——四家合计占欧盟公共云市场逾七成。美中政府反应预计将进入欧盟与华盛顿贸易谈判轨道，与同日宣布的“强迫劳动”关税构成对等筹码。</w:t>
      </w:r>
    </w:p>
    <w:p>
      <w:pPr>
        <w:pStyle w:val="BodyText"/>
      </w:pPr>
      <w:r>
        <w:rPr>
          <w:b/>
          <w:bCs/>
        </w:rPr>
        <w:t xml:space="preserve">References</w:t>
      </w:r>
    </w:p>
    <w:p>
      <w:pPr>
        <w:pStyle w:val="BodyText"/>
      </w:pPr>
      <w:r>
        <w:t xml:space="preserve">[12] Euronews. (2026, June 3).</w:t>
      </w:r>
      <w:r>
        <w:t xml:space="preserve"> </w:t>
      </w:r>
      <w:r>
        <w:rPr>
          <w:i/>
          <w:iCs/>
        </w:rPr>
        <w:t xml:space="preserve">Newsletter the quest for the EUs tech independence</w:t>
      </w:r>
      <w:r>
        <w:t xml:space="preserve">. Euronews. https://www.euronews.com/my-europe/2026/06/03/newsletter-the-quest-for-the-eus-tech-independence</w:t>
      </w:r>
      <w:r>
        <w:t xml:space="preserve"> </w:t>
      </w:r>
      <w:r>
        <w:t xml:space="preserve">[13] Reuters. (2026, June 3).</w:t>
      </w:r>
      <w:r>
        <w:t xml:space="preserve"> </w:t>
      </w:r>
      <w:r>
        <w:rPr>
          <w:i/>
          <w:iCs/>
        </w:rPr>
        <w:t xml:space="preserve">EU unveils Chips Act 2 cloud AI sovereignty package</w:t>
      </w:r>
      <w:r>
        <w:t xml:space="preserve">. Reuters. https://www.reuters.com/technology/eu-unveils-chips-act-2-cloud-ai-sovereignty-package-2026-06-03/</w:t>
      </w:r>
    </w:p>
    <w:p>
      <w:r>
        <w:pict>
          <v:rect style="width:0;height:1.5pt" o:hralign="center" o:hrstd="t" o:hr="t"/>
        </w:pict>
      </w:r>
    </w:p>
    <w:bookmarkEnd w:id="17"/>
    <w:bookmarkStart w:id="18" w:name="anthropic网络安全aimythos扩展至15国欧委会接洽试点"/>
    <w:p>
      <w:pPr>
        <w:pStyle w:val="Heading3"/>
      </w:pPr>
      <w:r>
        <w:rPr>
          <w:rFonts w:hint="eastAsia"/>
        </w:rPr>
        <w:t xml:space="preserve">Anthropic网络安全AI“Mythos”扩展至15国，欧委会接洽试点</w:t>
      </w:r>
    </w:p>
    <w:p>
      <w:pPr>
        <w:pStyle w:val="FirstParagraph"/>
      </w:pPr>
      <w:r>
        <w:t xml:space="preserve">Anthropic </w:t>
      </w:r>
      <w:r>
        <w:rPr>
          <w:rFonts w:hint="eastAsia"/>
        </w:rPr>
        <w:t xml:space="preserve">6月3日宣布将其网络安全AI产品Mythos的访问权限扩展至150家合作伙伴、覆盖逾15个国家。公司称Mythos上线以来已自动识别超过10,000个软件漏洞，部分高危漏洞已由合作机构在短时间内完成修补。欧盟委员会信息系统主管部门已与Anthropic接洽，研究在欧盟机构网络安全领域试点部署。</w:t>
      </w:r>
    </w:p>
    <w:p>
      <w:pPr>
        <w:pStyle w:val="BodyText"/>
      </w:pPr>
      <w:r>
        <w:rPr>
          <w:rFonts w:hint="eastAsia"/>
        </w:rPr>
        <w:t xml:space="preserve">扩张时点正值欧盟与成员国就关键基础设施防护投入争论之际。批评人士此前警告，将检测能力极强的AI开放给更多用户也可能反向赋能攻击者，但Anthropic强调Mythos合作伙伴名单经过严格筛选，且产品在沙盒环境运行。欧委会接洽细节尚未公开，预计纳入下半年欧盟网络安全局（ENISA）的工作议程。</w:t>
      </w:r>
    </w:p>
    <w:p>
      <w:pPr>
        <w:pStyle w:val="BodyText"/>
      </w:pPr>
      <w:r>
        <w:rPr>
          <w:b/>
          <w:bCs/>
        </w:rPr>
        <w:t xml:space="preserve">References</w:t>
      </w:r>
    </w:p>
    <w:p>
      <w:pPr>
        <w:pStyle w:val="BodyText"/>
      </w:pPr>
      <w:r>
        <w:t xml:space="preserve">[14] Euronews. (2026, June 3).</w:t>
      </w:r>
      <w:r>
        <w:t xml:space="preserve"> </w:t>
      </w:r>
      <w:r>
        <w:rPr>
          <w:i/>
          <w:iCs/>
        </w:rPr>
        <w:t xml:space="preserve">Anthropic expands access to Mythos despite warnings of mass cyberattacks</w:t>
      </w:r>
      <w:r>
        <w:t xml:space="preserve">. Euronews. https://www.euronews.com/next/2026/06/03/anthropic-expands-access-to-mythos-despite-warnings-of-mass-cyberattacks</w:t>
      </w:r>
    </w:p>
    <w:p>
      <w:r>
        <w:pict>
          <v:rect style="width:0;height:1.5pt" o:hralign="center" o:hrstd="t" o:hr="t"/>
        </w:pict>
      </w:r>
    </w:p>
    <w:bookmarkEnd w:id="18"/>
    <w:bookmarkStart w:id="19" w:name="人工智能法第50条透明度义务指南公众咨询6月3日截止"/>
    <w:p>
      <w:pPr>
        <w:pStyle w:val="Heading3"/>
      </w:pPr>
      <w:r>
        <w:rPr>
          <w:rFonts w:hint="eastAsia"/>
        </w:rPr>
        <w:t xml:space="preserve">《人工智能法》第50条透明度义务指南公众咨询6月3日截止</w:t>
      </w:r>
    </w:p>
    <w:p>
      <w:pPr>
        <w:pStyle w:val="FirstParagraph"/>
      </w:pPr>
      <w:r>
        <w:rPr>
          <w:rFonts w:hint="eastAsia"/>
        </w:rPr>
        <w:t xml:space="preserve">欧盟委员会就《人工智能法》（AI</w:t>
      </w:r>
      <w:r>
        <w:t xml:space="preserve"> </w:t>
      </w:r>
      <w:r>
        <w:rPr>
          <w:rFonts w:hint="eastAsia"/>
        </w:rPr>
        <w:t xml:space="preserve">Act）第50条透明度义务指南草案的公众咨询6月3日截止，咨询自5月8日开启。第50条规定开发者与部署者须向自然人披露其正在与AI系统交互，要求合成内容生成系统对输出物加注机器可读标识，并对情感识别和生物特征分类系统实施使用通知义务，将于2026年8月2日正式生效。</w:t>
      </w:r>
    </w:p>
    <w:p>
      <w:pPr>
        <w:pStyle w:val="BodyText"/>
      </w:pPr>
      <w:r>
        <w:rPr>
          <w:rFonts w:hint="eastAsia"/>
        </w:rPr>
        <w:t xml:space="preserve">指南草案覆盖三类应用：与自然人交互的系统（聊天机器人、语音助手）、合成图像/音频/视频生成、情感识别与生物特征分类。OpenAI、谷歌、Meta以及欧洲AI初创企业此前在咨询窗口提交意见，主要关注“可见水印”与“嵌入式元数据”的技术中性边界。欧委会数字司将于7月发布修订版，留出约一个月供企业适配。</w:t>
      </w:r>
    </w:p>
    <w:p>
      <w:pPr>
        <w:pStyle w:val="BodyText"/>
      </w:pPr>
      <w:r>
        <w:rPr>
          <w:b/>
          <w:bCs/>
        </w:rPr>
        <w:t xml:space="preserve">References</w:t>
      </w:r>
    </w:p>
    <w:p>
      <w:pPr>
        <w:pStyle w:val="BodyText"/>
      </w:pPr>
      <w:r>
        <w:t xml:space="preserve">[15] European Commission. (2026, May 8).</w:t>
      </w:r>
      <w:r>
        <w:t xml:space="preserve"> </w:t>
      </w:r>
      <w:r>
        <w:rPr>
          <w:i/>
          <w:iCs/>
        </w:rPr>
        <w:t xml:space="preserve">Consultation on draft guidelines on transparency obligations under the AI Act</w:t>
      </w:r>
      <w:r>
        <w:t xml:space="preserve">. European Commission. https://digital-strategy.ec.europa.eu/en/consultations/consultation-draft-guidelines-transparency-obligations-under-ai-act</w:t>
      </w:r>
    </w:p>
    <w:p>
      <w:r>
        <w:pict>
          <v:rect style="width:0;height:1.5pt" o:hralign="center" o:hrstd="t" o:hr="t"/>
        </w:pict>
      </w:r>
    </w:p>
    <w:bookmarkEnd w:id="19"/>
    <w:bookmarkEnd w:id="20"/>
    <w:bookmarkStart w:id="24" w:name="四社会与民生"/>
    <w:p>
      <w:pPr>
        <w:pStyle w:val="Heading2"/>
      </w:pPr>
      <w:r>
        <w:rPr>
          <w:rFonts w:hint="eastAsia"/>
        </w:rPr>
        <w:t xml:space="preserve">四、社会与民生</w:t>
      </w:r>
    </w:p>
    <w:bookmarkStart w:id="21" w:name="葡萄牙cgtp举行全国24小时大罢工里斯本机场逾500架次航班取消"/>
    <w:p>
      <w:pPr>
        <w:pStyle w:val="Heading3"/>
      </w:pPr>
      <w:r>
        <w:rPr>
          <w:rFonts w:hint="eastAsia"/>
        </w:rPr>
        <w:t xml:space="preserve">葡萄牙CGTP举行全国24小时大罢工，里斯本机场逾500架次航班取消</w:t>
      </w:r>
    </w:p>
    <w:p>
      <w:pPr>
        <w:pStyle w:val="FirstParagraph"/>
      </w:pPr>
      <w:r>
        <w:rPr>
          <w:rFonts w:hint="eastAsia"/>
        </w:rPr>
        <w:t xml:space="preserve">葡萄牙工人总工会联盟（CGTP）6月3日发起24小时全国大罢工，抗议总理路易斯·蒙特内格罗（Luís</w:t>
      </w:r>
      <w:r>
        <w:t xml:space="preserve"> </w:t>
      </w:r>
      <w:r>
        <w:rPr>
          <w:rFonts w:hint="eastAsia"/>
        </w:rPr>
        <w:t xml:space="preserve">Montenegro）政府提出的“21世纪劳工”（Trabalho</w:t>
      </w:r>
      <w:r>
        <w:t xml:space="preserve"> </w:t>
      </w:r>
      <w:r>
        <w:rPr>
          <w:rFonts w:hint="eastAsia"/>
        </w:rPr>
        <w:t xml:space="preserve">XXI）劳动改革法案。里斯本地铁全线停运，主要铁路服务中断；机场管理局ANA报告里斯本、波尔图、法鲁三大机场合计逾500架次航班取消。</w:t>
      </w:r>
    </w:p>
    <w:p>
      <w:pPr>
        <w:pStyle w:val="BodyText"/>
      </w:pPr>
      <w:r>
        <w:rPr>
          <w:rFonts w:hint="eastAsia"/>
        </w:rPr>
        <w:t xml:space="preserve">劳动改革核心争议在于放宽集体解雇程序、扩大临时合同适用范围以及上调每周工时上限。CGTP称此举将“系统性削弱”集体谈判机制；规模略小的总工会（UGT）以“改革仍在谈判中”为由拒绝加入罢工，凸显工会阵营内部分裂。蒙特内格罗政府2025年组阁以来已两次面对全国性罢工，但本次首次同时瘫痪首都地铁与主要机场。法案预计于7月议会休会前提交一读。</w:t>
      </w:r>
    </w:p>
    <w:p>
      <w:pPr>
        <w:pStyle w:val="BodyText"/>
      </w:pPr>
      <w:r>
        <w:rPr>
          <w:b/>
          <w:bCs/>
        </w:rPr>
        <w:t xml:space="preserve">References</w:t>
      </w:r>
    </w:p>
    <w:p>
      <w:pPr>
        <w:pStyle w:val="BodyText"/>
      </w:pPr>
      <w:r>
        <w:t xml:space="preserve">[16] Euronews. (2026, June 3).</w:t>
      </w:r>
      <w:r>
        <w:t xml:space="preserve"> </w:t>
      </w:r>
      <w:r>
        <w:rPr>
          <w:i/>
          <w:iCs/>
        </w:rPr>
        <w:t xml:space="preserve">Empty stations and cancelled trains as nationwide strike hits Portugal</w:t>
      </w:r>
      <w:r>
        <w:t xml:space="preserve">. Euronews. https://www.euronews.com/video/2026/06/03/empty-stations-and-cancelled-trains-as-nationwide-strike-hits-portugal</w:t>
      </w:r>
    </w:p>
    <w:p>
      <w:r>
        <w:pict>
          <v:rect style="width:0;height:1.5pt" o:hralign="center" o:hrstd="t" o:hr="t"/>
        </w:pict>
      </w:r>
    </w:p>
    <w:bookmarkEnd w:id="21"/>
    <w:bookmarkStart w:id="22" w:name="第26届欧盟绿色周布鲁塞尔召开主推自然向善型经济"/>
    <w:p>
      <w:pPr>
        <w:pStyle w:val="Heading3"/>
      </w:pPr>
      <w:r>
        <w:rPr>
          <w:rFonts w:hint="eastAsia"/>
        </w:rPr>
        <w:t xml:space="preserve">第26届欧盟绿色周布鲁塞尔召开，主推“自然向善型经济”</w:t>
      </w:r>
    </w:p>
    <w:p>
      <w:pPr>
        <w:pStyle w:val="FirstParagraph"/>
      </w:pPr>
      <w:r>
        <w:rPr>
          <w:rFonts w:hint="eastAsia"/>
        </w:rPr>
        <w:t xml:space="preserve">第26届欧盟绿色周6月3日至4日在布鲁塞尔召开，主题为“投资于自然向善型经济”，由欧盟委员会环境总署（DG</w:t>
      </w:r>
      <w:r>
        <w:t xml:space="preserve"> </w:t>
      </w:r>
      <w:r>
        <w:rPr>
          <w:rFonts w:hint="eastAsia"/>
        </w:rPr>
        <w:t xml:space="preserve">Environment）主办。委员会同步发布《自然商业案例》立场文件，援引研究称对自然解决方案每投入1欧元可在生态系统服务和避免气候损失方面回报5至10欧元。</w:t>
      </w:r>
    </w:p>
    <w:p>
      <w:pPr>
        <w:pStyle w:val="BodyText"/>
      </w:pPr>
      <w:r>
        <w:rPr>
          <w:rFonts w:hint="eastAsia"/>
        </w:rPr>
        <w:t xml:space="preserve">绿色周聚焦三条主线：自然修复融资工具、企业生物多样性披露规则、与《自然修复法》（Nature</w:t>
      </w:r>
      <w:r>
        <w:t xml:space="preserve"> Restoration </w:t>
      </w:r>
      <w:r>
        <w:rPr>
          <w:rFonts w:hint="eastAsia"/>
        </w:rPr>
        <w:t xml:space="preserve">Law）落地配套机制。后者2024年正式生效，要求成员国2030年前修复至少20%的退化生态系统。欧委会希望借此次会议将自然资本纳入企业ESG披露强制范畴，并与正在审议中的《企业可持续发展报告指令》（CSRD）执行细则衔接。</w:t>
      </w:r>
    </w:p>
    <w:p>
      <w:pPr>
        <w:pStyle w:val="BodyText"/>
      </w:pPr>
      <w:r>
        <w:rPr>
          <w:b/>
          <w:bCs/>
        </w:rPr>
        <w:t xml:space="preserve">References</w:t>
      </w:r>
    </w:p>
    <w:p>
      <w:pPr>
        <w:pStyle w:val="BodyText"/>
      </w:pPr>
      <w:r>
        <w:t xml:space="preserve">[17] European Commission. (2026, June 3).</w:t>
      </w:r>
      <w:r>
        <w:t xml:space="preserve"> </w:t>
      </w:r>
      <w:r>
        <w:rPr>
          <w:i/>
          <w:iCs/>
        </w:rPr>
        <w:t xml:space="preserve">EU Green Week 2026 — Investing in a nature-positive economy</w:t>
      </w:r>
      <w:r>
        <w:t xml:space="preserve">. European Commission. https://environment.ec.europa.eu/events/eu-green-week-2026-investing-nature-positive-economy-2026-06-03_en</w:t>
      </w:r>
    </w:p>
    <w:p>
      <w:r>
        <w:pict>
          <v:rect style="width:0;height:1.5pt" o:hralign="center" o:hrstd="t" o:hr="t"/>
        </w:pict>
      </w:r>
    </w:p>
    <w:bookmarkEnd w:id="22"/>
    <w:bookmarkStart w:id="23" w:name="巴伐利亚酒店拒接犹太人客订单引司法调查booking.com下架涉事酒店"/>
    <w:p>
      <w:pPr>
        <w:pStyle w:val="Heading3"/>
      </w:pPr>
      <w:r>
        <w:rPr>
          <w:rFonts w:hint="eastAsia"/>
        </w:rPr>
        <w:t xml:space="preserve">巴伐利亚酒店拒接犹太人客订单引司法调查，Booking.com下架涉事酒店</w:t>
      </w:r>
    </w:p>
    <w:p>
      <w:pPr>
        <w:pStyle w:val="FirstParagraph"/>
      </w:pPr>
      <w:r>
        <w:rPr>
          <w:rFonts w:hint="eastAsia"/>
        </w:rPr>
        <w:t xml:space="preserve">巴伐利亚州司法部6月3日宣布对位于兰姆（Lam）的Hotel</w:t>
      </w:r>
      <w:r>
        <w:t xml:space="preserve"> zum </w:t>
      </w:r>
      <w:r>
        <w:rPr>
          <w:rFonts w:hint="eastAsia"/>
        </w:rPr>
        <w:t xml:space="preserve">Hirschen展开刑事调查，原因是该酒店通过Booking.com邮件回复以色列游客称“对不起，本店不允许犹太人入住”。以色列驻慕尼黑总领事将邮件截图公开后，Booking.com当日将该酒店从平台下架。调查依据德国《刑法》第130条（煽动仇恨罪）展开，最高可判五年监禁。</w:t>
      </w:r>
    </w:p>
    <w:p>
      <w:pPr>
        <w:pStyle w:val="BodyText"/>
      </w:pPr>
      <w:r>
        <w:rPr>
          <w:rFonts w:hint="eastAsia"/>
        </w:rPr>
        <w:t xml:space="preserve">事件发生在德国反犹事件持续高位之际。德国联邦反犹事务专员办公室2024年数据显示，全年记录反犹事件6,236起，其中暴力犯罪173起。巴伐利亚州长马库斯·泽德尔（Markus</w:t>
      </w:r>
      <w:r>
        <w:t xml:space="preserve"> </w:t>
      </w:r>
      <w:r>
        <w:rPr>
          <w:rFonts w:hint="eastAsia"/>
        </w:rPr>
        <w:t xml:space="preserve">Söder）当晚在社交媒体表示“为巴伐利亚感到耻辱”，并要求酒店行业协会启动行业自律审查。涉事酒店的官方网站和电话当日已停用。</w:t>
      </w:r>
    </w:p>
    <w:p>
      <w:pPr>
        <w:pStyle w:val="BodyText"/>
      </w:pPr>
      <w:r>
        <w:rPr>
          <w:b/>
          <w:bCs/>
        </w:rPr>
        <w:t xml:space="preserve">References</w:t>
      </w:r>
    </w:p>
    <w:p>
      <w:pPr>
        <w:pStyle w:val="BodyText"/>
      </w:pPr>
      <w:r>
        <w:t xml:space="preserve">[18] Euronews. (2026, June 3).</w:t>
      </w:r>
      <w:r>
        <w:t xml:space="preserve"> </w:t>
      </w:r>
      <w:r>
        <w:rPr>
          <w:i/>
          <w:iCs/>
        </w:rPr>
        <w:t xml:space="preserve">No hotel room for Jews investigators probe antisemitism case in Bavaria</w:t>
      </w:r>
      <w:r>
        <w:t xml:space="preserve">. Euronews. https://www.euronews.com/my-europe/2026/06/03/no-hotel-room-for-jews-investigators-probe-antisemitism-case-in-bavaria</w:t>
      </w:r>
      <w:r>
        <w:t xml:space="preserve"> </w:t>
      </w:r>
      <w:r>
        <w:t xml:space="preserve">[19] Times of Israel. (2026, June 3).</w:t>
      </w:r>
      <w:r>
        <w:t xml:space="preserve"> </w:t>
      </w:r>
      <w:r>
        <w:rPr>
          <w:i/>
          <w:iCs/>
        </w:rPr>
        <w:t xml:space="preserve">Sorry there are no Jews allowed Israelis denied booking at German hotel</w:t>
      </w:r>
      <w:r>
        <w:t xml:space="preserve">. Times of Israel. https://www.timesofisrael.com/sorry-there-are-no-jews-allowed-israelis-denied-booking-at-german-hotel/</w:t>
      </w:r>
    </w:p>
    <w:p>
      <w:r>
        <w:pict>
          <v:rect style="width:0;height:1.5pt" o:hralign="center" o:hrstd="t" o:hr="t"/>
        </w:pict>
      </w:r>
    </w:p>
    <w:bookmarkEnd w:id="23"/>
    <w:bookmarkEnd w:id="24"/>
    <w:bookmarkStart w:id="26" w:name="五企业ipo与并购"/>
    <w:p>
      <w:pPr>
        <w:pStyle w:val="Heading2"/>
      </w:pPr>
      <w:r>
        <w:rPr>
          <w:rFonts w:hint="eastAsia"/>
        </w:rPr>
        <w:t xml:space="preserve">五、企业IPO与并购</w: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Start w:id="25" w:name="联合信贷实际持股德国商业银行升至37.6ceo称无政府支持仍将推进"/>
    <w:p>
      <w:pPr>
        <w:pStyle w:val="Heading3"/>
      </w:pPr>
      <w:r>
        <w:rPr>
          <w:rFonts w:hint="eastAsia"/>
        </w:rPr>
        <w:t xml:space="preserve">联合信贷实际持股德国商业银行升至37.6%，CEO称无政府支持仍将推进</w:t>
      </w:r>
    </w:p>
    <w:p>
      <w:pPr>
        <w:pStyle w:val="FirstParagraph"/>
      </w:pPr>
      <w:r>
        <w:rPr>
          <w:rFonts w:hint="eastAsia"/>
        </w:rPr>
        <w:t xml:space="preserve">联合信贷银行（UniCredit）在德国商业银行（Commerzbank）的实际持股6月3日升至37.6%（含衍生品敞口），其中直接持股34.4%。6月2日要约第一阶段截止时，约7.6%的股份接受了每股35.75欧元的现金要约，对应交易估值约386亿欧元；要约价较当前市价约37欧元小幅折让。要约接受期延长至6月16日。</w:t>
      </w:r>
    </w:p>
    <w:p>
      <w:pPr>
        <w:pStyle w:val="BodyText"/>
      </w:pPr>
      <w:r>
        <w:rPr>
          <w:rFonts w:hint="eastAsia"/>
        </w:rPr>
        <w:t xml:space="preserve">首席执行官安德烈亚·奥尔切尔（Andrea</w:t>
      </w:r>
      <w:r>
        <w:t xml:space="preserve"> </w:t>
      </w:r>
      <w:r>
        <w:rPr>
          <w:rFonts w:hint="eastAsia"/>
        </w:rPr>
        <w:t xml:space="preserve">Orcel）6月3日在投资者活动上明确表态，即使没有德国政府正式支持，联合信贷也将继续推进全面收购方案。德国政府仍持有约12%股份，柏林此前多次表态反对跨境合并。一旦联合信贷越过50%门槛，将触发并表，意味着欧元区将出现继法国巴黎银行之后的第二家真正跨境零售银行集团，对欧元区银行业资本市场化重组具有标志意义。</w:t>
      </w:r>
    </w:p>
    <w:p>
      <w:pPr>
        <w:pStyle w:val="BodyText"/>
      </w:pPr>
      <w:r>
        <w:rPr>
          <w:b/>
          <w:bCs/>
        </w:rPr>
        <w:t xml:space="preserve">References</w:t>
      </w:r>
    </w:p>
    <w:p>
      <w:pPr>
        <w:pStyle w:val="BodyText"/>
      </w:pPr>
      <w:r>
        <w:t xml:space="preserve">[20] Sharecafe. (2026, June 3).</w:t>
      </w:r>
      <w:r>
        <w:t xml:space="preserve"> </w:t>
      </w:r>
      <w:r>
        <w:rPr>
          <w:i/>
          <w:iCs/>
        </w:rPr>
        <w:t xml:space="preserve">UniCredit boosts Commerzbank stake amid German hostility</w:t>
      </w:r>
      <w:r>
        <w:t xml:space="preserve">. Sharecafe. https://www.sharecafe.com.au/2026/06/03/unicredit-boosts-commerzbank-stake-amid-german-hostility/</w:t>
      </w:r>
      <w:r>
        <w:t xml:space="preserve"> </w:t>
      </w:r>
      <w:r>
        <w:t xml:space="preserve">[21] Bloomberg. (2026, June 2).</w:t>
      </w:r>
      <w:r>
        <w:t xml:space="preserve"> </w:t>
      </w:r>
      <w:r>
        <w:rPr>
          <w:i/>
          <w:iCs/>
        </w:rPr>
        <w:t xml:space="preserve">UniCredit Commerzbank offer update</w:t>
      </w:r>
      <w:r>
        <w:t xml:space="preserve">. Bloomberg. https://www.bloomberg.com/news/articles/2026-06-02/unicredit-commerzbank-offer-update</w:t>
      </w:r>
    </w:p>
    <w:p>
      <w:r>
        <w:pict>
          <v:rect style="width:0;height:1.5pt" o:hralign="center" o:hrstd="t" o:hr="t"/>
        </w:pict>
      </w:r>
    </w:p>
    <w:bookmarkEnd w:id="25"/>
    <w:bookmarkEnd w:id="26"/>
    <w:bookmarkStart w:id="29" w:name="六其他重要事件"/>
    <w:p>
      <w:pPr>
        <w:pStyle w:val="Heading2"/>
      </w:pPr>
      <w:r>
        <w:rPr>
          <w:rFonts w:hint="eastAsia"/>
        </w:rPr>
        <w:t xml:space="preserve">六、其他重要事件</w: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Start w:id="27" w:name="meliá与iberostar全面退出古巴特朗普ofac期限6月5日逼近"/>
    <w:p>
      <w:pPr>
        <w:pStyle w:val="Heading3"/>
      </w:pPr>
      <w:r>
        <w:rPr>
          <w:rFonts w:hint="eastAsia"/>
        </w:rPr>
        <w:t xml:space="preserve">Meliá与Iberostar全面退出古巴，特朗普OFAC期限6月5日逼近</w:t>
      </w:r>
    </w:p>
    <w:p>
      <w:pPr>
        <w:pStyle w:val="FirstParagraph"/>
      </w:pPr>
      <w:r>
        <w:rPr>
          <w:rFonts w:hint="eastAsia"/>
        </w:rPr>
        <w:t xml:space="preserve">西班牙美利亚国际酒店集团（Meliá</w:t>
      </w:r>
      <w:r>
        <w:t xml:space="preserve"> Hotels </w:t>
      </w:r>
      <w:r>
        <w:rPr>
          <w:rFonts w:hint="eastAsia"/>
        </w:rPr>
        <w:t xml:space="preserve">International）6月3日宣布“暂停其在古巴运营的15家酒店”，运营主体为其葡萄牙子公司Ilha</w:t>
      </w:r>
      <w:r>
        <w:t xml:space="preserve"> </w:t>
      </w:r>
      <w:r>
        <w:rPr>
          <w:rFonts w:hint="eastAsia"/>
        </w:rPr>
        <w:t xml:space="preserve">Bela。同集团另一西班牙酒店巨头伊比罗斯塔（Iberostar）6月1日已提前停止旗下12家古巴酒店运营。两家集团均以切断与古巴Gaviota旅游集团（隶属古巴军方控股的GAESA）资金关系为由，回应美国财政部海外资产控制办公室（OFAC）6月5日的最后期限。</w:t>
      </w:r>
    </w:p>
    <w:p>
      <w:pPr>
        <w:pStyle w:val="BodyText"/>
      </w:pPr>
      <w:r>
        <w:rPr>
          <w:rFonts w:hint="eastAsia"/>
        </w:rPr>
        <w:t xml:space="preserve">退出对古巴旅游业是沉重一击。古巴国家统计局2026年1—4月数据显示，国际游客328,608人次，较去年同期下降55.8%。两大西班牙集团此前在古巴中高端酒店市场占据相当份额。古巴政府尚未就两案作出正式表态，但旅游部内部消息称将在加勒比其他岛国寻找替代客源，并加快与中俄旅企谈判。</w:t>
      </w:r>
    </w:p>
    <w:p>
      <w:pPr>
        <w:pStyle w:val="BodyText"/>
      </w:pPr>
      <w:r>
        <w:rPr>
          <w:b/>
          <w:bCs/>
        </w:rPr>
        <w:t xml:space="preserve">References</w:t>
      </w:r>
    </w:p>
    <w:p>
      <w:pPr>
        <w:pStyle w:val="BodyText"/>
      </w:pPr>
      <w:r>
        <w:t xml:space="preserve">[22] Euronews. (2026, June 3).</w:t>
      </w:r>
      <w:r>
        <w:t xml:space="preserve"> </w:t>
      </w:r>
      <w:r>
        <w:rPr>
          <w:i/>
          <w:iCs/>
        </w:rPr>
        <w:t xml:space="preserve">Melia and Iberostar quit Cuba Trumps ultimatum leaves Spanish hotel groups under pressure</w:t>
      </w:r>
      <w:r>
        <w:t xml:space="preserve">. Euronews. https://www.euronews.com/travel/2026/06/03/melia-and-iberostar-quit-cuba-trumps-ultimatum-leaves-spanish-hotel-groups-under-pressure</w:t>
      </w:r>
    </w:p>
    <w:p>
      <w:r>
        <w:pict>
          <v:rect style="width:0;height:1.5pt" o:hralign="center" o:hrstd="t" o:hr="t"/>
        </w:pict>
      </w:r>
    </w:p>
    <w:bookmarkEnd w:id="27"/>
    <w:bookmarkStart w:id="28" w:name="jr巴黎新桥洞穴装置遭暴风雨损坏6月6日公众开放推迟"/>
    <w:p>
      <w:pPr>
        <w:pStyle w:val="Heading3"/>
      </w:pPr>
      <w:r>
        <w:rPr>
          <w:rFonts w:hint="eastAsia"/>
        </w:rPr>
        <w:t xml:space="preserve">JR巴黎新桥“洞穴”装置遭暴风雨损坏，6月6日公众开放推迟</w:t>
      </w:r>
    </w:p>
    <w:p>
      <w:pPr>
        <w:pStyle w:val="FirstParagraph"/>
      </w:pPr>
      <w:r>
        <w:rPr>
          <w:rFonts w:hint="eastAsia"/>
        </w:rPr>
        <w:t xml:space="preserve">法国艺术家JR的大型装置作品“新桥洞穴”（La</w:t>
      </w:r>
      <w:r>
        <w:t xml:space="preserve"> Caverne du Pont </w:t>
      </w:r>
      <w:r>
        <w:rPr>
          <w:rFonts w:hint="eastAsia"/>
        </w:rPr>
        <w:t xml:space="preserve">Neuf）6月2日至3日夜间被巴黎暴风雨严重损坏，原定6月6日的公众开放被迫推迟。作品横跨塞纳河新桥（Pont</w:t>
      </w:r>
      <w:r>
        <w:t xml:space="preserve"> </w:t>
      </w:r>
      <w:r>
        <w:rPr>
          <w:rFonts w:hint="eastAsia"/>
        </w:rPr>
        <w:t xml:space="preserve">Neuf），跨度120米、高18米，由80个织物拱门组成，构造出一座可步入的“洞穴”。音乐部分由Daft</w:t>
      </w:r>
      <w:r>
        <w:t xml:space="preserve"> </w:t>
      </w:r>
      <w:r>
        <w:rPr>
          <w:rFonts w:hint="eastAsia"/>
        </w:rPr>
        <w:t xml:space="preserve">Punk组合成员托马斯·班加尔特（Thomas</w:t>
      </w:r>
      <w:r>
        <w:t xml:space="preserve"> </w:t>
      </w:r>
      <w:r>
        <w:rPr>
          <w:rFonts w:hint="eastAsia"/>
        </w:rPr>
        <w:t xml:space="preserve">Bangalter）操刀。</w:t>
      </w:r>
    </w:p>
    <w:p>
      <w:pPr>
        <w:pStyle w:val="BodyText"/>
      </w:pPr>
      <w:r>
        <w:rPr>
          <w:rFonts w:hint="eastAsia"/>
        </w:rPr>
        <w:t xml:space="preserve">装置自5月起搭建，是巴黎市政府与JR工作室联合委托项目，预计将吸引大量游客。工作室6月3日声明称，多个拱门骨架折断、织物被撕裂，团队正评估修复可行性与新开放日期。新桥是巴黎最古老的现存桥梁，建于17世纪初；本次损坏也使巴黎市文化局重新审视此类公共艺术装置在塞纳河风口的抗风规范。</w:t>
      </w:r>
    </w:p>
    <w:p>
      <w:pPr>
        <w:pStyle w:val="BodyText"/>
      </w:pPr>
      <w:r>
        <w:rPr>
          <w:b/>
          <w:bCs/>
        </w:rPr>
        <w:t xml:space="preserve">References</w:t>
      </w:r>
    </w:p>
    <w:p>
      <w:pPr>
        <w:pStyle w:val="BodyText"/>
      </w:pPr>
      <w:r>
        <w:t xml:space="preserve">[23] Euronews. (2026, June 3).</w:t>
      </w:r>
      <w:r>
        <w:t xml:space="preserve"> </w:t>
      </w:r>
      <w:r>
        <w:rPr>
          <w:i/>
          <w:iCs/>
        </w:rPr>
        <w:t xml:space="preserve">French artist JRs giant cave installation in Paris appears damaged</w:t>
      </w:r>
      <w:r>
        <w:t xml:space="preserve">. Euronews. https://www.euronews.com/video/2026/06/03/french-artist-jrs-giant-cave-installation-in-paris-appears-damaged</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2026-06-03T12:50:37Z</dcterms:created>
  <dcterms:modified xsi:type="dcterms:W3CDTF">2026-06-03T12:50:37Z</dcterms:modified>
</cp:coreProperties>
</file>

<file path=docProps/custom.xml><?xml version="1.0" encoding="utf-8"?>
<Properties xmlns="http://schemas.openxmlformats.org/officeDocument/2006/custom-properties" xmlns:vt="http://schemas.openxmlformats.org/officeDocument/2006/docPropsVTypes"/>
</file>