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ac2b876a0dd72e343484787adf7b2bdc03f7548"/>
    <w:p>
      <w:pPr>
        <w:pStyle w:val="Heading1"/>
      </w:pPr>
      <w:r>
        <w:t xml:space="preserve">United States Daily News Intelligence — June 22, 2026</w:t>
      </w:r>
    </w:p>
    <w:bookmarkStart w:id="12" w:name="economy-markets"/>
    <w:p>
      <w:pPr>
        <w:pStyle w:val="Heading2"/>
      </w:pPr>
      <w:r>
        <w:t xml:space="preserve">1. Economy &amp; Markets</w:t>
      </w:r>
    </w:p>
    <w:bookmarkStart w:id="9" w:name="Xc9ccc0f81fb9ff67941f63e8bd60bd5d11d453c"/>
    <w:p>
      <w:pPr>
        <w:pStyle w:val="Heading3"/>
      </w:pPr>
      <w:r>
        <w:t xml:space="preserve">China Bans 10 US Suppliers From Exports and 46 Defense Firms From Procurement After Pentagon Blacklist</w:t>
      </w:r>
    </w:p>
    <w:p>
      <w:pPr>
        <w:pStyle w:val="FirstParagraph"/>
      </w:pPr>
      <w:r>
        <w:t xml:space="preserve">China’s Ministry of Commerce placed 10 American industrial suppliers on its export control list on Monday, June 22, 2026, and the Finance Ministry separately barred 46 U.S. companies — mostly defense contractors — from bidding on Chinese government procurement projects. The dual-track retaliation answered a June 9 move by the U.S. Pentagon, which added several Chinese technology companies, including Alibaba Group Holding Ltd. and BYD Co. Ltd., to its</w:t>
      </w:r>
      <w:r>
        <w:t xml:space="preserve"> </w:t>
      </w:r>
      <w:r>
        <w:t xml:space="preserve">“1260H”</w:t>
      </w:r>
      <w:r>
        <w:t xml:space="preserve"> </w:t>
      </w:r>
      <w:r>
        <w:t xml:space="preserve">list of firms it believes have aided Beijing’s military.</w:t>
      </w:r>
    </w:p>
    <w:p>
      <w:pPr>
        <w:pStyle w:val="BodyText"/>
      </w:pPr>
      <w:r>
        <w:t xml:space="preserve">The export ban hit rare earth miners MP Materials Corp. and USA Rare Earth Inc., drone makers Teal Drones and Jaia Robotics, electronics manufacturer Aveox Inc., Ball Aerospace &amp; Technologies Corp., and Oshkosh Defense. It bars exports of any dual-use items originating in China to those companies. The procurement exclusion swept in larger primes: Lockheed Martin Corp., Raytheon Missiles &amp; Defense, General Atomics Aeronautical Systems, Boeing Defense Space &amp; Security, General Dynamics Land Systems, and Javelin Joint Venture. China’s Ministry of Commerce said the controls were meant to safeguard national security and to answer what it called Washington’s wrongful expansion of its list of Chinese military companies.</w:t>
      </w:r>
    </w:p>
    <w:p>
      <w:pPr>
        <w:pStyle w:val="BodyText"/>
      </w:pPr>
      <w:r>
        <w:t xml:space="preserve">The targeting of MP Materials and USA Rare Earth pointed the dispute at firms Washington has bankrolled to build a domestic supply chain. MP Materials entered a public-private partnership with the Defense Department in 2025, and the Pentagon took a stake of roughly 15%. The 1260H designation imposes no immediate sanctions but bars the Defense Department from awarding direct contracts to affected Chinese entities starting June 30, with indirect-procurement curbs following in 2027. Han Shen Lin, China country director at consultancy The Asia Group, told CNBC the response looked</w:t>
      </w:r>
      <w:r>
        <w:t xml:space="preserve"> </w:t>
      </w:r>
      <w:r>
        <w:t xml:space="preserve">“largely symbolic rather than a major escalation in U.S.-China tensions, since most of the targeted companies have little to no significant business in China.”</w:t>
      </w:r>
    </w:p>
    <w:p>
      <w:pPr>
        <w:pStyle w:val="BodyText"/>
      </w:pPr>
      <w:r>
        <w:rPr>
          <w:b/>
          <w:bCs/>
        </w:rPr>
        <w:t xml:space="preserve">References</w:t>
      </w:r>
    </w:p>
    <w:p>
      <w:pPr>
        <w:pStyle w:val="BodyText"/>
      </w:pPr>
      <w:r>
        <w:t xml:space="preserve">[1] CNBC. (2026, June 22). China imposes trade curbs on dozens of U.S. firms in retaliation for Pentagon blacklist. CNBC. https://www.cnbc.com/2026/06/22/china-trade-curbs-us-companies-export-controls-procurement-exclusion-pentagon-list-.html</w:t>
      </w:r>
    </w:p>
    <w:p>
      <w:pPr>
        <w:pStyle w:val="BodyText"/>
      </w:pPr>
      <w:r>
        <w:t xml:space="preserve">[2] NPR. (2026, June 22). China sanctions restricting exports. NPR. https://www.npr.org/2026/06/22/nx-s1-5866202/china-sanctions-restricting-exports</w:t>
      </w:r>
    </w:p>
    <w:p>
      <w:pPr>
        <w:pStyle w:val="BodyText"/>
      </w:pPr>
      <w:r>
        <w:t xml:space="preserve">[3] ZeroHedge. (2026, June 22). China sanctions 10 US defense, rare earth firms, restricts 46 from govt procurement weeks after Pentagon blacklist. ZeroHedge. https://www.zerohedge.com/geopolitical/china-adds-10-us-firms-export-control-list-including-2-rare-earth-companies-restricts</w:t>
      </w:r>
    </w:p>
    <w:p>
      <w:r>
        <w:pict>
          <v:rect style="width:0;height:1.5pt" o:hralign="center" o:hrstd="t" o:hr="t"/>
        </w:pict>
      </w:r>
    </w:p>
    <w:bookmarkEnd w:id="9"/>
    <w:bookmarkStart w:id="10" w:name="X76d7310fa5da3a3e7d47f0074590115366f627a"/>
    <w:p>
      <w:pPr>
        <w:pStyle w:val="Heading3"/>
      </w:pPr>
      <w:r>
        <w:t xml:space="preserve">Fed Governor Waller Frames Dollar-Backed Stablecoins as Driver of Global Dollar Reach</w:t>
      </w:r>
    </w:p>
    <w:p>
      <w:pPr>
        <w:pStyle w:val="FirstParagraph"/>
      </w:pPr>
      <w:r>
        <w:t xml:space="preserve">Federal Reserve Governor Christopher J. Waller delivered welcoming remarks on June 22, 2026, opening the Fifth Conference on the International Roles of the U.S. Dollar, co-organized by the Federal Reserve Board and the Federal Reserve Bank of New York in Washington, D.C. Waller said the traditional pillars supporting the dollar’s global status — the depth and liquidity of U.S. financial markets, the strength of U.S. institutions, and the size of the American economy — remain foundational, but that</w:t>
      </w:r>
      <w:r>
        <w:t xml:space="preserve"> </w:t>
      </w:r>
      <w:r>
        <w:t xml:space="preserve">“the environment around these drivers is changing rapidly.”</w:t>
      </w:r>
    </w:p>
    <w:p>
      <w:pPr>
        <w:pStyle w:val="BodyText"/>
      </w:pPr>
      <w:r>
        <w:t xml:space="preserve">He singled out the rise of distributed ledger technology and dollar-backed stablecoins as opening new channels for global dollar intermediation.</w:t>
      </w:r>
      <w:r>
        <w:t xml:space="preserve"> </w:t>
      </w:r>
      <w:r>
        <w:t xml:space="preserve">“Technological innovation is increasingly altering how households and businesses interact with dollars,”</w:t>
      </w:r>
      <w:r>
        <w:t xml:space="preserve"> </w:t>
      </w:r>
      <w:r>
        <w:t xml:space="preserve">Waller said, adding that the private sector is moving quickly to widen access to dollar-denominated assets and to innovate in financial services. He voiced support for competition in the sector.</w:t>
      </w:r>
    </w:p>
    <w:p>
      <w:pPr>
        <w:pStyle w:val="BodyText"/>
      </w:pPr>
      <w:r>
        <w:t xml:space="preserve">The two-day conference, running June 22–23, organized its agenda around four research questions: whether blockchain-based payment rails and stablecoin transactions can reshape cross-border payments; how stablecoin capital flows affect exchange rates and capital movements; how dollar-backed stablecoins link to demand for U.S. Treasury safe assets; and whether stablecoins reinforce or strain the international monetary system. The discussion reflected continued Fed attention to the GENIUS Act, enacted in July 2025, which established a federal stablecoin framework. Waller’s framing cast stablecoins as a potential amplifier of dollar reach rather than a threat to it.</w:t>
      </w:r>
    </w:p>
    <w:p>
      <w:pPr>
        <w:pStyle w:val="BodyText"/>
      </w:pPr>
      <w:r>
        <w:rPr>
          <w:b/>
          <w:bCs/>
        </w:rPr>
        <w:t xml:space="preserve">References</w:t>
      </w:r>
    </w:p>
    <w:p>
      <w:pPr>
        <w:pStyle w:val="BodyText"/>
      </w:pPr>
      <w:r>
        <w:t xml:space="preserve">[4] Waller, C. J. (2026, June 22). Welcoming remarks at the Fifth Conference on the International Roles of the U.S. Dollar. Federal Reserve Board. https://www.federalreserve.gov/newsevents/speech/waller20260622a.htm</w:t>
      </w:r>
    </w:p>
    <w:p>
      <w:pPr>
        <w:pStyle w:val="BodyText"/>
      </w:pPr>
      <w:r>
        <w:t xml:space="preserve">[5] Federal Reserve Board. (2026, June 22). Fifth Conference on the International Roles of the U.S. Dollar. Federal Reserve Board. https://www.federalreserve.gov/conferences/fifth-conference-on-the-international-roles-of-the-us-dollar.htm</w:t>
      </w:r>
    </w:p>
    <w:p>
      <w:r>
        <w:pict>
          <v:rect style="width:0;height:1.5pt" o:hralign="center" o:hrstd="t" o:hr="t"/>
        </w:pict>
      </w:r>
    </w:p>
    <w:bookmarkEnd w:id="10"/>
    <w:bookmarkStart w:id="11" w:name="Xb8a88d73124f2210c1e56a3a9d855f2321b3135"/>
    <w:p>
      <w:pPr>
        <w:pStyle w:val="Heading3"/>
      </w:pPr>
      <w:r>
        <w:t xml:space="preserve">Brent Crude Falls Nearly 4% to $79.25 as Iran Ceasefire Optimism Drains Supply Premium</w:t>
      </w:r>
    </w:p>
    <w:p>
      <w:pPr>
        <w:pStyle w:val="FirstParagraph"/>
      </w:pPr>
      <w:r>
        <w:t xml:space="preserve">Brent crude oil fell to $79.25 per barrel on June 22, 2026, down $3.20 from the previous session, or roughly 3.88%, and down $26.75 — about 25.4% — from a month earlier. The steep monthly slide reflected an unwinding of the supply-risk premium tied to the Iran conflict and the reopening of the Strait of Hormuz after an interim U.S.-Iran agreement. Even after the drop, Brent stood $0.59, or 0.75%, above its level a year earlier. The market weighed a gap between official Iranian statements about closing Hormuz and the shipping flows actually observed moving through it. WTI crude traded near $75.53 per barrel the same day.</w:t>
      </w:r>
    </w:p>
    <w:p>
      <w:pPr>
        <w:pStyle w:val="BodyText"/>
      </w:pPr>
      <w:r>
        <w:t xml:space="preserve">Equities opened the week mixed. The Dow Jones Industrial Average gained 0.44% in early trading, the Nasdaq slipped 0.27%, and the small-cap Russell 2000 jumped 2.12%, while the S&amp;P 500 inched up 0.12% to around 7,501 points intraday. Marvell Technology (MRVL) and contract manufacturer Flex officially joined the S&amp;P 500 that morning in the quarterly rebalance, replacing Pool Corp and The Campbell’s Company.</w:t>
      </w:r>
    </w:p>
    <w:p>
      <w:pPr>
        <w:pStyle w:val="BodyText"/>
      </w:pPr>
      <w:r>
        <w:rPr>
          <w:b/>
          <w:bCs/>
        </w:rPr>
        <w:t xml:space="preserve">References</w:t>
      </w:r>
    </w:p>
    <w:p>
      <w:pPr>
        <w:pStyle w:val="BodyText"/>
      </w:pPr>
      <w:r>
        <w:t xml:space="preserve">[6] Fortune. (2026, June 22). Price of oil. Fortune. https://fortune.com/article/price-of-oil-06-22-2026/</w:t>
      </w:r>
    </w:p>
    <w:p>
      <w:pPr>
        <w:pStyle w:val="BodyText"/>
      </w:pPr>
      <w:r>
        <w:t xml:space="preserve">[7] TheStreet. (2026, June 22). Stock market today: Dow Jones, S&amp;P 500, Nasdaq updates June 22, 2026. TheStreet. https://www.thestreet.com/stock-market-today/stock-market-today-dow-jones-sp-500-nasdaq-updates-june-22-2026</w:t>
      </w:r>
    </w:p>
    <w:p>
      <w:r>
        <w:pict>
          <v:rect style="width:0;height:1.5pt" o:hralign="center" o:hrstd="t" o:hr="t"/>
        </w:pict>
      </w:r>
    </w:p>
    <w:bookmarkEnd w:id="11"/>
    <w:bookmarkEnd w:id="12"/>
    <w:bookmarkStart w:id="16" w:name="politics-diplomacy"/>
    <w:p>
      <w:pPr>
        <w:pStyle w:val="Heading2"/>
      </w:pPr>
      <w:r>
        <w:t xml:space="preserve">2. Politics &amp; Diplomacy</w:t>
      </w:r>
    </w:p>
    <w:bookmarkStart w:id="13" w:name="Xa6a809312d2a22eafe4d269f4a12546915505bc"/>
    <w:p>
      <w:pPr>
        <w:pStyle w:val="Heading3"/>
      </w:pPr>
      <w:r>
        <w:t xml:space="preserve">Vance Hails</w:t>
      </w:r>
      <w:r>
        <w:t xml:space="preserve"> </w:t>
      </w:r>
      <w:r>
        <w:t xml:space="preserve">“Very Good Day”</w:t>
      </w:r>
      <w:r>
        <w:t xml:space="preserve"> </w:t>
      </w:r>
      <w:r>
        <w:t xml:space="preserve">as US-Iran Talks Produce 60-Day Roadmap and IAEA Return</w:t>
      </w:r>
    </w:p>
    <w:p>
      <w:pPr>
        <w:pStyle w:val="FirstParagraph"/>
      </w:pPr>
      <w:r>
        <w:t xml:space="preserve">Vice President JD Vance, joined by special envoys Steve Witkoff and Jared Kushner, held face-to-face talks with Iranian Foreign Minister Abbas Araghchi and Parliament Speaker Mohammad Bagher Ghalibaf at Switzerland’s Bürgenstock resort near Lake Lucerne on June 21–22, 2026. The meeting was the first direct high-level U.S.-Iran negotiation under a memorandum of understanding signed by the two countries’ presidents on June 17.</w:t>
      </w:r>
    </w:p>
    <w:p>
      <w:pPr>
        <w:pStyle w:val="BodyText"/>
      </w:pPr>
      <w:r>
        <w:t xml:space="preserve">After more than 10 hours of negotiations, mediators from Qatar and Pakistan issued a joint statement on June 22 announcing that both delegations had agreed to a roadmap toward reaching a final deal within 60 days, and had established a communication line to avoid incidents in the Strait of Hormuz plus a High-Level Committee for political oversight. Iran agreed to invite International Atomic Energy Agency inspectors back into the country; Vance called that a major milestone and the first step toward ending Iran’s nuclear weapons program. The talks also set up a de-confliction cell for Lebanon to address fighting between Israel and Iranian-backed Hezbollah.</w:t>
      </w:r>
    </w:p>
    <w:p>
      <w:pPr>
        <w:pStyle w:val="BodyText"/>
      </w:pPr>
      <w:r>
        <w:t xml:space="preserve">The negotiations nearly came apart mid-session. While talks were under way, President Trump wrote on Truth Social:</w:t>
      </w:r>
      <w:r>
        <w:t xml:space="preserve"> </w:t>
      </w:r>
      <w:r>
        <w:t xml:space="preserve">“Iran must immediately stop their highly paid PROXIES in Lebanon from causing trouble. If they don’t, we’ll hit Iran very hard again, just like we did last week, only harder!!!”</w:t>
      </w:r>
      <w:r>
        <w:t xml:space="preserve"> </w:t>
      </w:r>
      <w:r>
        <w:t xml:space="preserve">Iranian state media reported the delegation had entered a difficult phase and briefly recessed before resuming. Oil prices swung as traders gauged the progress. Afterward, Vance said:</w:t>
      </w:r>
      <w:r>
        <w:t xml:space="preserve"> </w:t>
      </w:r>
      <w:r>
        <w:t xml:space="preserve">“I thought this was a very, very good day for the United States.”</w:t>
      </w:r>
    </w:p>
    <w:p>
      <w:pPr>
        <w:pStyle w:val="BodyText"/>
      </w:pPr>
      <w:r>
        <w:rPr>
          <w:b/>
          <w:bCs/>
        </w:rPr>
        <w:t xml:space="preserve">References</w:t>
      </w:r>
    </w:p>
    <w:p>
      <w:pPr>
        <w:pStyle w:val="BodyText"/>
      </w:pPr>
      <w:r>
        <w:t xml:space="preserve">[8] Dias, D., Osborne, M., Brown, K., &amp; Brennan, M. (2026, June 22). Iran-U.S. war talks, Trump MOU, Israel-Lebanon Hezbollah fighting. CBS News. https://www.cbsnews.com/live-updates/iran-us-war-talks-suspended-trump-mou-israel-lebanon-hezbollah-fighting/</w:t>
      </w:r>
    </w:p>
    <w:p>
      <w:pPr>
        <w:pStyle w:val="BodyText"/>
      </w:pPr>
      <w:r>
        <w:t xml:space="preserve">[9] NBC News. (2026, June 22). U.S.-Iran talks, Vance, Trump, Hormuz, Lebanon, Switzerland foundation. NBC News. https://www.nbcnews.com/world/iran/us-iran-talks-war-vance-trump-hormuz-lebanon-switzerland-foundation-rcna351112</w:t>
      </w:r>
    </w:p>
    <w:p>
      <w:pPr>
        <w:pStyle w:val="BodyText"/>
      </w:pPr>
      <w:r>
        <w:t xml:space="preserve">[10] CNN Politics. (2026, June 22). Iran, Trump, peace, hard. CNN. https://us.cnn.com/2026/06/22/politics/iran-trump-peace-hard</w:t>
      </w:r>
    </w:p>
    <w:p>
      <w:r>
        <w:pict>
          <v:rect style="width:0;height:1.5pt" o:hralign="center" o:hrstd="t" o:hr="t"/>
        </w:pict>
      </w:r>
    </w:p>
    <w:bookmarkEnd w:id="13"/>
    <w:bookmarkStart w:id="14" w:name="Xb656a5c39fcc041eedd05c76ef4eb74acaab2ee"/>
    <w:p>
      <w:pPr>
        <w:pStyle w:val="Heading3"/>
      </w:pPr>
      <w:r>
        <w:t xml:space="preserve">Senate Invokes Cloture 84-8 on Bipartisan Housing Bill, Clearing Path to Final Passage</w:t>
      </w:r>
    </w:p>
    <w:p>
      <w:pPr>
        <w:pStyle w:val="FirstParagraph"/>
      </w:pPr>
      <w:r>
        <w:t xml:space="preserve">The U.S. Senate voted 84-8 around 11:00 a.m. on June 22, 2026, to invoke cloture on the motion to concur in the House Message accompanying H.R. 6644, the 21st Century ROAD to Housing Act, with Scott Amendment #5823. Senators voting against were Armstrong, Cruz, Johnson, Lee, Paul, Scott (FL), Tuberville, and Young. A final vote on adopting the motion to concur — the bill’s last Senate hurdle — was scheduled for about 5:30 p.m. the same day.</w:t>
      </w:r>
    </w:p>
    <w:p>
      <w:pPr>
        <w:pStyle w:val="BodyText"/>
      </w:pPr>
      <w:r>
        <w:t xml:space="preserve">Co-authored by Senate Banking Committee Chairman Tim Scott (R-S.C.) and ranking member Elizabeth Warren (D-Mass.), the measure is pitched as the most significant federal housing affordability legislation in modern U.S. history. It provides $200 million annually from 2027 to 2031 in grants to states that adopt zoning reforms, and $100 million annually for commercial-to-residential conversion programs. It bars institutional investors controlling 350 or more single-family homes from buying additional ones, with civil penalties up to $1 million per violation, and grants renters a right of first refusal with a 30-day first-look period before sales. The bill also expands FHA mortgage limits and streamlines environmental reviews.</w:t>
      </w:r>
    </w:p>
    <w:p>
      <w:pPr>
        <w:pStyle w:val="BodyText"/>
      </w:pPr>
      <w:r>
        <w:t xml:space="preserve">The House passed the bill 390-9 on February 9, 2026. The legislation takes effect 180 days after enactment and sunsets after 15 years. Law firm Latham &amp; Watkins noted the bill would represent the most significant federal restriction on institutional investment in single-family housing in modern U.S. history.</w:t>
      </w:r>
    </w:p>
    <w:p>
      <w:pPr>
        <w:pStyle w:val="BodyText"/>
      </w:pPr>
      <w:r>
        <w:rPr>
          <w:b/>
          <w:bCs/>
        </w:rPr>
        <w:t xml:space="preserve">References</w:t>
      </w:r>
    </w:p>
    <w:p>
      <w:pPr>
        <w:pStyle w:val="BodyText"/>
      </w:pPr>
      <w:r>
        <w:t xml:space="preserve">[11] U.S. Senate Daily Press. (2026, June 22). Thursday, June 18, 2026. U.S. Senate. https://www.dailypress.senate.gov/thursday-june-18-2026/</w:t>
      </w:r>
    </w:p>
    <w:p>
      <w:pPr>
        <w:pStyle w:val="BodyText"/>
      </w:pPr>
      <w:r>
        <w:t xml:space="preserve">[12] Latham &amp; Watkins LLP. (2026, June 22). Senate advances 21st Century ROAD to Housing Act. Latham &amp; Watkins. https://www.lw.com/en/insights/senate-advances-21st-century-road-to-housing-act</w:t>
      </w:r>
    </w:p>
    <w:p>
      <w:pPr>
        <w:pStyle w:val="BodyText"/>
      </w:pPr>
      <w:r>
        <w:t xml:space="preserve">[13] GovTrack.us. (2026, June 22). H.R. 6644. GovTrack.us. https://www.govtrack.us/congress/bills/119/hr6644</w:t>
      </w:r>
    </w:p>
    <w:p>
      <w:r>
        <w:pict>
          <v:rect style="width:0;height:1.5pt" o:hralign="center" o:hrstd="t" o:hr="t"/>
        </w:pict>
      </w:r>
    </w:p>
    <w:bookmarkEnd w:id="14"/>
    <w:bookmarkStart w:id="15" w:name="Xb651693999c78dbd2bf5940d286722defb0aac9"/>
    <w:p>
      <w:pPr>
        <w:pStyle w:val="Heading3"/>
      </w:pPr>
      <w:r>
        <w:t xml:space="preserve">New York State Primary Sets Up Key US House Races Ahead of Midterms</w:t>
      </w:r>
    </w:p>
    <w:p>
      <w:pPr>
        <w:pStyle w:val="FirstParagraph"/>
      </w:pPr>
      <w:r>
        <w:t xml:space="preserve">An Associated Press Decision Notes preview published June 22, 2026, laid out what to watch in New York’s state primary the next day, June 23, a contest dominated by Democratic nomination fights for U.S. House seats in a narrowly divided chamber. The primary covered all 63 state Senate seats, all 150 state Assembly seats, and several congressional districts.</w:t>
      </w:r>
    </w:p>
    <w:p>
      <w:pPr>
        <w:pStyle w:val="BodyText"/>
      </w:pPr>
      <w:r>
        <w:t xml:space="preserve">In the 13th Congressional District, spanning Upper Manhattan and parts of the Bronx, five-term Democratic Rep. Adriano Espaillat faced three challengers, among them doctoral student and political organizer Darializa Avila-Chevalier, who carried the endorsement of New York City Mayor Zohran Mamdani — himself elected in 2025 as a Democratic Socialists of America candidate. In Manhattan’s 12th Congressional District, eight Democrats competed to succeed retiring Rep. Jerry Nadler (D-NY), with leading contenders including state Assemblyman Alex Bores, state Assemblyman Micah Lasher, attorney George Conway, and Jack Schlossberg.</w:t>
      </w:r>
    </w:p>
    <w:p>
      <w:pPr>
        <w:pStyle w:val="BodyText"/>
      </w:pPr>
      <w:r>
        <w:t xml:space="preserve">New York was expected to weigh heavily on which party controls the U.S. House in November 2026, where Republicans hold a slim majority. The AP noted that relatively few top statewide officeholders appeared on the primary ballot.</w:t>
      </w:r>
    </w:p>
    <w:p>
      <w:pPr>
        <w:pStyle w:val="BodyText"/>
      </w:pPr>
      <w:r>
        <w:rPr>
          <w:b/>
          <w:bCs/>
        </w:rPr>
        <w:t xml:space="preserve">References</w:t>
      </w:r>
    </w:p>
    <w:p>
      <w:pPr>
        <w:pStyle w:val="BodyText"/>
      </w:pPr>
      <w:r>
        <w:t xml:space="preserve">[14] Associated Press. (2026, June 22). AP Decision Notes: What to expect in New York’s state primary. U.S. News &amp; World Report. https://www.usnews.com/news/politics/articles/2026-06-22/ap-decision-notes-what-to-expect-in-new-yorks-state-primary</w:t>
      </w:r>
    </w:p>
    <w:p>
      <w:pPr>
        <w:pStyle w:val="BodyText"/>
      </w:pPr>
      <w:r>
        <w:t xml:space="preserve">[15] NPR. (2026, June 22). New York primary election results 2026. NPR. https://apps.npr.org/primary-election-results-2026/states/NY.html</w:t>
      </w:r>
    </w:p>
    <w:p>
      <w:r>
        <w:pict>
          <v:rect style="width:0;height:1.5pt" o:hralign="center" o:hrstd="t" o:hr="t"/>
        </w:pict>
      </w:r>
    </w:p>
    <w:bookmarkEnd w:id="15"/>
    <w:bookmarkEnd w:id="16"/>
    <w:bookmarkStart w:id="20" w:name="technology-industry"/>
    <w:p>
      <w:pPr>
        <w:pStyle w:val="Heading2"/>
      </w:pPr>
      <w:r>
        <w:t xml:space="preserve">3. Technology &amp; Industry</w:t>
      </w:r>
    </w:p>
    <w:bookmarkStart w:id="17" w:name="X407a28de2e59c032101f4c0ce3a930baa27e5f5"/>
    <w:p>
      <w:pPr>
        <w:pStyle w:val="Heading3"/>
      </w:pPr>
      <w:r>
        <w:t xml:space="preserve">Poll Finds 49% of Americans Support Moratorium on New AI Data Center Construction</w:t>
      </w:r>
    </w:p>
    <w:p>
      <w:pPr>
        <w:pStyle w:val="FirstParagraph"/>
      </w:pPr>
      <w:r>
        <w:t xml:space="preserve">A poll by Milltown Partners — a consultancy that advises leading AI laboratories and technology startups — published by Axios on June 22, 2026, found data centers have become a stand-in for broader public anger at an AI future many Americans say they do not want. Only 38% of respondents said they would support a data center built near their home, while 34% would oppose it. More striking, 49% said they support a moratorium on construction of new data centers, against just 16% who oppose one.</w:t>
      </w:r>
    </w:p>
    <w:p>
      <w:pPr>
        <w:pStyle w:val="BodyText"/>
      </w:pPr>
      <w:r>
        <w:t xml:space="preserve">The split suggests Americans are wary of the pace and terms of the buildout rather than categorically opposed. The survey polled 6,872 registered voters between May 10 and May 20, with a margin of error of three percentage points, and oversampled voters in Texas, Georgia, Michigan, California, and North Carolina — all states with active data center projects. Notably, only 8% of respondents who oppose data centers said they knew of one near their home, indicating the resistance is not chiefly rooted in direct experience.</w:t>
      </w:r>
    </w:p>
    <w:p>
      <w:pPr>
        <w:pStyle w:val="BodyText"/>
      </w:pPr>
      <w:r>
        <w:t xml:space="preserve">The findings echo a March 2026 Gallup survey of 1,000 adults, published May 13, in which 70% of Americans opposed building AI data centers in their local area — 48% strongly — versus 26% in favor. That opposition rate topped resistance to local nuclear power plants, at 53%. Democrats opposed more intensely (56% strongly) than Republicans (39%). The pressure lands as the Big Five hyperscalers — Amazon, Alphabet/Google, Microsoft, Meta, and Oracle — have collectively committed $660–690 billion in capital expenditure for 2026, roughly 75% of it on AI infrastructure. The United States had 4,184 data centers as of April 2026, more than the next ten countries combined.</w:t>
      </w:r>
    </w:p>
    <w:p>
      <w:pPr>
        <w:pStyle w:val="BodyText"/>
      </w:pPr>
      <w:r>
        <w:rPr>
          <w:b/>
          <w:bCs/>
        </w:rPr>
        <w:t xml:space="preserve">References</w:t>
      </w:r>
    </w:p>
    <w:p>
      <w:pPr>
        <w:pStyle w:val="BodyText"/>
      </w:pPr>
      <w:r>
        <w:t xml:space="preserve">[16] Axios. (2026, June 22). Data centers become the face of AI backlash. Axios. https://www.axios.com/2026/06/22/ai-data-center-backlash-poll</w:t>
      </w:r>
    </w:p>
    <w:p>
      <w:pPr>
        <w:pStyle w:val="BodyText"/>
      </w:pPr>
      <w:r>
        <w:t xml:space="preserve">[17] Gallup. (2026, May 13). Americans oppose data centers in their area. Gallup. https://news.gallup.com/poll/709772/americans-oppose-data-centers-area.aspx</w:t>
      </w:r>
    </w:p>
    <w:p>
      <w:r>
        <w:pict>
          <v:rect style="width:0;height:1.5pt" o:hralign="center" o:hrstd="t" o:hr="t"/>
        </w:pict>
      </w:r>
    </w:p>
    <w:bookmarkEnd w:id="17"/>
    <w:bookmarkStart w:id="18" w:name="X4e30a14340280c11466cc375f8f5fadae98d623"/>
    <w:p>
      <w:pPr>
        <w:pStyle w:val="Heading3"/>
      </w:pPr>
      <w:r>
        <w:t xml:space="preserve">New York Times CEO Says Company Will Win AI Copyright Battles Against OpenAI, Microsoft, Perplexity</w:t>
      </w:r>
    </w:p>
    <w:p>
      <w:pPr>
        <w:pStyle w:val="FirstParagraph"/>
      </w:pPr>
      <w:r>
        <w:t xml:space="preserve">New York Times president and CEO Meredith Kopit Levien told Axios at Axios House Cannes on June 22, 2026, that the company is confident it will win its AI copyright fights and that the law is on its side. The Times has spent about $20 million on AI-related legal fees over two and a half years.</w:t>
      </w:r>
      <w:r>
        <w:t xml:space="preserve"> </w:t>
      </w:r>
      <w:r>
        <w:t xml:space="preserve">“These companies that make the LLMs have taken our work. They’ve used it without our permission,”</w:t>
      </w:r>
      <w:r>
        <w:t xml:space="preserve"> </w:t>
      </w:r>
      <w:r>
        <w:t xml:space="preserve">Levien said, adding that the stakes are very high.</w:t>
      </w:r>
    </w:p>
    <w:p>
      <w:pPr>
        <w:pStyle w:val="BodyText"/>
      </w:pPr>
      <w:r>
        <w:t xml:space="preserve">The Times filed its complaint against OpenAI and Microsoft in December 2023, in the first major copyright action by a U.S. news publisher against AI developers, alleging the companies unlawfully used millions of Times articles to train large language models including ChatGPT. The newspaper sued AI-powered search company Perplexity for copyright infringement in December 2025. The case against OpenAI and Microsoft survived a motion to dismiss in 2025.</w:t>
      </w:r>
    </w:p>
    <w:p>
      <w:pPr>
        <w:pStyle w:val="BodyText"/>
      </w:pPr>
      <w:r>
        <w:t xml:space="preserve">A central dispute involves a May 2025 court preservation order requiring OpenAI to retain ChatGPT conversation logs affecting more than 400 million users worldwide; OpenAI has appealed, saying the demand fundamentally conflicts with its privacy commitments. The outcome will help decide whether training AI models on copyrighted newspaper articles counts as fair use under U.S. copyright law. The Times has pursued the litigation while also striking licensing deals with technology companies.</w:t>
      </w:r>
    </w:p>
    <w:p>
      <w:pPr>
        <w:pStyle w:val="BodyText"/>
      </w:pPr>
      <w:r>
        <w:rPr>
          <w:b/>
          <w:bCs/>
        </w:rPr>
        <w:t xml:space="preserve">References</w:t>
      </w:r>
    </w:p>
    <w:p>
      <w:pPr>
        <w:pStyle w:val="BodyText"/>
      </w:pPr>
      <w:r>
        <w:t xml:space="preserve">[18] Axios. (2026, June 22). NYT CEO confident company will win legal battles against OpenAI/Microsoft, Perplexity. Axios. https://www.axios.com/2026/06/22/new-york-times-ai-lawsuits</w:t>
      </w:r>
    </w:p>
    <w:p>
      <w:pPr>
        <w:pStyle w:val="BodyText"/>
      </w:pPr>
      <w:r>
        <w:t xml:space="preserve">[19] Crypto Briefing. (2026, June 22). The New York Times CEO warns of high stakes in lawsuit against OpenAI. Crypto Briefing. https://cryptobriefing.com/nyt-ceo-openai-lawsuit-high-stakes/</w:t>
      </w:r>
    </w:p>
    <w:p>
      <w:r>
        <w:pict>
          <v:rect style="width:0;height:1.5pt" o:hralign="center" o:hrstd="t" o:hr="t"/>
        </w:pict>
      </w:r>
    </w:p>
    <w:bookmarkEnd w:id="18"/>
    <w:bookmarkStart w:id="19" w:name="Xdc99324bf8cf84ad53510a43cc30a99fda87217"/>
    <w:p>
      <w:pPr>
        <w:pStyle w:val="Heading3"/>
      </w:pPr>
      <w:r>
        <w:t xml:space="preserve">AI Chipmaker Marvell Technology Officially Enters S&amp;P 500, Capping a 260% Rally in 2026</w:t>
      </w:r>
    </w:p>
    <w:p>
      <w:pPr>
        <w:pStyle w:val="FirstParagraph"/>
      </w:pPr>
      <w:r>
        <w:t xml:space="preserve">Marvell Technology (NASDAQ: MRVL) and Flex (NASDAQ: FLEX) officially joined the S&amp;P 500 before the open on Monday, June 22, 2026, in the quarterly rebalance, replacing Pool Corp (POOL) and The Campbell’s Company (CPB). S&amp;P Dow Jones Indices announced the change on June 5, saying the moves ensure each index better represents its market-capitalization range.</w:t>
      </w:r>
    </w:p>
    <w:p>
      <w:pPr>
        <w:pStyle w:val="BodyText"/>
      </w:pPr>
      <w:r>
        <w:t xml:space="preserve">Marvell, which designs custom AI silicon and high-performance interconnects for AI data centers, had surged roughly 260–265% in 2026 alone — the largest year-to-date gain of any S&amp;P 500 constituent at inclusion. The rally was fueled by AI infrastructure demand, a $2 billion investment from Nvidia, and an endorsement from Nvidia CEO Jensen Huang at the Computex conference in Taipei in late May, where Huang called Marvell the next trillion-dollar company. Shares had jumped 10% on the initial inclusion announcement in early June. The company’s custom silicon targets inference and networking workloads for hyperscaler data centers. Flex, a contract electronics manufacturer, joined the Information Technology sector at the same time. Marvell entered the index trading at about 106 times forward earnings.</w:t>
      </w:r>
    </w:p>
    <w:p>
      <w:pPr>
        <w:pStyle w:val="BodyText"/>
      </w:pPr>
      <w:r>
        <w:rPr>
          <w:b/>
          <w:bCs/>
        </w:rPr>
        <w:t xml:space="preserve">References</w:t>
      </w:r>
    </w:p>
    <w:p>
      <w:pPr>
        <w:pStyle w:val="BodyText"/>
      </w:pPr>
      <w:r>
        <w:t xml:space="preserve">[20] S&amp;P Dow Jones Indices. (2026, June 5). Marvell Technology and Flex set to join S&amp;P 500; others to join S&amp;P MidCap 400 and S&amp;P SmallCap 600. S&amp;P Global. https://press.spglobal.com/2026-06-05-Marvell-Technology-and-Flex-Set-to-Join-S-P-500-Others-to-Join-S-P-MidCap-400-and-S-P-SmallCap-600</w:t>
      </w:r>
    </w:p>
    <w:p>
      <w:pPr>
        <w:pStyle w:val="BodyText"/>
      </w:pPr>
      <w:r>
        <w:t xml:space="preserve">[21] CNBC. (2026, June 5). Marvell Technology and Flex to join S&amp;P 500. CNBC. https://www.cnbc.com/2026/06/05/marvell-technology-flex-sp-500-campbells-pool.html</w:t>
      </w:r>
    </w:p>
    <w:p>
      <w:pPr>
        <w:pStyle w:val="BodyText"/>
      </w:pPr>
      <w:r>
        <w:t xml:space="preserve">[22] TheStreet. (2026, June 22). Stock market today: Dow Jones, S&amp;P 500, Nasdaq updates June 22, 2026. TheStreet. https://www.thestreet.com/stock-market-today/stock-market-today-dow-jones-sp-500-nasdaq-updates-june-22-2026</w:t>
      </w:r>
    </w:p>
    <w:p>
      <w:pPr>
        <w:pStyle w:val="BodyText"/>
      </w:pPr>
      <w:r>
        <w:t xml:space="preserve">[23] Fortune. (2026, June 6). Marvell Technology, Flex, S&amp;P 500 index, Pool, Campbell’s Company. Fortune. https://fortune.com/2026/06/06/marvell-technology-flex-sp500-index-pool-campbells-company/</w:t>
      </w:r>
    </w:p>
    <w:p>
      <w:r>
        <w:pict>
          <v:rect style="width:0;height:1.5pt" o:hralign="center" o:hrstd="t" o:hr="t"/>
        </w:pict>
      </w:r>
    </w:p>
    <w:bookmarkEnd w:id="19"/>
    <w:bookmarkEnd w:id="20"/>
    <w:bookmarkStart w:id="24" w:name="society-livelihood"/>
    <w:p>
      <w:pPr>
        <w:pStyle w:val="Heading2"/>
      </w:pPr>
      <w:r>
        <w:t xml:space="preserve">4. Society &amp; Livelihood</w:t>
      </w:r>
    </w:p>
    <w:bookmarkStart w:id="21" w:name="X1b5347533892a8c7aea345552b7580da01f8e97"/>
    <w:p>
      <w:pPr>
        <w:pStyle w:val="Heading3"/>
      </w:pPr>
      <w:r>
        <w:t xml:space="preserve">Former Fed Chairman Alan Greenspan, Who Steered the Economy Through Boom and Crisis, Dies at 100</w:t>
      </w:r>
    </w:p>
    <w:p>
      <w:pPr>
        <w:pStyle w:val="FirstParagraph"/>
      </w:pPr>
      <w:r>
        <w:t xml:space="preserve">Alan Greenspan, the longest-serving Federal Reserve chairman in U.S. history, died on Monday, June 22, 2026, at age 100, from complications of Parkinson’s disease. His wife of 29 years, NBC News correspondent Andrea Mitchell, announced his death.</w:t>
      </w:r>
    </w:p>
    <w:p>
      <w:pPr>
        <w:pStyle w:val="BodyText"/>
      </w:pPr>
      <w:r>
        <w:t xml:space="preserve">Greenspan was born March 6, 1926, in the Washington Heights section of New York City. He studied clarinet at the Juilliard School, then earned a bachelor’s degree and a doctorate in economics from New York University. An early adherent of Ayn Rand’s objectivist philosophy, he founded the economic consulting firm Townsend-Greenspan &amp; Co. President Ronald Reagan appointed him the 13th chairman of the Board of Governors of the Federal Reserve System in August 1987, and he went on to serve under Presidents George H.W. Bush, Bill Clinton, and George W. Bush for a total of 18.5 years until January 31, 2006.</w:t>
      </w:r>
    </w:p>
    <w:p>
      <w:pPr>
        <w:pStyle w:val="BodyText"/>
      </w:pPr>
      <w:r>
        <w:t xml:space="preserve">His tenure spanned the</w:t>
      </w:r>
      <w:r>
        <w:t xml:space="preserve"> </w:t>
      </w:r>
      <w:r>
        <w:t xml:space="preserve">“Great Moderation,”</w:t>
      </w:r>
      <w:r>
        <w:t xml:space="preserve"> </w:t>
      </w:r>
      <w:r>
        <w:t xml:space="preserve">a stretch of low inflation and steady growth, and he steered the Fed through the October 1987 stock market crash, the 1997 Asian financial crisis, the bursting of the dot-com bubble, and the September 11, 2001 attacks. In December 1996 he coined the phrase</w:t>
      </w:r>
      <w:r>
        <w:t xml:space="preserve"> </w:t>
      </w:r>
      <w:r>
        <w:t xml:space="preserve">“irrational exuberance”</w:t>
      </w:r>
      <w:r>
        <w:t xml:space="preserve"> </w:t>
      </w:r>
      <w:r>
        <w:t xml:space="preserve">to warn of overvalued markets. Critics later argued his backing of financial deregulation and low interest rates in the early 2000s helped set up the 2007–08 global financial crisis. Testifying before Congress in 2008, Greenspan conceded,</w:t>
      </w:r>
      <w:r>
        <w:t xml:space="preserve"> </w:t>
      </w:r>
      <w:r>
        <w:t xml:space="preserve">“I have found a flaw,”</w:t>
      </w:r>
      <w:r>
        <w:t xml:space="preserve"> </w:t>
      </w:r>
      <w:r>
        <w:t xml:space="preserve">in his regulatory ideology. He married Andrea Mitchell in 1997.</w:t>
      </w:r>
    </w:p>
    <w:p>
      <w:pPr>
        <w:pStyle w:val="BodyText"/>
      </w:pPr>
      <w:r>
        <w:rPr>
          <w:b/>
          <w:bCs/>
        </w:rPr>
        <w:t xml:space="preserve">References</w:t>
      </w:r>
    </w:p>
    <w:p>
      <w:pPr>
        <w:pStyle w:val="BodyText"/>
      </w:pPr>
      <w:r>
        <w:t xml:space="preserve">[24] Picchi, A. (2026, June 22). Alan Greenspan, former Federal Reserve chairman, dies at age 100. CBS News. https://www.cbsnews.com/news/alan-greenspan-dies-age-100-federal-reserve-chairman/</w:t>
      </w:r>
    </w:p>
    <w:p>
      <w:pPr>
        <w:pStyle w:val="BodyText"/>
      </w:pPr>
      <w:r>
        <w:t xml:space="preserve">[25] Associated Press. (2026, June 22). Former Federal Reserve chairman Alan Greenspan dies at 100. ABC News. https://abcnews.com/Business/wireStory/former-federal-reserve-chairman-alan-greenspan-died-100-134090801</w:t>
      </w:r>
    </w:p>
    <w:p>
      <w:pPr>
        <w:pStyle w:val="BodyText"/>
      </w:pPr>
      <w:r>
        <w:t xml:space="preserve">[26] NPR. (2026, June 22). Alan Greenspan, the legendary former Federal Reserve chair, dies. NPR. https://www.npr.org/2026/06/22/656930918/alan-greenspan-the-legendary-former-federal-reserve-chair-dies</w:t>
      </w:r>
    </w:p>
    <w:p>
      <w:pPr>
        <w:pStyle w:val="BodyText"/>
      </w:pPr>
      <w:r>
        <w:t xml:space="preserve">[27] CNN Business. (2026, June 22). Alan Greenspan obituary. CNN. https://www.cnn.com/2026/06/22/economy/alan-greenspan-obituary</w:t>
      </w:r>
    </w:p>
    <w:p>
      <w:pPr>
        <w:pStyle w:val="BodyText"/>
      </w:pPr>
      <w:r>
        <w:t xml:space="preserve">[28] Washington Post. (2026, June 22). Alan Greenspan, most powerful central banker of modern times, dies at 100. Washington Post. https://www.washingtonpost.com/obituaries/2026/06/22/alan-greenspan-most-powerful-central-banker-modern-times-dies-100/</w:t>
      </w:r>
    </w:p>
    <w:p>
      <w:r>
        <w:pict>
          <v:rect style="width:0;height:1.5pt" o:hralign="center" o:hrstd="t" o:hr="t"/>
        </w:pict>
      </w:r>
    </w:p>
    <w:bookmarkEnd w:id="21"/>
    <w:bookmarkStart w:id="22" w:name="X60efef3d49acdd57db58737af87a2da1d014977"/>
    <w:p>
      <w:pPr>
        <w:pStyle w:val="Heading3"/>
      </w:pPr>
      <w:r>
        <w:t xml:space="preserve">Expanded 48-Team FIFA World Cup Delivers in Week Two Across US, Canada, and Mexico</w:t>
      </w:r>
    </w:p>
    <w:p>
      <w:pPr>
        <w:pStyle w:val="FirstParagraph"/>
      </w:pPr>
      <w:r>
        <w:t xml:space="preserve">The 2026 FIFA World Cup, co-hosted by the United States, Canada, and Mexico in its first 48-team expanded format, delivered upsets and breakout performances through its second week. The U.S. Men’s National Team had already won its group and reached the knockout stage after beating Paraguay 4-1 on June 12 at MetLife Stadium and Australia 2-0 on June 19. Lionel Messi rewrote the men’s tournament record books on June 16, scoring a hat-trick in Argentina’s 3-0 win over Algeria and setting an all-time men’s World Cup goals record.</w:t>
      </w:r>
    </w:p>
    <w:p>
      <w:pPr>
        <w:pStyle w:val="BodyText"/>
      </w:pPr>
      <w:r>
        <w:t xml:space="preserve">The day’s second-round group matches at U.S. venues included Argentina vs. Austria at AT&amp;T Stadium in Arlington, Texas; France vs. Iraq at Lincoln Financial Field in Philadelphia; and Norway vs. Senegal at MetLife Stadium in East Rutherford, New Jersey. Tournament newcomers kept supplying drama. Cape Verde’s midfielder Kevin Pina scored his country’s first-ever World Cup goal — an audacious long-range free kick — in a 2-2 draw with Uruguay in Miami Gardens, Florida, with Hélio Varela later snatching the point for the island nation. Congo, back in the World Cup for the first time in more than half a century, pushed Portugal in a tight match.</w:t>
      </w:r>
    </w:p>
    <w:p>
      <w:pPr>
        <w:pStyle w:val="BodyText"/>
      </w:pPr>
      <w:r>
        <w:t xml:space="preserve">The tournament runs across 16 host cities in three countries, with the final set for July 19, 2026, at MetLife Stadium. FIFA expanded the field from 32 to 48 teams for this edition.</w:t>
      </w:r>
    </w:p>
    <w:p>
      <w:pPr>
        <w:pStyle w:val="BodyText"/>
      </w:pPr>
      <w:r>
        <w:rPr>
          <w:b/>
          <w:bCs/>
        </w:rPr>
        <w:t xml:space="preserve">References</w:t>
      </w:r>
    </w:p>
    <w:p>
      <w:pPr>
        <w:pStyle w:val="BodyText"/>
      </w:pPr>
      <w:r>
        <w:t xml:space="preserve">[29] NPR. (2026, June 22). A larger World Cup had some worrying the competition would suffer. It hasn’t. NPR. https://www.npr.org/2026/06/22/nx-s1-5865668/expanded-world-cup-delivers-despite-early-doubts</w:t>
      </w:r>
    </w:p>
    <w:p>
      <w:pPr>
        <w:pStyle w:val="BodyText"/>
      </w:pPr>
      <w:r>
        <w:t xml:space="preserve">[30] ESPN. (2026, June 22). Uruguay 2-2 Cape Verde: Cape Verde earn second remarkable draw. ESPN. https://www.espn.com/soccer/story/_/id/49138051/uruguay-cape-verde-live-world-cup-2026-latest-updates-commentary-score-result</w:t>
      </w:r>
    </w:p>
    <w:p>
      <w:r>
        <w:pict>
          <v:rect style="width:0;height:1.5pt" o:hralign="center" o:hrstd="t" o:hr="t"/>
        </w:pict>
      </w:r>
    </w:p>
    <w:bookmarkEnd w:id="22"/>
    <w:bookmarkStart w:id="23" w:name="X2bbb894ba53f57a9e5d6685a1acf189d1aee230"/>
    <w:p>
      <w:pPr>
        <w:pStyle w:val="Heading3"/>
      </w:pPr>
      <w:r>
        <w:t xml:space="preserve">500 Concessions Workers Strike at Target Field During Twins-Dodgers Game</w:t>
      </w:r>
    </w:p>
    <w:p>
      <w:pPr>
        <w:pStyle w:val="FirstParagraph"/>
      </w:pPr>
      <w:r>
        <w:t xml:space="preserve">About 500 concessions workers at Target Field in Minneapolis walked off the job on June 22, 2026, during the Minnesota Twins’ home game against the Los Angeles Dodgers, in the first strike ever at a major league stadium in Minnesota. The workers are represented by Unite Here Local 17 and employed by Delaware North, the stadium’s concessions operator. Union members had authorized the one-day action on May 1 by an 81% vote, and workers walked out at 4 p.m. ahead of the evening game.</w:t>
      </w:r>
    </w:p>
    <w:p>
      <w:pPr>
        <w:pStyle w:val="BodyText"/>
      </w:pPr>
      <w:r>
        <w:t xml:space="preserve">Their demands center on higher pay — workers say they currently earn minimum wage — and access to employer-provided health insurance, which Delaware North does not offer to its seasonal employees, including cooks, bartenders, suite attendants, and dishwashers. The union asked fans to bring their own food and not cross the picket line. Delaware North said in a statement it was its full intention to continue full-service concessions at Target Field should there be a strike. The Dodgers came in as the reigning World Series champions.</w:t>
      </w:r>
    </w:p>
    <w:p>
      <w:pPr>
        <w:pStyle w:val="BodyText"/>
      </w:pPr>
      <w:r>
        <w:rPr>
          <w:b/>
          <w:bCs/>
        </w:rPr>
        <w:t xml:space="preserve">References</w:t>
      </w:r>
    </w:p>
    <w:p>
      <w:pPr>
        <w:pStyle w:val="BodyText"/>
      </w:pPr>
      <w:r>
        <w:t xml:space="preserve">[31] CBS News Minnesota. (2026, June 22). Target Field concessions workers strike during Twins game. CBS News. https://www.cbsnews.com/minnesota/news/target-field-concessions-workers-strike-minneapolis-minnesota-twins/</w:t>
      </w:r>
    </w:p>
    <w:p>
      <w:pPr>
        <w:pStyle w:val="BodyText"/>
      </w:pPr>
      <w:r>
        <w:t xml:space="preserve">[32] MPR News. (2026, June 21). Target Field concessions workers to strike Monday. MPR News. https://www.mprnews.org/story/2026/06/21/target-field-concessions-workers-to-strike-monday</w:t>
      </w:r>
    </w:p>
    <w:p>
      <w:pPr>
        <w:pStyle w:val="BodyText"/>
      </w:pPr>
      <w:r>
        <w:t xml:space="preserve">[33] KARE 11. (2026, June 22). Target Field concession workers announce strike during Twins-Dodgers game. KARE 11. https://www.kare11.com/article/news/local/target-field-concession-workers-announce-strike-during-twins-dodgers-game/89-eb62172f-106d-4ea1-b352-8b4d95f910e8</w:t>
      </w:r>
    </w:p>
    <w:p>
      <w:r>
        <w:pict>
          <v:rect style="width:0;height:1.5pt" o:hralign="center" o:hrstd="t" o:hr="t"/>
        </w:pict>
      </w:r>
    </w:p>
    <w:bookmarkEnd w:id="23"/>
    <w:bookmarkEnd w:id="24"/>
    <w:bookmarkStart w:id="28" w:name="corporate-ipo-ma"/>
    <w:p>
      <w:pPr>
        <w:pStyle w:val="Heading2"/>
      </w:pPr>
      <w:r>
        <w:t xml:space="preserve">5. Corporate IPO &amp; M&amp;A</w:t>
      </w:r>
    </w:p>
    <w:bookmarkStart w:id="25" w:name="X9e9c1421f0b0bf5b91877d1ed185218fa7fcd74"/>
    <w:p>
      <w:pPr>
        <w:pStyle w:val="Heading3"/>
      </w:pPr>
      <w:r>
        <w:t xml:space="preserve">AbbVie to Acquire Apogee Therapeutics for $10.9 Billion Cash to Deepen Immunology Pipeline</w:t>
      </w:r>
    </w:p>
    <w:p>
      <w:pPr>
        <w:pStyle w:val="FirstParagraph"/>
      </w:pPr>
      <w:r>
        <w:t xml:space="preserve">AbbVie Inc. (NYSE: ABBV) said on June 22, 2026, that it had agreed to acquire all outstanding shares of Apogee Therapeutics, Inc. (NASDAQ: APGE) for $135.11 per share in an all-cash transaction, valuing Apogee at about $10.9 billion in total equity value — a premium of roughly 49% to Apogee’s June 18, 2026 closing price. Both boards unanimously approved the deal, which is expected to close in the third quarter of 2026 subject to Apogee shareholder approval and regulatory clearances.</w:t>
      </w:r>
    </w:p>
    <w:p>
      <w:pPr>
        <w:pStyle w:val="BodyText"/>
      </w:pPr>
      <w:r>
        <w:t xml:space="preserve">The acquisition hands AbbVie a pipeline of clinical-stage candidates in inflammatory and immunological diseases, led by zumilokibart (APG777), a late-stage, extended half-life monoclonal antibody targeting IL-13 for moderate-to-severe atopic dermatitis and asthma. The pipeline also includes the APG273 combination program and candidates across dermatology, respiratory, and gastroenterology, with zumilokibart also in development for eosinophilic esophagitis.</w:t>
      </w:r>
    </w:p>
    <w:p>
      <w:pPr>
        <w:pStyle w:val="BodyText"/>
      </w:pPr>
      <w:r>
        <w:t xml:space="preserve">The transaction is AbbVie’s largest buyout since its $63 billion purchase of Allergan in 2020, struck as its blockbuster drug Humira faces sustained biosimilar competition. Apogee (APGE) shares surged 47% in premarket trading on June 22. Bank of America is financial adviser to AbbVie, with Skadden, Arps as legal counsel; Goldman Sachs and Evercore are financial advisers to Apogee.</w:t>
      </w:r>
    </w:p>
    <w:p>
      <w:pPr>
        <w:pStyle w:val="BodyText"/>
      </w:pPr>
      <w:r>
        <w:rPr>
          <w:b/>
          <w:bCs/>
        </w:rPr>
        <w:t xml:space="preserve">References</w:t>
      </w:r>
    </w:p>
    <w:p>
      <w:pPr>
        <w:pStyle w:val="BodyText"/>
      </w:pPr>
      <w:r>
        <w:t xml:space="preserve">[34] Apogee Therapeutics, Inc. (2026, June 22). Form 8-K, Exhibit 99.1. U.S. Securities and Exchange Commission. https://www.sec.gov/Archives/edgar/data/0001974640/000114036126025844/ef20076505_ex99-1.htm</w:t>
      </w:r>
    </w:p>
    <w:p>
      <w:pPr>
        <w:pStyle w:val="BodyText"/>
      </w:pPr>
      <w:r>
        <w:t xml:space="preserve">[35] AbbVie. (2026, June 22). AbbVie to acquire Apogee Therapeutics, deepening immunology portfolio. AbbVie. https://news.abbvie.com/2026-06-22-AbbVie-to-Acquire-Apogee-Therapeutics,-Deepening-Immunology-Portfolio</w:t>
      </w:r>
    </w:p>
    <w:p>
      <w:pPr>
        <w:pStyle w:val="BodyText"/>
      </w:pPr>
      <w:r>
        <w:t xml:space="preserve">[36] Bloomberg. (2026, June 22). AbbVie to buy Apogee Therapeutics for $10.9 billion in cash. Bloomberg. https://www.bloomberg.com/news/articles/2026-06-22/abbvie-to-buy-apogee-therapeutics-for-10-9-billion-in-cash</w:t>
      </w:r>
    </w:p>
    <w:p>
      <w:pPr>
        <w:pStyle w:val="BodyText"/>
      </w:pPr>
      <w:r>
        <w:t xml:space="preserve">[37] U.S. News &amp; World Report. (2026, June 22). AbbVie strikes $10.9 billion deal for Apogee Therapeutics. U.S. News &amp; World Report. https://www.usnews.com/news/top-news/articles/2026-06-22/abbvie-strikes-10-9-billion-deal-for-apogee-therapeutics</w:t>
      </w:r>
    </w:p>
    <w:p>
      <w:pPr>
        <w:pStyle w:val="BodyText"/>
      </w:pPr>
      <w:r>
        <w:t xml:space="preserve">[38] PR Newswire. (2026, June 22). AbbVie to acquire Apogee Therapeutics, deepening immunology portfolio. PR Newswire. https://www.prnewswire.com/news-releases/abbvie-to-acquire-apogee-therapeutics-deepening-immunology-portfolio-302806296.html</w:t>
      </w:r>
    </w:p>
    <w:p>
      <w:r>
        <w:pict>
          <v:rect style="width:0;height:1.5pt" o:hralign="center" o:hrstd="t" o:hr="t"/>
        </w:pict>
      </w:r>
    </w:p>
    <w:bookmarkEnd w:id="25"/>
    <w:bookmarkStart w:id="26" w:name="Xfb204fbd50f1a2aa64da61394064389e156a70a"/>
    <w:p>
      <w:pPr>
        <w:pStyle w:val="Heading3"/>
      </w:pPr>
      <w:r>
        <w:t xml:space="preserve">CRH to Acquire Arcosa for $8.5 Billion All-Cash to Cement North American Materials Lead</w:t>
      </w:r>
    </w:p>
    <w:p>
      <w:pPr>
        <w:pStyle w:val="FirstParagraph"/>
      </w:pPr>
      <w:r>
        <w:t xml:space="preserve">CRH plc (NYSE: CRH) said on June 22, 2026, that it had agreed to acquire 100% of Arcosa, Inc. (NYSE: ACA) in an all-cash transaction at $150 per share — a 25% premium to Arcosa’s 60-day volume-weighted average price as of June 18, 2026 — for a total enterprise value of about $8.5 billion, or 11.5 times 2026 estimated adjusted EBITDA including estimated annual run-rate cost synergies of $175 million by year three. Both boards unanimously approved the deal, which is expected to close in the first quarter of 2027 subject to Arcosa stockholder approval and regulatory clearances.</w:t>
      </w:r>
    </w:p>
    <w:p>
      <w:pPr>
        <w:pStyle w:val="BodyText"/>
      </w:pPr>
      <w:r>
        <w:t xml:space="preserve">CRH plans to fund the purchase with available cash and committed debt financing, keeping pro forma leverage at about 2.4 times net debt to adjusted EBITDA and preserving its investment-grade credit rating. Dallas-based Arcosa is a leading U.S. provider of aggregates and critical infrastructure products, adding 35 million tons of annual aggregates capacity in high-growth markets across Texas, the Southeast, and the Mountain West, plus a top-three engineered structures business tied to grid modernization and electrification.</w:t>
      </w:r>
    </w:p>
    <w:p>
      <w:pPr>
        <w:pStyle w:val="BodyText"/>
      </w:pPr>
      <w:r>
        <w:t xml:space="preserve">Arcosa (ACA) shares rose 7.4% in premarket trading on June 22. CRH CEO Jim Mintern said the deal</w:t>
      </w:r>
      <w:r>
        <w:t xml:space="preserve"> </w:t>
      </w:r>
      <w:r>
        <w:t xml:space="preserve">“reinforces our position as the #1 infrastructure player in North America and exemplifies our disciplined approach to capital allocation.”</w:t>
      </w:r>
      <w:r>
        <w:t xml:space="preserve"> </w:t>
      </w:r>
      <w:r>
        <w:t xml:space="preserve">Arcosa President and CEO Antonio Carrillo said the transaction</w:t>
      </w:r>
      <w:r>
        <w:t xml:space="preserve"> </w:t>
      </w:r>
      <w:r>
        <w:t xml:space="preserve">“crystalizes the value we have built for our shareholders.”</w:t>
      </w:r>
    </w:p>
    <w:p>
      <w:pPr>
        <w:pStyle w:val="BodyText"/>
      </w:pPr>
      <w:r>
        <w:rPr>
          <w:b/>
          <w:bCs/>
        </w:rPr>
        <w:t xml:space="preserve">References</w:t>
      </w:r>
    </w:p>
    <w:p>
      <w:pPr>
        <w:pStyle w:val="BodyText"/>
      </w:pPr>
      <w:r>
        <w:t xml:space="preserve">[39] CRH plc. (2026, June 22). CRH to acquire Arcosa, leading U.S. provider of aggregates and critical infrastructure products, for $8.5B. CRH. https://www.crh.com/media/press-releases/2026/crh-to-acquire-arcosa-leading-u-s-provider-of-aggregates-and-critical-infrastructure-products-for-8-5b/</w:t>
      </w:r>
    </w:p>
    <w:p>
      <w:pPr>
        <w:pStyle w:val="BodyText"/>
      </w:pPr>
      <w:r>
        <w:t xml:space="preserve">[40] Arcosa, Inc. (2026, June 21). Form 8-K. U.S. Securities and Exchange Commission. https://www.sec.gov/Archives/edgar/data/0001739445/000173944526000112/aca-20260621.htm</w:t>
      </w:r>
    </w:p>
    <w:p>
      <w:pPr>
        <w:pStyle w:val="BodyText"/>
      </w:pPr>
      <w:r>
        <w:t xml:space="preserve">[41] Business Wire. (2026, June 22). CRH to acquire Arcosa, leading U.S. provider of aggregates and critical infrastructure products, for $8.5B. Business Wire. https://www.businesswire.com/news/home/20260622263461/en/CRH-to-Acquire-Arcosa-Leading-U.S.-Provider-of-Aggregates-and-Critical-Infrastructure-Products-for-$8.5B</w:t>
      </w:r>
    </w:p>
    <w:p>
      <w:r>
        <w:pict>
          <v:rect style="width:0;height:1.5pt" o:hralign="center" o:hrstd="t" o:hr="t"/>
        </w:pict>
      </w:r>
    </w:p>
    <w:bookmarkEnd w:id="26"/>
    <w:bookmarkStart w:id="27" w:name="Xbb0dfae97b6c5f748d70369e1f05c2d518ca91e"/>
    <w:p>
      <w:pPr>
        <w:pStyle w:val="Heading3"/>
      </w:pPr>
      <w:r>
        <w:t xml:space="preserve">SpaceX Launches Inaugural $20 Billion-Plus Bond Offering Ten Days After Record $75 Billion IPO</w:t>
      </w:r>
    </w:p>
    <w:p>
      <w:pPr>
        <w:pStyle w:val="FirstParagraph"/>
      </w:pPr>
      <w:r>
        <w:t xml:space="preserve">Space Exploration Technologies Corp. (SpaceX; NYSE: SPCX) launched its first investment-grade bond offering on June 22, 2026, filing an 8-K with the SEC to commence a sale of senior unsecured notes to qualified institutional buyers under Rule 144A and to non-U.S. persons under Regulation S. The company is seeking to raise at least $20 billion, with some reports putting estimates as high as $25 billion.</w:t>
      </w:r>
    </w:p>
    <w:p>
      <w:pPr>
        <w:pStyle w:val="BodyText"/>
      </w:pPr>
      <w:r>
        <w:t xml:space="preserve">The sale comes just 10 days after SpaceX’s record-breaking initial public offering on June 12, 2026, which raised $75 billion and valued the company at about $2 trillion. Proceeds will primarily repay a bridge loan — a large portion of SpaceX’s $29.1 billion in long-term debt — taken on when the company completed its acquisition of Elon Musk’s AI firm xAI in February 2026. SpaceX disclosed cash holdings of $100.8 billion as of June 19, 2026.</w:t>
      </w:r>
    </w:p>
    <w:p>
      <w:pPr>
        <w:pStyle w:val="BodyText"/>
      </w:pPr>
      <w:r>
        <w:t xml:space="preserve">All three major agencies assigned SpaceX investment-grade ratings on June 18, 2026: Moody’s at Baa1, Fitch at BBB+, and S&amp;P Global at BBB. The notes will rank pari passu with the company’s existing and future unsubordinated debt. Bank of America, Citigroup, Goldman Sachs, JPMorgan, and Morgan Stanley are arranging investor calls. SpaceX (SPCX) shares had corrected more than 20% from their June 16 all-time high of $225.64 before gaining 4.3% in premarket trading on June 22.</w:t>
      </w:r>
    </w:p>
    <w:p>
      <w:pPr>
        <w:pStyle w:val="BodyText"/>
      </w:pPr>
      <w:r>
        <w:rPr>
          <w:b/>
          <w:bCs/>
        </w:rPr>
        <w:t xml:space="preserve">References</w:t>
      </w:r>
    </w:p>
    <w:p>
      <w:pPr>
        <w:pStyle w:val="BodyText"/>
      </w:pPr>
      <w:r>
        <w:t xml:space="preserve">[42] Kerr, M. (2026, June 22). SpaceX launches first investment-grade bond sale after record IPO. Quiver Quantitative. https://www.quiverquant.com/news/SpaceX+Launches+First+Investment-Grade+Bond+Sale+After+Record+IPO</w:t>
      </w:r>
    </w:p>
    <w:p>
      <w:pPr>
        <w:pStyle w:val="BodyText"/>
      </w:pPr>
      <w:r>
        <w:t xml:space="preserve">[43] Space Exploration Technologies Corp. (2026, June 22). Form 8-K — launch of senior notes. U.S. Securities and Exchange Commission. https://www.sec.gov/Archives/edgar/data/0001181412/000162828026044489/spcx8-kxlaunchseniornotes.htm</w:t>
      </w:r>
    </w:p>
    <w:p>
      <w:pPr>
        <w:pStyle w:val="BodyText"/>
      </w:pPr>
      <w:r>
        <w:t xml:space="preserve">[44] Bloomberg. (2026, June 22). SpaceX kicks off debut US dollar investment-grade bond offering. Bloomberg. https://www.bloomberg.com/news/articles/2026-06-22/spacex-kicks-off-debut-us-dollar-investment-grade-bond-offering</w:t>
      </w:r>
    </w:p>
    <w:p>
      <w:r>
        <w:pict>
          <v:rect style="width:0;height:1.5pt" o:hralign="center" o:hrstd="t" o:hr="t"/>
        </w:pict>
      </w:r>
    </w:p>
    <w:bookmarkEnd w:id="27"/>
    <w:bookmarkEnd w:id="28"/>
    <w:bookmarkStart w:id="32" w:name="other-notable-events"/>
    <w:p>
      <w:pPr>
        <w:pStyle w:val="Heading2"/>
      </w:pPr>
      <w:r>
        <w:t xml:space="preserve">6. Other Notable Events</w:t>
      </w:r>
    </w:p>
    <w:bookmarkStart w:id="29" w:name="X8556fba0a69c65ad11a8f6997437326c94a0e6d"/>
    <w:p>
      <w:pPr>
        <w:pStyle w:val="Heading3"/>
      </w:pPr>
      <w:r>
        <w:t xml:space="preserve">UK Prime Minister Keir Starmer Resigns After Labour Revolt; Andy Burnham Expected to Succeed</w:t>
      </w:r>
    </w:p>
    <w:p>
      <w:pPr>
        <w:pStyle w:val="FirstParagraph"/>
      </w:pPr>
      <w:r>
        <w:t xml:space="preserve">British Prime Minister Keir Starmer announced on June 22, 2026, that he was stepping down as leader of the governing Labour Party and would leave office within weeks — less than two years after leading Labour to a landslide election victory in July 2024. Starmer faced a revolt inside his own party after Labour lost more than 1,000 seats in May 2026 local council elections.</w:t>
      </w:r>
    </w:p>
    <w:p>
      <w:pPr>
        <w:pStyle w:val="BodyText"/>
      </w:pPr>
      <w:r>
        <w:t xml:space="preserve">His tenure was dogged by trouble delivering promised economic growth, repairing underfunded public services, and easing cost-of-living pressures. He was further damaged by his appointment of Peter Mandelson — whose prior connections to Jeffrey Epstein became a controversy — as UK ambassador to the United States, a posting central to U.S.-UK relations during a period of transatlantic strain over trade tariffs. Starmer became the sixth British prime minister in a decade to announce a premature departure from 10 Downing Street, after Theresa May, Boris Johnson, Liz Truss, and Rishi Sunak.</w:t>
      </w:r>
    </w:p>
    <w:p>
      <w:pPr>
        <w:pStyle w:val="BodyText"/>
      </w:pPr>
      <w:r>
        <w:t xml:space="preserve">Starmer’s most likely successor is Andy Burnham, the former Mayor of Greater Manchester, who returned to Parliament in a by-election the previous week and confirmed he would run to replace him. Starmer said nominations would open July 9 and close when Parliament breaks for summer recess on July 16, with a new leader chosen by September 1 if there is a contest. He said he had informed King Charles III of his decision and would stay on as caretaker until a successor is selected. The next UK leader will have to manage the U.S.-UK relationship at a critical juncture, including ongoing trade negotiations with the Trump administration.</w:t>
      </w:r>
    </w:p>
    <w:p>
      <w:pPr>
        <w:pStyle w:val="BodyText"/>
      </w:pPr>
      <w:r>
        <w:rPr>
          <w:b/>
          <w:bCs/>
        </w:rPr>
        <w:t xml:space="preserve">References</w:t>
      </w:r>
    </w:p>
    <w:p>
      <w:pPr>
        <w:pStyle w:val="BodyText"/>
      </w:pPr>
      <w:r>
        <w:t xml:space="preserve">[45] NPR. (2026, June 22). Keir Starmer resigns. NPR. https://www.npr.org/2026/06/22/nx-s1-5866231/keir-starmer-resigns</w:t>
      </w:r>
    </w:p>
    <w:p>
      <w:pPr>
        <w:pStyle w:val="BodyText"/>
      </w:pPr>
      <w:r>
        <w:t xml:space="preserve">[46] NBC News. (2026, June 22). Keir Starmer resigns as prime minister; Andy Burnham expected to be next U.K. leader. NBC News. https://www.nbcnews.com/world/united-kingdom/keir-starmer-resigns-prime-minister-andy-burnham-labour-party-britain-rcna257534</w:t>
      </w:r>
    </w:p>
    <w:p>
      <w:pPr>
        <w:pStyle w:val="BodyText"/>
      </w:pPr>
      <w:r>
        <w:t xml:space="preserve">[47] Time. (2026, June 22). UK Prime Minister Keir Starmer resigns; Burnham leadership potential. Time. https://time.com/article/2026/06/22/uk-prime-minister-keir-starmer-resignation-reports-burnham-leadership-potential/</w:t>
      </w:r>
    </w:p>
    <w:p>
      <w:pPr>
        <w:pStyle w:val="BodyText"/>
      </w:pPr>
      <w:r>
        <w:t xml:space="preserve">[48] ITV News. (2026, June 22). Sir Keir Starmer to resign as prime minister. ITV News. https://www.itv.com/news/2026-06-22/sir-keir-starmer-to-resign-as-prime-minister</w:t>
      </w:r>
    </w:p>
    <w:p>
      <w:r>
        <w:pict>
          <v:rect style="width:0;height:1.5pt" o:hralign="center" o:hrstd="t" o:hr="t"/>
        </w:pict>
      </w:r>
    </w:p>
    <w:bookmarkEnd w:id="29"/>
    <w:bookmarkStart w:id="30" w:name="X3cdc50a54671346426f08554cc15d2fd9309a8c"/>
    <w:p>
      <w:pPr>
        <w:pStyle w:val="Heading3"/>
      </w:pPr>
      <w:r>
        <w:t xml:space="preserve">Active Wildfires Burn Across Western US as National Preparedness Level Hits 3</w:t>
      </w:r>
    </w:p>
    <w:p>
      <w:pPr>
        <w:pStyle w:val="FirstParagraph"/>
      </w:pPr>
      <w:r>
        <w:t xml:space="preserve">The National Interagency Coordination Center’s Incident Management Situation Report, dated Monday, June 22, 2026, at 0730 MDT, counted 27 uncontained large fires burning across the United States, with 74 new fires ignited the previous day. The National Preparedness Level was raised to 3. Year to date, 33,349 fires had burned more than 2.6 million acres, surpassing the 10-year average. Nearly 5,000 personnel, including two Complex Incident Management Teams, were assigned to incidents nationwide.</w:t>
      </w:r>
    </w:p>
    <w:p>
      <w:pPr>
        <w:pStyle w:val="BodyText"/>
      </w:pPr>
      <w:r>
        <w:t xml:space="preserve">Among the significant active fires on June 22 was the Grapevine Fire in Nevada’s Clover Mountain Wilderness Area, about 10 miles southeast of Caliente, which had grown to roughly 13,000 acres with 0% containment and was exhibiting extreme fire behavior. The Kane Springs Fire, about 17 miles southwest of Caliente, stood at 11,439 acres and was 10% contained. The Sawmill Fire in Iron County, Utah, about 44 miles northwest of Cedar City, covered roughly 3,681 to 3,789 acres at 10% containment, with structures threatened near Beryl and Lund. New large fires emerged in Washington state, and the South Fork Fire in Nebraska had burned more than 39,000 acres. Hot, dry conditions with triple-digit temperatures persisted across the Desert Southwest.</w:t>
      </w:r>
    </w:p>
    <w:p>
      <w:pPr>
        <w:pStyle w:val="BodyText"/>
      </w:pPr>
      <w:r>
        <w:rPr>
          <w:b/>
          <w:bCs/>
        </w:rPr>
        <w:t xml:space="preserve">References</w:t>
      </w:r>
    </w:p>
    <w:p>
      <w:pPr>
        <w:pStyle w:val="BodyText"/>
      </w:pPr>
      <w:r>
        <w:t xml:space="preserve">[49] National Interagency Coordination Center. (2026, June 22). Incident Management Situation Report. National Interagency Fire Center. https://www.nifc.gov/nicc-files/sitreprt.pdf</w:t>
      </w:r>
    </w:p>
    <w:p>
      <w:pPr>
        <w:pStyle w:val="BodyText"/>
      </w:pPr>
      <w:r>
        <w:t xml:space="preserve">[50] National Interagency Fire Center. (2026, June 22). National fire news. NIFC. https://www.nifc.gov/fire-information/nfn</w:t>
      </w:r>
    </w:p>
    <w:p>
      <w:pPr>
        <w:pStyle w:val="BodyText"/>
      </w:pPr>
      <w:r>
        <w:t xml:space="preserve">[51] News3LV. (2026, June 22). Kane Springs Fire grows to 11,439 acres, 10% contained southwest of Caliente. News3LV. https://news3lv.com/news/local/kane-springs-fire-grows-to-11439-acres-10-contained-southwest-of-caliente</w:t>
      </w:r>
    </w:p>
    <w:p>
      <w:r>
        <w:pict>
          <v:rect style="width:0;height:1.5pt" o:hralign="center" o:hrstd="t" o:hr="t"/>
        </w:pict>
      </w:r>
    </w:p>
    <w:bookmarkEnd w:id="30"/>
    <w:bookmarkStart w:id="31" w:name="X05ffb2a709aaa8f99476cf084966827d486dc6d"/>
    <w:p>
      <w:pPr>
        <w:pStyle w:val="Heading3"/>
      </w:pPr>
      <w:r>
        <w:t xml:space="preserve">College World Series Reaches Decisive Game 3: Oklahoma vs. North Carolina at Charles Schwab Field</w:t>
      </w:r>
    </w:p>
    <w:p>
      <w:pPr>
        <w:pStyle w:val="FirstParagraph"/>
      </w:pPr>
      <w:r>
        <w:t xml:space="preserve">The 2026 Men’s College World Series Championship came down to a decisive Game 3 on the evening of June 22, 2026, with the Oklahoma Sooners facing the North Carolina Tar Heels at Charles Schwab Field in Omaha, Nebraska, first pitch at 7:00 p.m. ET on ESPN. Oklahoma took Game 1 on June 20 by 9-3, scoring four runs in the fourth inning to break a 3-3 tie. North Carolina answered in Game 2 on June 21 with a 6-2 win after starting pitcher Ryan Lynch left with an oblique injury and reliever Caden Glauber threw five scoreless innings with eight strikeouts.</w:t>
      </w:r>
    </w:p>
    <w:p>
      <w:pPr>
        <w:pStyle w:val="BodyText"/>
      </w:pPr>
      <w:r>
        <w:t xml:space="preserve">Cooper Nicholson hit a two-run home run for the Tar Heels and Owen Hull added a solo shot to keep alive UNC’s pursuit of its first MCWS title in program history. Oklahoma entered the finale as the 2025 runner-up. Key bats included Oklahoma’s Deiten Lachance (.333 batting average, 18 home runs, 68 RBIs) and Cayden Brumbaugh (.385), and North Carolina’s Owen Hull (.390 average, 86 RBIs) and Cooper Nicholson (17 home runs). The winner takes the 2026 NCAA Division I baseball national championship.</w:t>
      </w:r>
    </w:p>
    <w:p>
      <w:pPr>
        <w:pStyle w:val="BodyText"/>
      </w:pPr>
      <w:r>
        <w:rPr>
          <w:b/>
          <w:bCs/>
        </w:rPr>
        <w:t xml:space="preserve">References</w:t>
      </w:r>
    </w:p>
    <w:p>
      <w:pPr>
        <w:pStyle w:val="BodyText"/>
      </w:pPr>
      <w:r>
        <w:t xml:space="preserve">[52] ESPN. (2026, June 22). Oklahoma Sooners vs. North Carolina Tar Heels. ESPN. https://www.espn.com/college-baseball/game/_/gameId/401874453/oklahoma-sooners-north-carolina-tar-heels</w:t>
      </w:r>
    </w:p>
    <w:p>
      <w:pPr>
        <w:pStyle w:val="BodyText"/>
      </w:pPr>
      <w:r>
        <w:t xml:space="preserve">[53] NCAA.com. (2026, June 21). North Carolina defeats Oklahoma in Game 2 of MCWS finals, forces Game 3. NCAA.com. https://www.ncaa.com/live-updates/baseball/d1/north-carolina-defeats-oklahoma-game-2-mcws-finals-forces-game-3</w:t>
      </w:r>
    </w:p>
    <w:p>
      <w:pPr>
        <w:pStyle w:val="BodyText"/>
      </w:pPr>
      <w:r>
        <w:t xml:space="preserve">[54] Yahoo Sports. (2026, June 21). College World Series 2026: UNC evens finals with 6-2 win over Oklahoma, forcing decisive Game 3. Yahoo Sports. https://sports.yahoo.com/college-sports/live/college-world-series-2026-unc-evens-finals-with-6-2-win-over-oklahoma-forcing-decisive-game-3-173203775.html</w:t>
      </w:r>
    </w:p>
    <w:p>
      <w:r>
        <w:pict>
          <v:rect style="width:0;height:1.5pt" o:hralign="center" o:hrstd="t" o:hr="t"/>
        </w:pic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2026-06-22T14:47:11Z</dcterms:created>
  <dcterms:modified xsi:type="dcterms:W3CDTF">2026-06-22T14:47:11Z</dcterms:modified>
</cp:coreProperties>
</file>

<file path=docProps/custom.xml><?xml version="1.0" encoding="utf-8"?>
<Properties xmlns="http://schemas.openxmlformats.org/officeDocument/2006/custom-properties" xmlns:vt="http://schemas.openxmlformats.org/officeDocument/2006/docPropsVTypes"/>
</file>