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2026年6月29日</w:t>
      </w:r>
    </w:p>
    <w:p/>
    <w:p>
      <w:pPr>
        <w:pStyle w:val="ListParagraph"/>
        <w:numPr>
          <w:ilvl w:val="0"/>
          <w:numId w:val="8"/>
        </w:numPr>
      </w:pPr>
      <w:r>
        <w:rPr>
          <w:rFonts w:ascii="FangSong_GB2312" w:hAnsi="FangSong_GB2312" w:eastAsia="FangSong_GB2312"/>
          <w:b/>
          <w:sz w:val="21"/>
        </w:rPr>
        <w:t>谷歌母公司Alphabet入选道指，取代22年成分股Verizon</w:t>
      </w:r>
    </w:p>
    <w:p>
      <w:pPr>
        <w:pStyle w:val="ListParagraph"/>
        <w:numPr>
          <w:ilvl w:val="0"/>
          <w:numId w:val="8"/>
        </w:numPr>
      </w:pPr>
      <w:r>
        <w:rPr>
          <w:rFonts w:ascii="FangSong_GB2312" w:hAnsi="FangSong_GB2312" w:eastAsia="FangSong_GB2312"/>
          <w:b/>
          <w:sz w:val="21"/>
        </w:rPr>
        <w:t>美伊停火油价回落至70美元，霍尔木兹海峡恢复通航</w:t>
      </w:r>
    </w:p>
    <w:p>
      <w:pPr>
        <w:pStyle w:val="ListParagraph"/>
        <w:numPr>
          <w:ilvl w:val="0"/>
          <w:numId w:val="8"/>
        </w:numPr>
      </w:pPr>
      <w:r>
        <w:rPr>
          <w:rFonts w:ascii="FangSong_GB2312" w:hAnsi="FangSong_GB2312" w:eastAsia="FangSong_GB2312"/>
          <w:b/>
          <w:sz w:val="21"/>
        </w:rPr>
        <w:t>Rocket Lab以80亿美元收购Iridium，打造垂直整合太空巨头</w:t>
      </w:r>
    </w:p>
    <w:p>
      <w:pPr>
        <w:pStyle w:val="ListParagraph"/>
        <w:numPr>
          <w:ilvl w:val="0"/>
          <w:numId w:val="8"/>
        </w:numPr>
      </w:pPr>
      <w:r>
        <w:rPr>
          <w:rFonts w:ascii="FangSong_GB2312" w:hAnsi="FangSong_GB2312" w:eastAsia="FangSong_GB2312"/>
          <w:b/>
          <w:sz w:val="21"/>
        </w:rPr>
        <w:t>英国国债收益率跌至两月低位，PMI萎缩叠加政局不确定</w:t>
      </w:r>
    </w:p>
    <w:p>
      <w:pPr>
        <w:pStyle w:val="ListParagraph"/>
        <w:numPr>
          <w:ilvl w:val="0"/>
          <w:numId w:val="8"/>
        </w:numPr>
      </w:pPr>
      <w:r>
        <w:rPr>
          <w:rFonts w:ascii="FangSong_GB2312" w:hAnsi="FangSong_GB2312" w:eastAsia="FangSong_GB2312"/>
          <w:b/>
          <w:sz w:val="21"/>
        </w:rPr>
        <w:t>伯纳姆稳固工党党首地位，斯塔默看守留任</w:t>
      </w:r>
    </w:p>
    <w:p>
      <w:pPr>
        <w:pStyle w:val="ListParagraph"/>
        <w:numPr>
          <w:ilvl w:val="0"/>
          <w:numId w:val="8"/>
        </w:numPr>
      </w:pPr>
      <w:r>
        <w:rPr>
          <w:rFonts w:ascii="FangSong_GB2312" w:hAnsi="FangSong_GB2312" w:eastAsia="FangSong_GB2312"/>
          <w:b/>
          <w:sz w:val="21"/>
        </w:rPr>
        <w:t>欧洲央行辛特拉论坛开幕，拉加德定调政策走向</w:t>
      </w:r>
    </w:p>
    <w:p>
      <w:pPr>
        <w:pStyle w:val="ListParagraph"/>
        <w:numPr>
          <w:ilvl w:val="0"/>
          <w:numId w:val="8"/>
        </w:numPr>
      </w:pPr>
      <w:r>
        <w:rPr>
          <w:rFonts w:ascii="FangSong_GB2312" w:hAnsi="FangSong_GB2312" w:eastAsia="FangSong_GB2312"/>
          <w:b/>
          <w:sz w:val="21"/>
        </w:rPr>
        <w:t>欧盟对低价值包裹征3欧元关税生效，中欧贸易谈判同日开打</w:t>
      </w:r>
    </w:p>
    <w:p>
      <w:pPr>
        <w:pStyle w:val="ListParagraph"/>
        <w:numPr>
          <w:ilvl w:val="0"/>
          <w:numId w:val="8"/>
        </w:numPr>
      </w:pPr>
      <w:r>
        <w:rPr>
          <w:rFonts w:ascii="FangSong_GB2312" w:hAnsi="FangSong_GB2312" w:eastAsia="FangSong_GB2312"/>
          <w:b/>
          <w:sz w:val="21"/>
        </w:rPr>
        <w:t>国际清算银行警告AI投资热潮恐引发全经济崩盘</w:t>
      </w:r>
    </w:p>
    <w:p>
      <w:pPr>
        <w:pStyle w:val="ListParagraph"/>
        <w:numPr>
          <w:ilvl w:val="0"/>
          <w:numId w:val="8"/>
        </w:numPr>
      </w:pPr>
      <w:r>
        <w:rPr>
          <w:rFonts w:ascii="FangSong_GB2312" w:hAnsi="FangSong_GB2312" w:eastAsia="FangSong_GB2312"/>
          <w:b/>
          <w:sz w:val="21"/>
        </w:rPr>
        <w:t>央行首推隔夜逆回购，1.25%利率变相降息</w:t>
      </w:r>
    </w:p>
    <w:p>
      <w:pPr>
        <w:pStyle w:val="ListParagraph"/>
        <w:numPr>
          <w:ilvl w:val="0"/>
          <w:numId w:val="8"/>
        </w:numPr>
      </w:pPr>
      <w:r>
        <w:rPr>
          <w:rFonts w:ascii="FangSong_GB2312" w:hAnsi="FangSong_GB2312" w:eastAsia="FangSong_GB2312"/>
          <w:b/>
          <w:sz w:val="21"/>
        </w:rPr>
        <w:t>中国对40家日本国防关联实体扩大出口管制</w:t>
      </w:r>
    </w:p>
    <w:p>
      <w:pPr>
        <w:pStyle w:val="ListParagraph"/>
        <w:numPr>
          <w:ilvl w:val="0"/>
          <w:numId w:val="8"/>
        </w:numPr>
      </w:pPr>
      <w:r>
        <w:rPr>
          <w:rFonts w:ascii="FangSong_GB2312" w:hAnsi="FangSong_GB2312" w:eastAsia="FangSong_GB2312"/>
          <w:b/>
          <w:sz w:val="21"/>
        </w:rPr>
        <w:t>日本5月零售销售同比增5.3%，远超预期</w:t>
      </w:r>
    </w:p>
    <w:p>
      <w:pPr>
        <w:pStyle w:val="ListParagraph"/>
        <w:numPr>
          <w:ilvl w:val="0"/>
          <w:numId w:val="8"/>
        </w:numPr>
      </w:pPr>
      <w:r>
        <w:rPr>
          <w:rFonts w:ascii="FangSong_GB2312" w:hAnsi="FangSong_GB2312" w:eastAsia="FangSong_GB2312"/>
          <w:b/>
          <w:sz w:val="21"/>
        </w:rPr>
        <w:t>日韩防长时隔11年首会，同意恢复联合海上演习</w:t>
      </w:r>
    </w:p>
    <w:p>
      <w:pPr>
        <w:pStyle w:val="ListParagraph"/>
        <w:numPr>
          <w:ilvl w:val="0"/>
          <w:numId w:val="8"/>
        </w:numPr>
      </w:pPr>
      <w:r>
        <w:rPr>
          <w:rFonts w:ascii="FangSong_GB2312" w:hAnsi="FangSong_GB2312" w:eastAsia="FangSong_GB2312"/>
          <w:b/>
          <w:sz w:val="21"/>
        </w:rPr>
        <w:t>韩国万亿芯片大计点燃Kosdaq，KOSPI因外资创纪录抛售下挫</w:t>
      </w:r>
    </w:p>
    <w:p>
      <w:pPr>
        <w:pStyle w:val="ListParagraph"/>
        <w:numPr>
          <w:ilvl w:val="0"/>
          <w:numId w:val="8"/>
        </w:numPr>
      </w:pPr>
      <w:r>
        <w:rPr>
          <w:rFonts w:ascii="FangSong_GB2312" w:hAnsi="FangSong_GB2312" w:eastAsia="FangSong_GB2312"/>
          <w:b/>
          <w:sz w:val="21"/>
        </w:rPr>
        <w:t>SK海力士纳斯达克ADR上市料吸引7万亿韩元被动资金</w:t>
      </w:r>
    </w:p>
    <w:p/>
    <w:p/>
    <w:p>
      <w:r>
        <w:rPr>
          <w:rFonts w:ascii="FangSong_GB2312" w:hAnsi="FangSong_GB2312" w:eastAsia="FangSong_GB2312"/>
          <w:b/>
          <w:sz w:val="24"/>
        </w:rPr>
        <w:t>1.谷歌母公司Alphabet入选道指，取代22年成分股Verizon</w:t>
      </w:r>
    </w:p>
    <w:p>
      <w:r>
        <w:rPr>
          <w:rFonts w:ascii="FangSong_GB2312" w:hAnsi="FangSong_GB2312" w:eastAsia="FangSong_GB2312"/>
          <w:b w:val="0"/>
          <w:sz w:val="21"/>
        </w:rPr>
        <w:t>Alphabet旗下A类股（GOOGL）6月29日开盘前正式进入仅有30只成分股的道琼斯工业平均指数，取代自2004年4月起停留22年的Verizon，是这个有逾130年历史指数的第54次成分股调整，由S&amp;P Dow Jones Indices于6月23日宣布。道指采用价格加权，Alphabet以345.29美元的股价一举成为第六具影响力的个股，其市值达4.1万亿美元、云业务一季度营收增长63%；而Verizon股价仅45.68美元、权重0.5%，自2004年除息后仅涨36%，早已沦为可有可无的角色。换血后“七巨头”已有五家入列道指，与Nvidia、Amazon、Apple、Microsoft并列，股价跌破42美元的Nike被视为下一个可能被剔除的对象。调整正值市场因美伊停火走高：当日S&amp;P 500期货涨0.86%至7,465.25点，Nasdaq-100期货涨1.18%，道指期货涨233点至52,442点，VIX跌至18.27；前一周S&amp;P 500与Nasdaq曾分别下跌逾2%和逾4.5%。 [1]</w:t>
      </w:r>
    </w:p>
    <w:p/>
    <w:p>
      <w:r>
        <w:rPr>
          <w:rFonts w:ascii="FangSong_GB2312" w:hAnsi="FangSong_GB2312" w:eastAsia="FangSong_GB2312"/>
          <w:b/>
          <w:sz w:val="24"/>
        </w:rPr>
        <w:t>2.美伊停火油价回落至70美元，霍尔木兹海峡恢复通航</w:t>
      </w:r>
    </w:p>
    <w:p>
      <w:r>
        <w:rPr>
          <w:rFonts w:ascii="FangSong_GB2312" w:hAnsi="FangSong_GB2312" w:eastAsia="FangSong_GB2312"/>
          <w:b w:val="0"/>
          <w:sz w:val="21"/>
        </w:rPr>
        <w:t>美国与伊朗在6月27日至28日周末激烈互射后同意停止打击，国际油价6月29日回落至每桶约70美元，特朗普发文称“WTI原油——69美元，还在往下走”，全美汽油平均零售价已降至每加仑3.86美元。一名美国官员称周一上午商船已可在霍尔木兹海峡“自由通行”，Kpler统计周六有28艘、周日有22艘船只穿越该承担全球约五分之一海运原油的能源咽喉。伊朗外长阿拉格齐（Abbas Araghchi）坚称海峡海上交通管理责任完全在伊朗一方；白宫表示“技术性谈判将在谅解备忘录的所有领域继续推进”，指向6月17日由特朗普与伊朗总统佩泽什基安（Masoud Pezeshkian）签署、为期60天、涵盖核计划与解除制裁的伊斯兰堡谅解备忘录。这场周末交火是该备忘录签署以来最严重的升级——美国中央司令部打击了霍尔木兹海峡附近10个伊朗目标，伊朗革命卫队随即袭击美国在科威特和巴林的设施。佩泽什基安重申“我们绝不会在铀浓缩权利上让步”，特朗普则发文称“伊朗不会拥有核武器”。 [2]</w:t>
      </w:r>
    </w:p>
    <w:p/>
    <w:p>
      <w:r>
        <w:rPr>
          <w:rFonts w:ascii="FangSong_GB2312" w:hAnsi="FangSong_GB2312" w:eastAsia="FangSong_GB2312"/>
          <w:b/>
          <w:sz w:val="24"/>
        </w:rPr>
        <w:t>3.Rocket Lab以80亿美元收购Iridium，打造垂直整合太空巨头</w:t>
      </w:r>
    </w:p>
    <w:p>
      <w:r>
        <w:rPr>
          <w:rFonts w:ascii="FangSong_GB2312" w:hAnsi="FangSong_GB2312" w:eastAsia="FangSong_GB2312"/>
          <w:b w:val="0"/>
          <w:sz w:val="21"/>
        </w:rPr>
        <w:t>Rocket Lab（纳斯达克代码：RKLB）6月29日宣布以企业价值约80亿美元的现金加股票交易收购卫星通信运营商Iridium（IRDM）。Iridium股东每股将获27.00美元现金加价值54.00美元的Rocket Lab股票，较上一交易日收盘价溢价24.1%，并设有每股67.50至112.50美元的股价区间保护机制；为支付现金部分，Rocket Lab从德意志银行和富国银行取得36亿美元、364天期的优先担保过桥贷款。交易将把Rocket Lab的运载火箭与卫星制造能力，同Iridium覆盖全球的L波段网络、授权频谱及逾255万名活跃用户相结合，打造从发射、航天器制造、频谱到在轨服务全链条贯通的垂直整合太空巨头，自有网络后未来星座部署可省去第三方发射成本。创始人兼CEO彼得·贝克爵士（Sir Peter Beck）称“这是太空产业的一个决定性时刻”。两家公司董事会均一致批准，交易预计2027年年中完成；消息公布后Rocket Lab盘前上涨约9%至12%，Iridium上涨约20%至22%。同日Comcast宣布免税分拆NBCUniversal与Sky、股价盘前飙升约21%，Honeywell航空航天（HONA）完成分拆登陆纳斯达克，美国并购与重组活动密集。 [3]</w:t>
      </w:r>
    </w:p>
    <w:p/>
    <w:p>
      <w:r>
        <w:rPr>
          <w:rFonts w:ascii="FangSong_GB2312" w:hAnsi="FangSong_GB2312" w:eastAsia="FangSong_GB2312"/>
          <w:b/>
          <w:sz w:val="24"/>
        </w:rPr>
        <w:t>4.英国国债收益率跌至两月低位，PMI萎缩叠加政局不确定</w:t>
      </w:r>
    </w:p>
    <w:p>
      <w:r>
        <w:rPr>
          <w:rFonts w:ascii="FangSong_GB2312" w:hAnsi="FangSong_GB2312" w:eastAsia="FangSong_GB2312"/>
          <w:b w:val="0"/>
          <w:sz w:val="21"/>
        </w:rPr>
        <w:t>英国10年期国债收益率6月29日跌至4.736%、连续第三个交易日下行并刷新两个多月低点，2年期报4.15%，投资者认定经济动能放缓已压低英格兰银行（BoE）加息概率。佐证是6月标普全球/CIPS英国综合PMI初值仅49.4、创14个月新低，确认私营部门连续第二个月收缩，其中服务业PMI跌至48.7、为41个月最低，制造业守在53.1。富时100指数开盘跌约0.16%至10,409点附近，英镑对美元仍贴近七个月低位。政治面同步施压：首相基尔·斯塔默（Keir Starmer）已于6月22日宣布辞职，目前唯一明确表态参选接班的大曼彻斯特市长安迪·伯纳姆（Andy Burnham）最早或在7月17日入主唐宁街。货币政策陷入两难——BoE在6月18日会议上以7比2维持基准利率3.75%不变，两名委员主张加息至4%；5月CPI为2.8%但服务业通胀仍达3.7%，活动萎缩又指向降息。7月1日能源监管机构Ofgem的价格上限还将上调13%。 [4]</w:t>
      </w:r>
    </w:p>
    <w:p/>
    <w:p>
      <w:r>
        <w:rPr>
          <w:rFonts w:ascii="FangSong_GB2312" w:hAnsi="FangSong_GB2312" w:eastAsia="FangSong_GB2312"/>
          <w:b/>
          <w:sz w:val="24"/>
        </w:rPr>
        <w:t>5.伯纳姆稳固工党党首地位，斯塔默看守留任</w:t>
      </w:r>
    </w:p>
    <w:p>
      <w:r>
        <w:rPr>
          <w:rFonts w:ascii="FangSong_GB2312" w:hAnsi="FangSong_GB2312" w:eastAsia="FangSong_GB2312"/>
          <w:b w:val="0"/>
          <w:sz w:val="21"/>
        </w:rPr>
        <w:t>基尔·斯塔默截至6月29日仍以看守身份留任英国首相，他6月22日宣布辞职的导火索是工党在5月地方选举中惨败——丢失1,496个议会席位，而崛起的改革党（Reform UK）净增1,453席。自2017年起担任大曼彻斯特市长的安迪·伯纳姆，已于6月18日在马克斯菲尔德补选中以逾9,000票多数胜出、取得挑战党首资格，目前是唯一明确表态的参选人，已获前卫生大臣卫斯·斯特里廷（Wes Streeting）支持，财政大臣蕾切尔·里夫斯（Rachel Reeves）也敦促他延续经济计划。工党议员提名窗口7月9日开启、7月16日关闭，参选人须获至少81名议员（403名议员的20%）背书；若无其他人获提名，特别党代会将于7月17日确认结果，否则投票于8月6日至27日进行、8月29日揭晓。伯纳姆的纲领建立在其“曼彻斯特主义”区域投资模式之上，主张以私人投资撬动重大项目并向地方下放权力；在斯特里廷背书后，政治观察人士认为这场角逐更可能演变为一场“加冕”而非正式竞选。 [5]</w:t>
      </w:r>
    </w:p>
    <w:p/>
    <w:p>
      <w:r>
        <w:rPr>
          <w:rFonts w:ascii="FangSong_GB2312" w:hAnsi="FangSong_GB2312" w:eastAsia="FangSong_GB2312"/>
          <w:b/>
          <w:sz w:val="24"/>
        </w:rPr>
        <w:t>6.欧洲央行辛特拉论坛开幕，拉加德定调政策走向</w:t>
      </w:r>
    </w:p>
    <w:p>
      <w:r>
        <w:rPr>
          <w:rFonts w:ascii="FangSong_GB2312" w:hAnsi="FangSong_GB2312" w:eastAsia="FangSong_GB2312"/>
          <w:b w:val="0"/>
          <w:sz w:val="21"/>
        </w:rPr>
        <w:t>欧洲央行年度核心议事平台辛特拉中央银行论坛6月29日在葡萄牙开幕，行长克里斯蒂娜·拉加德（Christine Lagarde）在执委会晚宴上发表开场演讲，本届为期三天、主题为“塑造欧洲的未来：创新、增长与稳定”。这一被视为欧洲央行版“杰克逊霍尔”的论坛汇集各国央行行长、学者与市场代表，受邀发言者包括英格兰银行行长安德鲁·贝利（Andrew Bailey）、加拿大银行行长蒂夫·麦克勒姆（Tiff Macklem）、IMF金融顾问托比亚斯·阿德里安（Tobias Adrian）与意大利银行行长法比奥·帕内塔（Fabio Panetta），30日起正式议程聚焦欧洲生产率、银行监管、AI、移民经济影响与金融交易代币化。论坛召开之际欧元区2026年增长预期仅0.8%、通胀均值维持3.0%，令欧洲央行处于微妙境地：该行已在6月将三大关键利率上调25个基点、存款机制利率升至2.25%，并强调不预设利率路径、坚持逐次会议依数据决策，本次对话将为9月管委会讨论铺路。同日公布的5月数据显示欧元区M3年增速升至3.2%、非金融企业经调整贷款年增速由3.4%跳升至4.0%，印证货币传导正在改善。 [6]</w:t>
      </w:r>
    </w:p>
    <w:p/>
    <w:p>
      <w:r>
        <w:rPr>
          <w:rFonts w:ascii="FangSong_GB2312" w:hAnsi="FangSong_GB2312" w:eastAsia="FangSong_GB2312"/>
          <w:b/>
          <w:sz w:val="24"/>
        </w:rPr>
        <w:t>7.欧盟对低价值包裹征3欧元关税生效，中欧贸易谈判同日开打</w:t>
      </w:r>
    </w:p>
    <w:p>
      <w:r>
        <w:rPr>
          <w:rFonts w:ascii="FangSong_GB2312" w:hAnsi="FangSong_GB2312" w:eastAsia="FangSong_GB2312"/>
          <w:b w:val="0"/>
          <w:sz w:val="21"/>
        </w:rPr>
        <w:t>欧盟对低价值包裹征收3欧元统一处理费的新规6月29日正式生效，直接冲击此前借150欧元免税门槛涌入的廉价商品——约91%来自中国电商Temu、Shein与速卖通；欧委会估计2025年约46亿件低价值包裹进入欧盟，新规预计每年为成员国带来约138亿欧元收入，最便宜商品实际价格涨幅预计在15%至40%之间。措施与同日开打的中欧贸易谈判形成呼应：欧盟贸易委员谢夫乔维奇（Maros Sefcovic）在布鲁塞尔接待中国商务部长王文涛整日磋商，核心症结是欧盟2025年对华货物贸易逆差约3600亿欧元、今年一季度进一步扩大。谢夫乔维奇计划传达“当前的失衡对欧盟而言不可持续”，其办公室已起草可对中国工业品加征关税的“产能过剩”工具及迫使企业分散供应的“多元化”工具；欧盟援引数据称2005至2024年间中国企业获政府支持约为OECD企业的三倍，中国占全球制造业产出约30%却仅消费其中13%。因此前多位欧洲领导人赴京求投资削弱了谈判筹码，最可能的结果是发表继续对话的联合声明、单边措施推迟至2026年秋季。 [7]</w:t>
      </w:r>
    </w:p>
    <w:p/>
    <w:p>
      <w:r>
        <w:rPr>
          <w:rFonts w:ascii="FangSong_GB2312" w:hAnsi="FangSong_GB2312" w:eastAsia="FangSong_GB2312"/>
          <w:b/>
          <w:sz w:val="24"/>
        </w:rPr>
        <w:t>8.国际清算银行警告AI投资热潮恐引发全经济崩盘</w:t>
      </w:r>
    </w:p>
    <w:p>
      <w:r>
        <w:rPr>
          <w:rFonts w:ascii="FangSong_GB2312" w:hAnsi="FangSong_GB2312" w:eastAsia="FangSong_GB2312"/>
          <w:b w:val="0"/>
          <w:sz w:val="21"/>
        </w:rPr>
        <w:t>国际清算银行（BIS）在《2026年度经济报告》中警告，当前AI投资热潮已累积起足以将不稳定从市场扩散至整体经济的金融脆弱性：五大科技超大规模厂商预计2025与2026两年合计投入超过1万亿美元用于AI基础设施，该支出已超过这些公司当前盈利与自由现金流，迫使部分企业发债融资。BIS将这轮热潮与19世纪的运河热、铁路狂潮、20世纪20年代电气化浪潮及世纪初互联网泡沫相提并论，称每一次都以投资逆转、引发全经济衰退收场，并点出多重隐性风险——科技公司延长设备折旧年限掩盖实际现金消耗，专用AI芯片技术过时速度可能快于折旧假设，大量融资经由监管较松的对冲基金与私人信贷渠道流动；一位哥伦比亚大学经济学家估算六年内AI基础设施总投入将达8万亿美元。BIS总经理德科斯（Pablo Hernández de Cos）称政策制定者必须立即行动，货币与经济部代理主管斯梅茨（Frank Smets）警告新的财政—金融稳定连结意味着“主权债券价值可能出现更频繁、更剧烈的下跌”。 [8]</w:t>
      </w:r>
    </w:p>
    <w:p/>
    <w:p>
      <w:r>
        <w:rPr>
          <w:rFonts w:ascii="FangSong_GB2312" w:hAnsi="FangSong_GB2312" w:eastAsia="FangSong_GB2312"/>
          <w:b/>
          <w:sz w:val="24"/>
        </w:rPr>
        <w:t>9.央行首推隔夜逆回购，1.25%利率变相降息</w:t>
      </w:r>
    </w:p>
    <w:p>
      <w:r>
        <w:rPr>
          <w:rFonts w:ascii="FangSong_GB2312" w:hAnsi="FangSong_GB2312" w:eastAsia="FangSong_GB2312"/>
          <w:b w:val="0"/>
          <w:sz w:val="21"/>
        </w:rPr>
        <w:t>中国人民银行6月29日首次开展隔夜逆回购操作，向金融机构投放3000亿元（约441亿美元）。据路透援引市场消息，本次操作利率定在1.25%，较7天期逆回购的1.40%低15个基点——这是央行工具箱中此前从未有过的期限品种，落在隔夜利率上意味着银行间最短端资金成本被实质性下调，市场普遍解读为一次变相降息。操作选在二季度最后一个交易日落地：季末通常是资金面最紧的时点，银行为应对监管考核大量囤积流动性、隔夜利率容易剧烈跳升，一个隔夜工具让央行可精准熨平此类短期波动而不必动用更宏观的政策信号。央行在公告中并未官方披露操作利率，这种“做而不宣”本身是新框架的一部分：央行近期持续推动货币政策从数量型向价格型转型，以7天期逆回购利率作为主要政策利率锚，新增隔夜品种被定位为辅助调节短端、提升利率传导精度的工具，而非新增一个政策利率信号。彭博6月25日的报道已预告这一工具是政策框架转型的“下一步”。 [9]</w:t>
      </w:r>
    </w:p>
    <w:p/>
    <w:p>
      <w:r>
        <w:rPr>
          <w:rFonts w:ascii="FangSong_GB2312" w:hAnsi="FangSong_GB2312" w:eastAsia="FangSong_GB2312"/>
          <w:b/>
          <w:sz w:val="24"/>
        </w:rPr>
        <w:t>10.中国对40家日本国防关联实体扩大出口管制</w:t>
      </w:r>
    </w:p>
    <w:p>
      <w:r>
        <w:rPr>
          <w:rFonts w:ascii="FangSong_GB2312" w:hAnsi="FangSong_GB2312" w:eastAsia="FangSong_GB2312"/>
          <w:b w:val="0"/>
          <w:sz w:val="21"/>
        </w:rPr>
        <w:t>中国商务部6月29日对超过40家日本实体实施两轮出口限制：第一轮将20家列入出口管制黑名单，包括首次被列管的防卫研究所（NIDS）以及三菱电机、三菱重工的多家防卫子公司，禁止向其供应在中国制造或经中国转运的两用物项；第二轮再将20家列入观察名单，包括三井E&amp;S、富士通与小松的相关部门，今后向其供货需办特别许可、提交风险评估并出具不用于军事用途的书面承诺。商务部辩称措施“完全正当、合理、合法，旨在坚决遏制日本不计后果地推行‘新军国主义’”。此次出手是中日外交危机持续升级的最新一环——导火索是日本首相高市早苗（Sanae Takaichi）2025年11月在国会称中国对台动武可能构成日本的“存亡危机事态”、从而允许行使集体自卫权，引发北京一连串反制：赴日旅行警示、暂停水产品进口，2026年1月6日发布第1号公告禁止向日本军事用户出口全部两用物项，2月24日又公布两份各含20家日企的名单。6月29日的新一轮管制，使被限制的日本实体数量进一步翻倍。 [10]</w:t>
      </w:r>
    </w:p>
    <w:p/>
    <w:p>
      <w:r>
        <w:rPr>
          <w:rFonts w:ascii="FangSong_GB2312" w:hAnsi="FangSong_GB2312" w:eastAsia="FangSong_GB2312"/>
          <w:b/>
          <w:sz w:val="24"/>
        </w:rPr>
        <w:t>11.日本5月零售销售同比增5.3%，远超预期</w:t>
      </w:r>
    </w:p>
    <w:p>
      <w:r>
        <w:rPr>
          <w:rFonts w:ascii="FangSong_GB2312" w:hAnsi="FangSong_GB2312" w:eastAsia="FangSong_GB2312"/>
          <w:b w:val="0"/>
          <w:sz w:val="21"/>
        </w:rPr>
        <w:t>日本经济产业省（METI）6月29日公布，5月零售销售环比上涨1.9%、连续第三个月增长，同比增幅达5.3%，远高于彭博调查3.0%的共识预期并超出所有估计值，为至少2023年11月以来最快的年度增速。分行业看，汽车销售同比大涨23.7%领跑，机械设备类增长14.5%，显示需求扩张带有耐用品主导的广泛基础、并非单纯由补贴拉动。支撑消费的两股力量来自春季劳资谈判和政府补贴：今年春斗中工会争取到5%以上的加薪幅度，将购买力直接持续地转移给家庭；政府针对高企能源价格推出的消费补贴则缓解了生活成本压力。强劲数据印证了日本银行（BoJ）内需足以支撑进一步加息的判断——BoJ已于6月16日将政策利率上调至1.0%，为1995年以来最高水平。 [11]</w:t>
      </w:r>
    </w:p>
    <w:p/>
    <w:p>
      <w:r>
        <w:rPr>
          <w:rFonts w:ascii="FangSong_GB2312" w:hAnsi="FangSong_GB2312" w:eastAsia="FangSong_GB2312"/>
          <w:b/>
          <w:sz w:val="24"/>
        </w:rPr>
        <w:t>12.日韩防长时隔11年首会，同意恢复联合海上演习</w:t>
      </w:r>
    </w:p>
    <w:p>
      <w:r>
        <w:rPr>
          <w:rFonts w:ascii="FangSong_GB2312" w:hAnsi="FangSong_GB2312" w:eastAsia="FangSong_GB2312"/>
          <w:b w:val="0"/>
          <w:sz w:val="21"/>
        </w:rPr>
        <w:t>日本防卫大臣小泉进次郎（Shinjiro Koizumi）6月28日至29日在首尔会见韩国国防部长安圭白（Ahn Gyu-back），这是11年来日本防卫大臣首次访韩（上一次为2015年9月）、也是双方第六轮双边会谈。两位防长达成多项共识：重申致力于实现朝鲜半岛完全无核化；恢复并常态化自2017年起中断的联合海上搜救演习（SAREX）；在AI及先进国防技术领域开展合作；并推动韩国“黑鹰”与日本“蓝色冲击波”飞行表演队之间的交流。一项政治上敏感的《物资劳务相互提供协定》（ACSA）后勤协议被提及但未写入联合声明，安圭白表示首尔方面将保持审慎，因为该议题“需要公众的理解与支持”。小泉此访是对安圭白2026年1月访日的回访，韩国国防部称两位部长“一致认为应继续合作，在严峻的安全环境下维护地区和平与稳定”。 [12]</w:t>
      </w:r>
    </w:p>
    <w:p/>
    <w:p>
      <w:r>
        <w:rPr>
          <w:rFonts w:ascii="FangSong_GB2312" w:hAnsi="FangSong_GB2312" w:eastAsia="FangSong_GB2312"/>
          <w:b/>
          <w:sz w:val="24"/>
        </w:rPr>
        <w:t>13.韩国万亿芯片大计点燃Kosdaq，KOSPI因外资创纪录抛售下挫</w:t>
      </w:r>
    </w:p>
    <w:p>
      <w:r>
        <w:rPr>
          <w:rFonts w:ascii="FangSong_GB2312" w:hAnsi="FangSong_GB2312" w:eastAsia="FangSong_GB2312"/>
          <w:b w:val="0"/>
          <w:sz w:val="21"/>
        </w:rPr>
        <w:t>韩国总统李在明6月29日公布三大“大跃进巨型项目”：在光州及全罗南道布局800万亿韩元（5,190亿美元）半导体带，三星电子与SK海力士各建两座存储芯片厂、五年内将韩国DRAM产能翻倍；81万亿韩元先进封装枢纽；以及全国超1,000万亿韩元的AI数据中心产能，由SK、GS集团与Naver合计承诺550万亿韩元，三大项目私营部门承诺合计近900万亿韩元、为韩国企业史上最大单笔国内资本投放。但资金没有流向蓝筹芯片股：Kosdaq单日暴涨逾8%、收报920.57，电池股LG新能源飙升20.81%、三星SDI涨12.53%，上午触发买方熔断；KOSPI却收盘下挫0.2%至8,394.65，三星电子重挫4.86%、SK海力士跌1.68%。外资当日净卖出7.75万亿韩元、创历史纪录，散户净买入4.59万亿韩元勉力承接；韩元贬至1美元兑1,544.45至1,545.2韩元、为2009年以来最弱。两记外部冲击叠加美伊重启交火与OpenAI拟将IPO推迟至2027年的担忧；芯片集群选址执政党票仓湖南地区，在野阵营批其为政治工程，进一步扰动市场情绪。 [13]</w:t>
      </w:r>
    </w:p>
    <w:p/>
    <w:p>
      <w:r>
        <w:rPr>
          <w:rFonts w:ascii="FangSong_GB2312" w:hAnsi="FangSong_GB2312" w:eastAsia="FangSong_GB2312"/>
          <w:b/>
          <w:sz w:val="24"/>
        </w:rPr>
        <w:t>14.SK海力士纳斯达克ADR上市料吸引7万亿韩元被动资金</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未来资产环球投资6月29日估算，SK海力士拟于纳斯达克挂牌的ADR——暂定7月10日上市、7月14日认购与交割——可吸引约7万亿韩元（45亿美元）被动资金流入。被纳入NYSE Semiconductor、MVIS US Listed Semiconductor 25与PHLX Semiconductor三大指数，预计驱动约45.5亿美元被动流入。SK海力士计划发行至多1,779万股新普通股（约占已发行股本2.5%），最高募资45.45万亿韩元（294亿美元），代码为纳斯达克“SKHY”，将成为史上规模最大的ADR发行、超越阿里巴巴2014年上市；募资将投向龙仁集群芯片厂、清州P&amp;T7先进封装设施及包括ASML的EUV光刻机在内的设备采购。券商纷纷上调目标价，野村最为乐观、定在500万韩元，其余在420万至430万韩元区间。SK海力士市值已升至约1.2万亿美元，本周超越三星电子登顶韩国上市公司榜首。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https://www.fool.com/investing/2026/06/29/dow-jones-changes-forever-today-googl-in-vz-out/</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https://www.cnbc.com/2026/06/29/oil-prices-wti-brent-crude-us-iran-strikes-strait-hormuz-talks.html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https://www.cnbc.com/2026/06/29/rocket-lab-buys-iridium.html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https://www.investing.com/analysis/gbpusd-faces-a-twofront-squeeze-from-warshs-fed-and-uk-politics-200682896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https://www.pbs.org/newshour/world/andy-burnham-prepares-for-a-uk-labour-leadership-contest-that-may-be-a-coronation</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https://www.ecb.europa.eu/press/conferences/html/20260629_ecb_forum_on_central_banking.en.html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https://commission.europa.eu/news-and-media/news/ensuring-fairness-and-safety-eu3-customs-duty-low-value-parcels_en</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https://www.bis.org/publ/arpdf/ar2026e.htm</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https://www.investing.com/news/economy-news/china-debuts-overnight-reverse-repos-at-125-sources-say-4764218</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https://hongkongfp.com/2026/06/29/china-adds-20-japanese-organisations-to-export-blacklist/</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https://www.japantimes.co.jp/business/2026/06/29/economy/japan-retail-sales-may/</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https://www.koreaherald.com/article/10790358</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https://www.koreatimes.co.kr/economy/20260629/koreas-518-bil-chip-megaproject-sparks-kosdaq-rally-fails-to-lift-kospi</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https://www.koreaherald.com/article/10791696</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